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B4" w:rsidRPr="00B12259" w:rsidRDefault="00806571" w:rsidP="005252B4">
      <w:pPr>
        <w:bidi/>
        <w:jc w:val="center"/>
        <w:rPr>
          <w:b/>
          <w:bCs/>
          <w:sz w:val="44"/>
          <w:szCs w:val="44"/>
          <w:u w:val="single"/>
          <w:rtl/>
          <w:lang w:bidi="ar-DZ"/>
        </w:rPr>
      </w:pPr>
      <w:r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سلسلة رقم </w:t>
      </w:r>
      <w:proofErr w:type="gramStart"/>
      <w:r w:rsidR="005252B4">
        <w:rPr>
          <w:rFonts w:hint="cs"/>
          <w:b/>
          <w:bCs/>
          <w:sz w:val="44"/>
          <w:szCs w:val="44"/>
          <w:u w:val="single"/>
          <w:rtl/>
          <w:lang w:bidi="ar-DZ"/>
        </w:rPr>
        <w:t>1</w:t>
      </w:r>
      <w:r w:rsidR="00806AB4" w:rsidRPr="00B12259">
        <w:rPr>
          <w:rFonts w:hint="cs"/>
          <w:b/>
          <w:bCs/>
          <w:sz w:val="44"/>
          <w:szCs w:val="44"/>
          <w:u w:val="single"/>
          <w:rtl/>
          <w:lang w:bidi="ar-DZ"/>
        </w:rPr>
        <w:t xml:space="preserve"> :</w:t>
      </w:r>
      <w:proofErr w:type="gramEnd"/>
    </w:p>
    <w:p w:rsidR="00806AB4" w:rsidRPr="00A979E3" w:rsidRDefault="00806AB4" w:rsidP="00806AB4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spellStart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t>1-</w:t>
      </w:r>
      <w:proofErr w:type="spellEnd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t>تأسيس</w:t>
      </w:r>
      <w:proofErr w:type="gramEnd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الشركة</w:t>
      </w:r>
    </w:p>
    <w:p w:rsidR="00806AB4" w:rsidRPr="00A979E3" w:rsidRDefault="00806AB4" w:rsidP="005252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>في تاريخ  01/02/20</w:t>
      </w:r>
      <w:r w:rsidR="005252B4">
        <w:rPr>
          <w:rFonts w:hint="cs"/>
          <w:sz w:val="28"/>
          <w:szCs w:val="28"/>
          <w:rtl/>
          <w:lang w:bidi="ar-DZ"/>
        </w:rPr>
        <w:t>21</w:t>
      </w:r>
      <w:r w:rsidRPr="00A979E3">
        <w:rPr>
          <w:rFonts w:hint="cs"/>
          <w:sz w:val="28"/>
          <w:szCs w:val="28"/>
          <w:rtl/>
          <w:lang w:bidi="ar-DZ"/>
        </w:rPr>
        <w:t xml:space="preserve"> اتفق كريم و حسن و خالد على تكوين شركة التضامن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"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 </w:t>
      </w:r>
      <w:proofErr w:type="spellStart"/>
      <w:r w:rsidR="00806571">
        <w:rPr>
          <w:rFonts w:hint="cs"/>
          <w:sz w:val="28"/>
          <w:szCs w:val="28"/>
          <w:rtl/>
          <w:lang w:bidi="ar-DZ"/>
        </w:rPr>
        <w:t>رسيمو</w:t>
      </w:r>
      <w:r w:rsidRPr="00A979E3">
        <w:rPr>
          <w:rFonts w:hint="cs"/>
          <w:sz w:val="28"/>
          <w:szCs w:val="28"/>
          <w:rtl/>
          <w:lang w:bidi="ar-DZ"/>
        </w:rPr>
        <w:t>"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برأس المال قدره 000 200 1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 مقسم بينهم بالتساوي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806AB4" w:rsidRPr="00A979E3" w:rsidRDefault="00806AB4" w:rsidP="005252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>اتفق الشركاء على تسديد حصته يوم 10/02/20</w:t>
      </w:r>
      <w:r w:rsidR="005252B4">
        <w:rPr>
          <w:rFonts w:hint="cs"/>
          <w:sz w:val="28"/>
          <w:szCs w:val="28"/>
          <w:rtl/>
          <w:lang w:bidi="ar-DZ"/>
        </w:rPr>
        <w:t>21</w:t>
      </w:r>
      <w:r w:rsidRPr="00A979E3">
        <w:rPr>
          <w:rFonts w:hint="cs"/>
          <w:sz w:val="28"/>
          <w:szCs w:val="28"/>
          <w:rtl/>
          <w:lang w:bidi="ar-DZ"/>
        </w:rPr>
        <w:t xml:space="preserve"> و ذلك على النحو التالي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806AB4" w:rsidRPr="0000439E" w:rsidRDefault="00806AB4" w:rsidP="00806571">
      <w:pPr>
        <w:bidi/>
        <w:rPr>
          <w:sz w:val="32"/>
          <w:szCs w:val="32"/>
          <w:u w:val="single"/>
          <w:rtl/>
          <w:lang w:bidi="ar-DZ"/>
        </w:rPr>
      </w:pPr>
      <w:r w:rsidRPr="0000439E">
        <w:rPr>
          <w:rFonts w:hint="cs"/>
          <w:sz w:val="32"/>
          <w:szCs w:val="32"/>
          <w:u w:val="single"/>
          <w:rtl/>
          <w:lang w:bidi="ar-DZ"/>
        </w:rPr>
        <w:t xml:space="preserve">حصة الشريك </w:t>
      </w:r>
      <w:r w:rsidR="00806571">
        <w:rPr>
          <w:rFonts w:hint="cs"/>
          <w:sz w:val="32"/>
          <w:szCs w:val="32"/>
          <w:u w:val="single"/>
          <w:rtl/>
          <w:lang w:bidi="ar-DZ"/>
        </w:rPr>
        <w:t>محمد</w:t>
      </w:r>
      <w:r w:rsidRPr="0000439E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00439E">
        <w:rPr>
          <w:rFonts w:hint="cs"/>
          <w:sz w:val="32"/>
          <w:szCs w:val="32"/>
          <w:u w:val="single"/>
          <w:rtl/>
          <w:lang w:bidi="ar-DZ"/>
        </w:rPr>
        <w:t>: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يسدد حصته في رأس المال </w:t>
      </w:r>
      <w:proofErr w:type="gramStart"/>
      <w:r w:rsidRPr="00A979E3">
        <w:rPr>
          <w:rFonts w:hint="cs"/>
          <w:sz w:val="28"/>
          <w:szCs w:val="28"/>
          <w:rtl/>
          <w:lang w:bidi="ar-DZ"/>
        </w:rPr>
        <w:t>الشركة</w:t>
      </w:r>
      <w:proofErr w:type="gramEnd"/>
      <w:r w:rsidRPr="00A979E3">
        <w:rPr>
          <w:rFonts w:hint="cs"/>
          <w:sz w:val="28"/>
          <w:szCs w:val="28"/>
          <w:rtl/>
          <w:lang w:bidi="ar-DZ"/>
        </w:rPr>
        <w:t xml:space="preserve"> بشيك بنكي عند تاريخ التأسيس.</w:t>
      </w:r>
    </w:p>
    <w:p w:rsidR="00806AB4" w:rsidRDefault="00806AB4" w:rsidP="00806571">
      <w:pPr>
        <w:bidi/>
        <w:rPr>
          <w:sz w:val="32"/>
          <w:szCs w:val="32"/>
          <w:u w:val="single"/>
          <w:rtl/>
          <w:lang w:bidi="ar-DZ"/>
        </w:rPr>
      </w:pPr>
      <w:r w:rsidRPr="0000439E">
        <w:rPr>
          <w:rFonts w:hint="cs"/>
          <w:sz w:val="32"/>
          <w:szCs w:val="32"/>
          <w:u w:val="single"/>
          <w:rtl/>
          <w:lang w:bidi="ar-DZ"/>
        </w:rPr>
        <w:t xml:space="preserve">حصة الشريك </w:t>
      </w:r>
      <w:proofErr w:type="spellStart"/>
      <w:r w:rsidR="00806571">
        <w:rPr>
          <w:rFonts w:hint="cs"/>
          <w:sz w:val="32"/>
          <w:szCs w:val="32"/>
          <w:u w:val="single"/>
          <w:rtl/>
          <w:lang w:bidi="ar-DZ"/>
        </w:rPr>
        <w:t>رسيم</w:t>
      </w:r>
      <w:proofErr w:type="spellEnd"/>
      <w:r w:rsidRPr="0000439E">
        <w:rPr>
          <w:rFonts w:hint="cs"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00439E">
        <w:rPr>
          <w:rFonts w:hint="cs"/>
          <w:sz w:val="32"/>
          <w:szCs w:val="32"/>
          <w:u w:val="single"/>
          <w:rtl/>
          <w:lang w:bidi="ar-DZ"/>
        </w:rPr>
        <w:t>: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يسدد حصته في رأس المال بتقديم بضاعة بقيمة 000 100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و سيارة بقيمة 000 50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و معدات وأدوات بقيمة 000 20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و تجهيزات بقيمة 000 30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الباقي يسدد بشيك بنكي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806AB4" w:rsidRPr="00565EFD" w:rsidRDefault="00806AB4" w:rsidP="00806571">
      <w:pPr>
        <w:bidi/>
        <w:rPr>
          <w:sz w:val="28"/>
          <w:szCs w:val="28"/>
          <w:u w:val="single"/>
          <w:rtl/>
          <w:lang w:bidi="ar-DZ"/>
        </w:rPr>
      </w:pPr>
      <w:r w:rsidRPr="00565EFD">
        <w:rPr>
          <w:rFonts w:hint="cs"/>
          <w:sz w:val="28"/>
          <w:szCs w:val="28"/>
          <w:u w:val="single"/>
          <w:rtl/>
          <w:lang w:bidi="ar-DZ"/>
        </w:rPr>
        <w:t xml:space="preserve">حصة الشريك </w:t>
      </w:r>
      <w:r w:rsidR="00806571">
        <w:rPr>
          <w:rFonts w:hint="cs"/>
          <w:sz w:val="28"/>
          <w:szCs w:val="28"/>
          <w:u w:val="single"/>
          <w:rtl/>
          <w:lang w:bidi="ar-DZ"/>
        </w:rPr>
        <w:t>سعيد</w:t>
      </w:r>
      <w:r w:rsidRPr="00565EFD">
        <w:rPr>
          <w:rFonts w:hint="cs"/>
          <w:sz w:val="28"/>
          <w:szCs w:val="28"/>
          <w:u w:val="single"/>
          <w:rtl/>
          <w:lang w:bidi="ar-DZ"/>
        </w:rPr>
        <w:t xml:space="preserve"> </w:t>
      </w:r>
      <w:proofErr w:type="spellStart"/>
      <w:r w:rsidRPr="00565EFD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يتنازل عن ملكية مؤسسته بعد إعادة تقييم الأصول و </w:t>
      </w:r>
      <w:proofErr w:type="gramStart"/>
      <w:r w:rsidRPr="00A979E3">
        <w:rPr>
          <w:rFonts w:hint="cs"/>
          <w:sz w:val="28"/>
          <w:szCs w:val="28"/>
          <w:rtl/>
          <w:lang w:bidi="ar-DZ"/>
        </w:rPr>
        <w:t>الخصوم  و</w:t>
      </w:r>
      <w:proofErr w:type="gramEnd"/>
      <w:r w:rsidRPr="00A979E3">
        <w:rPr>
          <w:rFonts w:hint="cs"/>
          <w:sz w:val="28"/>
          <w:szCs w:val="28"/>
          <w:rtl/>
          <w:lang w:bidi="ar-DZ"/>
        </w:rPr>
        <w:t xml:space="preserve"> كانت ميزانيته على الشكل التالي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806AB4" w:rsidRDefault="00806AB4" w:rsidP="00806AB4">
      <w:pPr>
        <w:bidi/>
        <w:rPr>
          <w:sz w:val="32"/>
          <w:szCs w:val="32"/>
          <w:rtl/>
          <w:lang w:bidi="ar-DZ"/>
        </w:rPr>
      </w:pPr>
      <w:r w:rsidRPr="009D0CC9">
        <w:rPr>
          <w:rFonts w:hint="cs"/>
          <w:noProof/>
          <w:sz w:val="32"/>
          <w:rtl/>
          <w:lang w:eastAsia="fr-FR"/>
        </w:rPr>
        <w:lastRenderedPageBreak/>
        <w:drawing>
          <wp:inline distT="0" distB="0" distL="0" distR="0">
            <wp:extent cx="6134100" cy="301942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865" cy="302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 كانت نتيجة عملية إعادة التقييم كما يلي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proofErr w:type="spellStart"/>
      <w:r w:rsidRPr="00A979E3">
        <w:rPr>
          <w:rFonts w:hint="cs"/>
          <w:sz w:val="28"/>
          <w:szCs w:val="28"/>
          <w:rtl/>
          <w:lang w:bidi="ar-DZ"/>
        </w:rPr>
        <w:t>1-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تقدير القيمة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الحقيقية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للمباني ب 000 100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أما معدات و أدوات ب 000 30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>.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proofErr w:type="spellStart"/>
      <w:r w:rsidRPr="00A979E3">
        <w:rPr>
          <w:rFonts w:hint="cs"/>
          <w:sz w:val="28"/>
          <w:szCs w:val="28"/>
          <w:rtl/>
          <w:lang w:bidi="ar-DZ"/>
        </w:rPr>
        <w:t>2-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تتضمن البضاعة ما قيمته 000 10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مخزون مباع للغير لم يتم إخراجه من المخازن 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3-بلغت قيمة البضاعة التالفة 000 20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proofErr w:type="spellStart"/>
      <w:r w:rsidRPr="00A979E3">
        <w:rPr>
          <w:rFonts w:hint="cs"/>
          <w:sz w:val="28"/>
          <w:szCs w:val="28"/>
          <w:rtl/>
          <w:lang w:bidi="ar-DZ"/>
        </w:rPr>
        <w:t>4-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تبين أن رصيد  الزبائن المسجل في الدفاتر المحاسبية قيمته  000 90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,كما أنه تبين أن هناك فاتورة بيع بقيمة  000 10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لم تقيد بعد في الدفاتر رغم أن الزبون تحصل على البضاعة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.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5-توجد فاتورة شراء بضائع بقيمة 000 10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قيدت مرتين بالخطأ في الدفاتر المحاسبية.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6-القيمة الحالية للأوراق المالية المحصلة من الزبائن مسجلة بقيمة 000 20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>.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proofErr w:type="spellStart"/>
      <w:r w:rsidRPr="00A979E3">
        <w:rPr>
          <w:rFonts w:hint="cs"/>
          <w:sz w:val="28"/>
          <w:szCs w:val="28"/>
          <w:rtl/>
          <w:lang w:bidi="ar-DZ"/>
        </w:rPr>
        <w:t>7-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تبين أنه ثم تسديد جميع الديون المتعلقة بالمخزنات  أما الديون المتعلقة بالتثبيتات فسددت في حدود  000 80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806AB4" w:rsidRDefault="00806AB4" w:rsidP="00806AB4">
      <w:pPr>
        <w:bidi/>
        <w:rPr>
          <w:sz w:val="28"/>
          <w:szCs w:val="28"/>
          <w:rtl/>
          <w:lang w:bidi="ar-DZ"/>
        </w:rPr>
      </w:pPr>
      <w:proofErr w:type="spellStart"/>
      <w:r w:rsidRPr="00A979E3">
        <w:rPr>
          <w:rFonts w:hint="cs"/>
          <w:sz w:val="28"/>
          <w:szCs w:val="28"/>
          <w:rtl/>
          <w:lang w:bidi="ar-DZ"/>
        </w:rPr>
        <w:t>8-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بلغت أوراق التجارية المدفوعة للمودين قيمة  000 80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دج</w:t>
      </w:r>
      <w:proofErr w:type="spellEnd"/>
    </w:p>
    <w:p w:rsidR="00806571" w:rsidRPr="00A979E3" w:rsidRDefault="00806571" w:rsidP="00806571">
      <w:pPr>
        <w:bidi/>
        <w:rPr>
          <w:sz w:val="28"/>
          <w:szCs w:val="28"/>
          <w:rtl/>
          <w:lang w:bidi="ar-DZ"/>
        </w:rPr>
      </w:pPr>
    </w:p>
    <w:p w:rsidR="00806AB4" w:rsidRPr="00A979E3" w:rsidRDefault="00806AB4" w:rsidP="00806AB4">
      <w:pPr>
        <w:bidi/>
        <w:rPr>
          <w:b/>
          <w:bCs/>
          <w:sz w:val="32"/>
          <w:szCs w:val="32"/>
          <w:u w:val="single"/>
          <w:rtl/>
          <w:lang w:bidi="ar-DZ"/>
        </w:rPr>
      </w:pPr>
      <w:proofErr w:type="gramStart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lastRenderedPageBreak/>
        <w:t>المطلوب</w:t>
      </w:r>
      <w:proofErr w:type="gramEnd"/>
      <w:r w:rsidRPr="00A979E3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الأول:</w:t>
      </w:r>
    </w:p>
    <w:p w:rsidR="00806AB4" w:rsidRPr="00A979E3" w:rsidRDefault="00806AB4" w:rsidP="005252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تسجيل قيود اللازمة لعملية تأسيس الشركة و إعداد ميزانية </w:t>
      </w:r>
      <w:proofErr w:type="gramStart"/>
      <w:r w:rsidRPr="00A979E3">
        <w:rPr>
          <w:rFonts w:hint="cs"/>
          <w:sz w:val="28"/>
          <w:szCs w:val="28"/>
          <w:rtl/>
          <w:lang w:bidi="ar-DZ"/>
        </w:rPr>
        <w:t>الافتتاحية  إذا</w:t>
      </w:r>
      <w:proofErr w:type="gramEnd"/>
      <w:r w:rsidRPr="00A979E3">
        <w:rPr>
          <w:rFonts w:hint="cs"/>
          <w:sz w:val="28"/>
          <w:szCs w:val="28"/>
          <w:rtl/>
          <w:lang w:bidi="ar-DZ"/>
        </w:rPr>
        <w:t xml:space="preserve"> علمت أن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:</w:t>
      </w:r>
      <w:proofErr w:type="spellEnd"/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>أ-وافق الشركاء على عملية إعادة التقييم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>ب-تنتقل للشركة جميع الأصول ما عدا النقديات</w:t>
      </w:r>
    </w:p>
    <w:p w:rsidR="00806AB4" w:rsidRPr="00A979E3" w:rsidRDefault="00806AB4" w:rsidP="00806AB4">
      <w:pPr>
        <w:bidi/>
        <w:rPr>
          <w:sz w:val="28"/>
          <w:szCs w:val="28"/>
          <w:rtl/>
          <w:lang w:bidi="ar-DZ"/>
        </w:rPr>
      </w:pPr>
      <w:r w:rsidRPr="00A979E3">
        <w:rPr>
          <w:rFonts w:hint="cs"/>
          <w:sz w:val="28"/>
          <w:szCs w:val="28"/>
          <w:rtl/>
          <w:lang w:bidi="ar-DZ"/>
        </w:rPr>
        <w:t xml:space="preserve">ج-تنتقل للشركة جميع الخصوم ما عدا القرض البنكي و </w:t>
      </w:r>
      <w:proofErr w:type="spellStart"/>
      <w:r w:rsidRPr="00A979E3">
        <w:rPr>
          <w:rFonts w:hint="cs"/>
          <w:sz w:val="28"/>
          <w:szCs w:val="28"/>
          <w:rtl/>
          <w:lang w:bidi="ar-DZ"/>
        </w:rPr>
        <w:t>التسبيقات</w:t>
      </w:r>
      <w:proofErr w:type="spellEnd"/>
      <w:r w:rsidRPr="00A979E3">
        <w:rPr>
          <w:rFonts w:hint="cs"/>
          <w:sz w:val="28"/>
          <w:szCs w:val="28"/>
          <w:rtl/>
          <w:lang w:bidi="ar-DZ"/>
        </w:rPr>
        <w:t xml:space="preserve"> المحصلة و الأجور المستحقة</w:t>
      </w:r>
    </w:p>
    <w:p w:rsidR="00806AB4" w:rsidRDefault="00806AB4" w:rsidP="00806AB4">
      <w:pPr>
        <w:jc w:val="right"/>
        <w:rPr>
          <w:sz w:val="28"/>
          <w:szCs w:val="28"/>
          <w:u w:val="single"/>
          <w:rtl/>
          <w:lang w:bidi="ar-DZ"/>
        </w:rPr>
      </w:pPr>
      <w:proofErr w:type="gramStart"/>
      <w:r w:rsidRPr="00806AB4">
        <w:rPr>
          <w:rFonts w:hint="cs"/>
          <w:sz w:val="28"/>
          <w:szCs w:val="28"/>
          <w:u w:val="single"/>
          <w:rtl/>
          <w:lang w:bidi="ar-DZ"/>
        </w:rPr>
        <w:t>الحل</w:t>
      </w:r>
      <w:proofErr w:type="gramEnd"/>
      <w:r w:rsidRPr="00806AB4">
        <w:rPr>
          <w:rFonts w:hint="cs"/>
          <w:sz w:val="28"/>
          <w:szCs w:val="28"/>
          <w:u w:val="single"/>
          <w:rtl/>
          <w:lang w:bidi="ar-DZ"/>
        </w:rPr>
        <w:t>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72"/>
        <w:gridCol w:w="1932"/>
        <w:gridCol w:w="1955"/>
        <w:gridCol w:w="1398"/>
        <w:gridCol w:w="361"/>
        <w:gridCol w:w="1017"/>
        <w:gridCol w:w="543"/>
        <w:gridCol w:w="922"/>
      </w:tblGrid>
      <w:tr w:rsidR="008175BA" w:rsidRPr="00806AB4" w:rsidTr="005252B4">
        <w:trPr>
          <w:trHeight w:val="333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الميزانية الافتتاحية </w:t>
            </w:r>
            <w:proofErr w:type="spellStart"/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eastAsia="fr-FR"/>
              </w:rPr>
              <w:t>: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المبالغ</w:t>
            </w:r>
            <w:proofErr w:type="gramEnd"/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الخصوم</w:t>
            </w:r>
            <w:proofErr w:type="gramEnd"/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رقم الحساب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المبالغ</w:t>
            </w:r>
            <w:proofErr w:type="gramEnd"/>
          </w:p>
        </w:tc>
        <w:tc>
          <w:tcPr>
            <w:tcW w:w="7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الأصول</w:t>
            </w:r>
            <w:proofErr w:type="gramEnd"/>
          </w:p>
        </w:tc>
        <w:tc>
          <w:tcPr>
            <w:tcW w:w="7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رقم الحساب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اموال خاصة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أصول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غير جارية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1 200 000,00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أموال </w:t>
            </w: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إستغلال</w:t>
            </w:r>
            <w:proofErr w:type="spell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فارق الٌاقتناء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207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خصوم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غير جارية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مباني</w:t>
            </w:r>
            <w:proofErr w:type="gramEnd"/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213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قرض مصرفي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164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معدات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وأدوات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215</w:t>
            </w:r>
          </w:p>
        </w:tc>
      </w:tr>
      <w:tr w:rsidR="008175BA" w:rsidRPr="00806AB4" w:rsidTr="005252B4">
        <w:trPr>
          <w:trHeight w:val="394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خصوم  جارية</w:t>
            </w:r>
            <w:proofErr w:type="gram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70 000,00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تجهيزات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مكتب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218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موردون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المخزونات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و الخدمات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401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معدات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نقل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218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موردون التثبيتات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84"/>
            </w:tblGrid>
            <w:tr w:rsidR="00806AB4" w:rsidRPr="00806AB4" w:rsidTr="008175BA">
              <w:trPr>
                <w:trHeight w:val="303"/>
                <w:tblCellSpacing w:w="0" w:type="dxa"/>
              </w:trPr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AB4" w:rsidRPr="00806AB4" w:rsidRDefault="00806AB4" w:rsidP="00806AB4">
                  <w:pPr>
                    <w:spacing w:after="0" w:line="240" w:lineRule="auto"/>
                    <w:jc w:val="right"/>
                    <w:rPr>
                      <w:rFonts w:ascii="Arial (Corps CS)" w:eastAsia="Times New Roman" w:hAnsi="Arial (Corps CS)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06AB4">
                    <w:rPr>
                      <w:rFonts w:ascii="Arial (Corps CS)" w:eastAsia="Times New Roman" w:hAnsi="Arial (Corps CS)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404</w:t>
                  </w:r>
                </w:p>
              </w:tc>
            </w:tr>
          </w:tbl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أصول  جارية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175BA" w:rsidRPr="00806AB4" w:rsidTr="005252B4">
        <w:trPr>
          <w:trHeight w:val="394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اوراق الدفع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403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110 000,00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بضاعة</w:t>
            </w:r>
            <w:proofErr w:type="gramEnd"/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30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الزبائن</w:t>
            </w:r>
            <w:proofErr w:type="gramEnd"/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411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أوراق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القبض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413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البنك</w:t>
            </w:r>
            <w:proofErr w:type="gramEnd"/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512</w:t>
            </w:r>
          </w:p>
        </w:tc>
      </w:tr>
      <w:tr w:rsidR="008175BA" w:rsidRPr="00806AB4" w:rsidTr="005252B4">
        <w:trPr>
          <w:trHeight w:val="379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1 300 000,00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  <w:proofErr w:type="gramEnd"/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1 300 000,00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  <w:proofErr w:type="gramEnd"/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06AB4" w:rsidRPr="00806AB4" w:rsidTr="008175BA">
        <w:trPr>
          <w:trHeight w:val="303"/>
        </w:trPr>
        <w:tc>
          <w:tcPr>
            <w:tcW w:w="27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الخصوم </w:t>
            </w: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التي</w:t>
            </w:r>
            <w:proofErr w:type="gramEnd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انتقلت للشركة بعد إعادة التقييم</w:t>
            </w:r>
          </w:p>
        </w:tc>
        <w:tc>
          <w:tcPr>
            <w:tcW w:w="22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الأصول التي انتقلت للشركة بعد إعادة التقييم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بعد إعادة التقييم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قبل إعادة التقييم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الخصوم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بعد إعادة التقييم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قبل إعادة التقييم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الأصول</w:t>
            </w:r>
            <w:proofErr w:type="gramEnd"/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اموال خاصة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أصول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غير جارية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أموال </w:t>
            </w: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إستغلال</w:t>
            </w:r>
            <w:proofErr w:type="spell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فارق الٌاقتناء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خصوم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غير جارية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مباني</w:t>
            </w:r>
            <w:proofErr w:type="gramEnd"/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قرض مصرفي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معدات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وأدوات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خصوم  جارية</w:t>
            </w:r>
            <w:proofErr w:type="gramEnd"/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تجهيزات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مكتب</w:t>
            </w:r>
          </w:p>
        </w:tc>
      </w:tr>
      <w:tr w:rsidR="008175BA" w:rsidRPr="00806AB4" w:rsidTr="005252B4">
        <w:trPr>
          <w:trHeight w:val="394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موردون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المخزونات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و الخدمات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-20 000,00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إهتلاك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مباني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موردون التثبيتات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-10 000,00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إهتلاك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معدات وأدوات</w:t>
            </w:r>
          </w:p>
        </w:tc>
      </w:tr>
      <w:tr w:rsidR="008175BA" w:rsidRPr="00806AB4" w:rsidTr="005252B4">
        <w:trPr>
          <w:trHeight w:val="318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80 000,00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اوراق الدفع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-40 000,00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إهتلاك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تجهيزات مكتب</w:t>
            </w:r>
          </w:p>
        </w:tc>
      </w:tr>
      <w:tr w:rsidR="008175BA" w:rsidRPr="00806AB4" w:rsidTr="005252B4">
        <w:trPr>
          <w:trHeight w:val="318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30 000,00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تسبيقات</w:t>
            </w:r>
            <w:proofErr w:type="spell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محصلة من الزبائن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أصول  جارية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اجور مستحقة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50 000,00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بضاعة</w:t>
            </w:r>
            <w:proofErr w:type="gramEnd"/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84"/>
            </w:tblGrid>
            <w:tr w:rsidR="00806AB4" w:rsidRPr="00806AB4" w:rsidTr="008175BA">
              <w:trPr>
                <w:trHeight w:val="303"/>
                <w:tblCellSpacing w:w="0" w:type="dxa"/>
              </w:trPr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AB4" w:rsidRPr="00806AB4" w:rsidRDefault="00806AB4" w:rsidP="00806AB4">
                  <w:pPr>
                    <w:spacing w:after="0" w:line="240" w:lineRule="auto"/>
                    <w:rPr>
                      <w:rFonts w:ascii="Arial (Corps CS)" w:eastAsia="Times New Roman" w:hAnsi="Arial (Corps CS)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06AB4">
                    <w:rPr>
                      <w:rFonts w:ascii="Arial (Corps CS)" w:eastAsia="Times New Roman" w:hAnsi="Arial (Corps CS)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</w:tbl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150 000,00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الزبائن</w:t>
            </w:r>
            <w:proofErr w:type="gramEnd"/>
          </w:p>
        </w:tc>
      </w:tr>
      <w:tr w:rsidR="008175BA" w:rsidRPr="00806AB4" w:rsidTr="005252B4">
        <w:trPr>
          <w:trHeight w:val="318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40 000,00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أوراق</w:t>
            </w:r>
            <w:proofErr w:type="gramEnd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القبض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  <w:t>200 000,00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البنك</w:t>
            </w:r>
            <w:proofErr w:type="gramEnd"/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اجمالي الخصوم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500 000,00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>600 000,00</w:t>
            </w: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اجمالي الأصول</w:t>
            </w:r>
          </w:p>
        </w:tc>
      </w:tr>
      <w:tr w:rsidR="00806AB4" w:rsidRPr="00806AB4" w:rsidTr="008175BA">
        <w:trPr>
          <w:trHeight w:val="318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                                 صافي المركز المالي </w:t>
            </w:r>
            <w:proofErr w:type="spell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=</w:t>
            </w:r>
            <w:proofErr w:type="spellEnd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               100000+30000+40000+10000+100000+20000-20000-80000                                                                                                                             </w:t>
            </w:r>
          </w:p>
        </w:tc>
      </w:tr>
      <w:tr w:rsidR="00806AB4" w:rsidRPr="00806AB4" w:rsidTr="008175BA">
        <w:trPr>
          <w:trHeight w:val="303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  <w:proofErr w:type="gramEnd"/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الميزانية</w:t>
            </w:r>
            <w:proofErr w:type="gramEnd"/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العينية</w:t>
            </w:r>
            <w:proofErr w:type="gramEnd"/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النقدية</w:t>
            </w:r>
            <w:proofErr w:type="gramEnd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الحصة    الشركاء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400 000,00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48"/>
            </w:tblGrid>
            <w:tr w:rsidR="00806AB4" w:rsidRPr="00806AB4" w:rsidTr="008175BA">
              <w:trPr>
                <w:trHeight w:val="303"/>
                <w:tblCellSpacing w:w="0" w:type="dxa"/>
              </w:trPr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6AB4" w:rsidRPr="00806AB4" w:rsidRDefault="00806AB4" w:rsidP="00806571">
                  <w:pPr>
                    <w:bidi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806AB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rtl/>
                      <w:lang w:eastAsia="fr-FR"/>
                    </w:rPr>
                    <w:t xml:space="preserve">حصة </w:t>
                  </w:r>
                  <w:r w:rsidR="00806571">
                    <w:rPr>
                      <w:rFonts w:ascii="Calibri" w:eastAsia="Times New Roman" w:hAnsi="Calibri" w:cs="Times New Roman" w:hint="cs"/>
                      <w:b/>
                      <w:bCs/>
                      <w:color w:val="000000"/>
                      <w:sz w:val="20"/>
                      <w:szCs w:val="20"/>
                      <w:rtl/>
                      <w:lang w:eastAsia="fr-FR"/>
                    </w:rPr>
                    <w:t>محمد</w:t>
                  </w:r>
                </w:p>
              </w:tc>
            </w:tr>
          </w:tbl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200 000,00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200 000,00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57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حصة </w:t>
            </w:r>
            <w:proofErr w:type="spellStart"/>
            <w:r w:rsidR="00806571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رسيم</w:t>
            </w:r>
            <w:proofErr w:type="spell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18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400 000,00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400 000,00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571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حصة </w:t>
            </w:r>
            <w:r w:rsidR="00806571">
              <w:rPr>
                <w:rFonts w:ascii="Calibri" w:eastAsia="Times New Roman" w:hAnsi="Calibri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سعيد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175BA" w:rsidRPr="00806AB4" w:rsidTr="005252B4">
        <w:trPr>
          <w:trHeight w:val="303"/>
        </w:trPr>
        <w:tc>
          <w:tcPr>
            <w:tcW w:w="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175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</w:t>
            </w:r>
            <w:r w:rsidR="008175BA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 </w:t>
            </w: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1 200 000,00   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175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</w:t>
            </w:r>
            <w:r w:rsidR="008175BA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       </w:t>
            </w: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400 000,00  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175B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</w:t>
            </w:r>
            <w:r w:rsidR="008175BA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             </w:t>
            </w: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200 000,00   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</w:t>
            </w:r>
            <w:r w:rsidR="008175BA">
              <w:rPr>
                <w:rFonts w:ascii="Calibri" w:eastAsia="Times New Roman" w:hAnsi="Calibri" w:cs="Times New Roman" w:hint="cs"/>
                <w:b/>
                <w:bCs/>
                <w:color w:val="000000"/>
                <w:sz w:val="18"/>
                <w:szCs w:val="18"/>
                <w:rtl/>
                <w:lang w:eastAsia="fr-FR"/>
              </w:rPr>
              <w:t xml:space="preserve">     </w:t>
            </w:r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600 000,00   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806A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  <w:proofErr w:type="gramEnd"/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8175BA" w:rsidRDefault="008175BA">
      <w:pPr>
        <w:rPr>
          <w:rtl/>
          <w:lang w:bidi="ar-DZ"/>
        </w:rPr>
      </w:pPr>
    </w:p>
    <w:tbl>
      <w:tblPr>
        <w:tblW w:w="1027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208"/>
        <w:gridCol w:w="1955"/>
        <w:gridCol w:w="1787"/>
        <w:gridCol w:w="934"/>
        <w:gridCol w:w="940"/>
        <w:gridCol w:w="1236"/>
        <w:gridCol w:w="1216"/>
      </w:tblGrid>
      <w:tr w:rsidR="00806AB4" w:rsidRPr="00806AB4" w:rsidTr="00806AB4">
        <w:trPr>
          <w:trHeight w:val="315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التسجيل المحاسبي  تأسيس الشركة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06AB4" w:rsidRPr="00806AB4" w:rsidTr="00806AB4">
        <w:trPr>
          <w:trHeight w:val="330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400 000,00   </w:t>
            </w:r>
          </w:p>
        </w:tc>
        <w:tc>
          <w:tcPr>
            <w:tcW w:w="3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4561</w:t>
            </w: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400 000,00   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4562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400 000,00   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511"/>
            </w:tblGrid>
            <w:tr w:rsidR="00806AB4" w:rsidRPr="00806AB4">
              <w:trPr>
                <w:trHeight w:val="300"/>
                <w:tblCellSpacing w:w="0" w:type="dxa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06AB4" w:rsidRPr="00806AB4" w:rsidRDefault="00806AB4" w:rsidP="00806AB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fr-FR"/>
                    </w:rPr>
                  </w:pPr>
                </w:p>
              </w:tc>
            </w:tr>
          </w:tbl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4563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1 200 000,00   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101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1"/>
                <w:szCs w:val="11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400 000,00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806AB4" w:rsidRPr="00806AB4">
              <w:trPr>
                <w:trHeight w:val="37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6AB4" w:rsidRPr="00806AB4" w:rsidRDefault="00806AB4" w:rsidP="00806A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fr-FR"/>
                    </w:rPr>
                  </w:pPr>
                </w:p>
              </w:tc>
            </w:tr>
          </w:tbl>
          <w:p w:rsidR="00806AB4" w:rsidRPr="00806AB4" w:rsidRDefault="00806AB4" w:rsidP="00806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175BA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  <w:lang w:eastAsia="fr-FR"/>
              </w:rPr>
              <w:t>512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 400 000,00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175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9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200 000,00   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207</w:t>
            </w: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100 000,00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213</w:t>
            </w: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50 000,00   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215</w:t>
            </w:r>
          </w:p>
        </w:tc>
      </w:tr>
      <w:tr w:rsidR="00806AB4" w:rsidRPr="00806AB4" w:rsidTr="00806AB4">
        <w:trPr>
          <w:trHeight w:val="375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70 000,00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218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50 000,00   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218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110 000,00   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30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100 000,00   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411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20 000,00   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413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200 000,00   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512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   20 000,00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2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404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   80 000,00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403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 400 000,00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00"/>
        </w:trPr>
        <w:tc>
          <w:tcPr>
            <w:tcW w:w="22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 xml:space="preserve">              400 000,00   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fr-FR"/>
              </w:rPr>
              <w:t>4563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</w:pPr>
            <w:r w:rsidRPr="00806AB4">
              <w:rPr>
                <w:rFonts w:ascii="Arial (Corps CS)" w:eastAsia="Times New Roman" w:hAnsi="Arial (Corps CS)" w:cs="Times New Roman"/>
                <w:b/>
                <w:bCs/>
                <w:color w:val="000000"/>
                <w:lang w:eastAsia="fr-FR"/>
              </w:rPr>
              <w:t> </w:t>
            </w:r>
          </w:p>
        </w:tc>
      </w:tr>
      <w:tr w:rsidR="00806AB4" w:rsidRPr="00806AB4" w:rsidTr="00806AB4">
        <w:trPr>
          <w:trHeight w:val="390"/>
        </w:trPr>
        <w:tc>
          <w:tcPr>
            <w:tcW w:w="22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6AB4" w:rsidRPr="00806AB4" w:rsidRDefault="00806AB4" w:rsidP="00806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</w:pPr>
            <w:r w:rsidRPr="00806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fr-FR"/>
              </w:rPr>
              <w:t> </w:t>
            </w:r>
          </w:p>
        </w:tc>
        <w:tc>
          <w:tcPr>
            <w:tcW w:w="36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6AB4" w:rsidRPr="00806AB4" w:rsidRDefault="00806AB4" w:rsidP="00806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</w:pPr>
            <w:r w:rsidRPr="00806AB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fr-FR"/>
              </w:rPr>
              <w:t> </w:t>
            </w:r>
          </w:p>
        </w:tc>
      </w:tr>
    </w:tbl>
    <w:p w:rsidR="00806AB4" w:rsidRDefault="00806AB4">
      <w:pPr>
        <w:rPr>
          <w:rtl/>
          <w:lang w:bidi="ar-DZ"/>
        </w:rPr>
      </w:pPr>
    </w:p>
    <w:p w:rsidR="00806AB4" w:rsidRDefault="00806AB4">
      <w:pPr>
        <w:rPr>
          <w:rtl/>
          <w:lang w:bidi="ar-DZ"/>
        </w:rPr>
      </w:pPr>
    </w:p>
    <w:p w:rsidR="00806AB4" w:rsidRDefault="00806AB4">
      <w:pPr>
        <w:rPr>
          <w:lang w:bidi="ar-DZ"/>
        </w:rPr>
      </w:pPr>
    </w:p>
    <w:sectPr w:rsidR="00806AB4" w:rsidSect="00565EFD">
      <w:headerReference w:type="default" r:id="rId7"/>
      <w:pgSz w:w="12240" w:h="15840"/>
      <w:pgMar w:top="1440" w:right="1440" w:bottom="1440" w:left="1440" w:header="993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36B" w:rsidRDefault="0006336B" w:rsidP="00565EFD">
      <w:pPr>
        <w:spacing w:after="0" w:line="240" w:lineRule="auto"/>
      </w:pPr>
      <w:r>
        <w:separator/>
      </w:r>
    </w:p>
  </w:endnote>
  <w:endnote w:type="continuationSeparator" w:id="0">
    <w:p w:rsidR="0006336B" w:rsidRDefault="0006336B" w:rsidP="0056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Corps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36B" w:rsidRDefault="0006336B" w:rsidP="00565EFD">
      <w:pPr>
        <w:spacing w:after="0" w:line="240" w:lineRule="auto"/>
      </w:pPr>
      <w:r>
        <w:separator/>
      </w:r>
    </w:p>
  </w:footnote>
  <w:footnote w:type="continuationSeparator" w:id="0">
    <w:p w:rsidR="0006336B" w:rsidRDefault="0006336B" w:rsidP="0056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EFD" w:rsidRPr="00F84079" w:rsidRDefault="00565EFD" w:rsidP="005252B4">
    <w:pPr>
      <w:pStyle w:val="En-tte"/>
      <w:pBdr>
        <w:top w:val="double" w:sz="4" w:space="1" w:color="auto"/>
        <w:left w:val="double" w:sz="4" w:space="31" w:color="auto"/>
        <w:bottom w:val="double" w:sz="4" w:space="1" w:color="auto"/>
        <w:right w:val="double" w:sz="4" w:space="4" w:color="auto"/>
      </w:pBdr>
      <w:tabs>
        <w:tab w:val="left" w:pos="3261"/>
      </w:tabs>
      <w:bidi/>
      <w:jc w:val="center"/>
      <w:rPr>
        <w:rFonts w:ascii="Adobe Arabic" w:hAnsi="Adobe Arabic" w:cs="Adobe Arabic"/>
        <w:b/>
        <w:bCs/>
        <w:rtl/>
        <w:lang w:bidi="ar-DZ"/>
      </w:rPr>
    </w:pPr>
    <w:r>
      <w:rPr>
        <w:rFonts w:ascii="Adobe Arabic" w:hAnsi="Adobe Arabic" w:cs="Adobe Arabic"/>
        <w:b/>
        <w:bCs/>
        <w:noProof/>
        <w:rtl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5139055</wp:posOffset>
          </wp:positionH>
          <wp:positionV relativeFrom="margin">
            <wp:posOffset>-1005840</wp:posOffset>
          </wp:positionV>
          <wp:extent cx="807720" cy="463550"/>
          <wp:effectExtent l="0" t="0" r="0" b="0"/>
          <wp:wrapSquare wrapText="bothSides"/>
          <wp:docPr id="12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rcRect r="58595" b="-9041"/>
                  <a:stretch>
                    <a:fillRect/>
                  </a:stretch>
                </pic:blipFill>
                <pic:spPr>
                  <a:xfrm>
                    <a:off x="0" y="0"/>
                    <a:ext cx="80772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dobe Arabic" w:hAnsi="Adobe Arabic" w:cs="Adobe Arabic"/>
        <w:b/>
        <w:bCs/>
        <w:noProof/>
        <w:rtl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-135255</wp:posOffset>
          </wp:positionH>
          <wp:positionV relativeFrom="margin">
            <wp:posOffset>-1005840</wp:posOffset>
          </wp:positionV>
          <wp:extent cx="855980" cy="463550"/>
          <wp:effectExtent l="0" t="0" r="1270" b="0"/>
          <wp:wrapSquare wrapText="bothSides"/>
          <wp:docPr id="11" name="Imag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rcRect r="58595" b="-9041"/>
                  <a:stretch>
                    <a:fillRect/>
                  </a:stretch>
                </pic:blipFill>
                <pic:spPr>
                  <a:xfrm>
                    <a:off x="0" y="0"/>
                    <a:ext cx="85598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2CF3">
      <w:rPr>
        <w:rFonts w:ascii="Adobe Arabic" w:hAnsi="Adobe Arabic" w:cs="Adobe Arabic"/>
        <w:b/>
        <w:bCs/>
        <w:rtl/>
        <w:lang w:bidi="ar-DZ"/>
      </w:rPr>
      <w:t xml:space="preserve">جامعة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الجيلالي</w:t>
    </w:r>
    <w:proofErr w:type="spellEnd"/>
    <w:r w:rsidRPr="00BE2CF3">
      <w:rPr>
        <w:rFonts w:ascii="Adobe Arabic" w:hAnsi="Adobe Arabic" w:cs="Adobe Arabic"/>
        <w:b/>
        <w:bCs/>
        <w:rtl/>
        <w:lang w:bidi="ar-DZ"/>
      </w:rPr>
      <w:t xml:space="preserve">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بونعامة</w:t>
    </w:r>
    <w:proofErr w:type="spellEnd"/>
    <w:r w:rsidRPr="00BE2CF3">
      <w:rPr>
        <w:rFonts w:ascii="Adobe Arabic" w:hAnsi="Adobe Arabic" w:cs="Adobe Arabic"/>
        <w:b/>
        <w:bCs/>
        <w:rtl/>
        <w:lang w:bidi="ar-DZ"/>
      </w:rPr>
      <w:t xml:space="preserve">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خمبيس</w:t>
    </w:r>
    <w:proofErr w:type="spellEnd"/>
    <w:r w:rsidRPr="00BE2CF3">
      <w:rPr>
        <w:rFonts w:ascii="Adobe Arabic" w:hAnsi="Adobe Arabic" w:cs="Adobe Arabic"/>
        <w:b/>
        <w:bCs/>
        <w:rtl/>
        <w:lang w:bidi="ar-DZ"/>
      </w:rPr>
      <w:t xml:space="preserve">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ميليانة</w:t>
    </w:r>
    <w:proofErr w:type="spellEnd"/>
    <w:r>
      <w:rPr>
        <w:rFonts w:ascii="Adobe Arabic" w:hAnsi="Adobe Arabic" w:cs="Adobe Arabic" w:hint="cs"/>
        <w:b/>
        <w:bCs/>
        <w:rtl/>
        <w:lang w:bidi="ar-DZ"/>
      </w:rPr>
      <w:t xml:space="preserve">   </w:t>
    </w:r>
    <w:r w:rsidR="00806571">
      <w:rPr>
        <w:rFonts w:ascii="Adobe Arabic" w:hAnsi="Adobe Arabic" w:cs="Adobe Arabic" w:hint="cs"/>
        <w:b/>
        <w:bCs/>
        <w:rtl/>
        <w:lang w:bidi="ar-DZ"/>
      </w:rPr>
      <w:t xml:space="preserve">         </w:t>
    </w:r>
    <w:r>
      <w:rPr>
        <w:rFonts w:ascii="Adobe Arabic" w:hAnsi="Adobe Arabic" w:cs="Adobe Arabic" w:hint="cs"/>
        <w:b/>
        <w:bCs/>
        <w:rtl/>
        <w:lang w:bidi="ar-DZ"/>
      </w:rPr>
      <w:t xml:space="preserve">               </w:t>
    </w:r>
    <w:r w:rsidRPr="00BE2CF3">
      <w:rPr>
        <w:rFonts w:ascii="Adobe Arabic" w:hAnsi="Adobe Arabic" w:cs="Adobe Arabic"/>
        <w:b/>
        <w:bCs/>
        <w:rtl/>
        <w:lang w:bidi="ar-DZ"/>
      </w:rPr>
      <w:t xml:space="preserve">السنة الجامعية </w:t>
    </w:r>
    <w:r w:rsidR="005252B4">
      <w:rPr>
        <w:rFonts w:ascii="Adobe Arabic" w:hAnsi="Adobe Arabic" w:cs="Adobe Arabic" w:hint="cs"/>
        <w:b/>
        <w:bCs/>
        <w:rtl/>
        <w:lang w:bidi="ar-DZ"/>
      </w:rPr>
      <w:t>2021/2022</w:t>
    </w:r>
  </w:p>
  <w:p w:rsidR="00565EFD" w:rsidRDefault="00565EFD" w:rsidP="00565EFD">
    <w:pPr>
      <w:pStyle w:val="En-tte"/>
      <w:pBdr>
        <w:top w:val="double" w:sz="4" w:space="1" w:color="auto"/>
        <w:left w:val="double" w:sz="4" w:space="31" w:color="auto"/>
        <w:bottom w:val="double" w:sz="4" w:space="1" w:color="auto"/>
        <w:right w:val="double" w:sz="4" w:space="4" w:color="auto"/>
      </w:pBdr>
      <w:tabs>
        <w:tab w:val="left" w:pos="8505"/>
      </w:tabs>
      <w:jc w:val="center"/>
      <w:rPr>
        <w:rFonts w:ascii="Adobe Arabic" w:hAnsi="Adobe Arabic" w:cs="Adobe Arabic"/>
        <w:b/>
        <w:bCs/>
        <w:rtl/>
        <w:lang w:bidi="ar-DZ"/>
      </w:rPr>
    </w:pPr>
    <w:r w:rsidRPr="00BE2CF3">
      <w:rPr>
        <w:rFonts w:ascii="Adobe Arabic" w:hAnsi="Adobe Arabic" w:cs="Adobe Arabic"/>
        <w:b/>
        <w:bCs/>
        <w:rtl/>
        <w:lang w:bidi="ar-DZ"/>
      </w:rPr>
      <w:t xml:space="preserve">قسم العلوم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الإقتصادية</w:t>
    </w:r>
    <w:proofErr w:type="spellEnd"/>
    <w:r w:rsidRPr="00BE2CF3">
      <w:rPr>
        <w:rFonts w:ascii="Adobe Arabic" w:hAnsi="Adobe Arabic" w:cs="Adobe Arabic"/>
        <w:b/>
        <w:bCs/>
        <w:rtl/>
        <w:lang w:bidi="ar-DZ"/>
      </w:rPr>
      <w:t xml:space="preserve"> .التسيير والتجارة</w:t>
    </w:r>
    <w:r>
      <w:rPr>
        <w:rFonts w:ascii="Adobe Arabic" w:hAnsi="Adobe Arabic" w:cs="Adobe Arabic" w:hint="cs"/>
        <w:b/>
        <w:bCs/>
        <w:rtl/>
        <w:lang w:bidi="ar-DZ"/>
      </w:rPr>
      <w:t xml:space="preserve"> </w:t>
    </w:r>
    <w:r w:rsidR="00806571">
      <w:rPr>
        <w:rFonts w:ascii="Adobe Arabic" w:hAnsi="Adobe Arabic" w:cs="Adobe Arabic" w:hint="cs"/>
        <w:b/>
        <w:bCs/>
        <w:rtl/>
        <w:lang w:bidi="ar-DZ"/>
      </w:rPr>
      <w:t xml:space="preserve"> </w:t>
    </w:r>
    <w:proofErr w:type="gramStart"/>
    <w:r w:rsidR="00806571">
      <w:rPr>
        <w:rFonts w:ascii="Adobe Arabic" w:hAnsi="Adobe Arabic" w:cs="Adobe Arabic" w:hint="cs"/>
        <w:b/>
        <w:bCs/>
        <w:rtl/>
        <w:lang w:bidi="ar-DZ"/>
      </w:rPr>
      <w:t xml:space="preserve">       </w:t>
    </w:r>
    <w:r>
      <w:rPr>
        <w:rFonts w:ascii="Adobe Arabic" w:hAnsi="Adobe Arabic" w:cs="Adobe Arabic" w:hint="cs"/>
        <w:b/>
        <w:bCs/>
        <w:rtl/>
        <w:lang w:bidi="ar-DZ"/>
      </w:rPr>
      <w:t xml:space="preserve">  </w:t>
    </w:r>
    <w:proofErr w:type="gramEnd"/>
    <w:r>
      <w:rPr>
        <w:rFonts w:ascii="Adobe Arabic" w:hAnsi="Adobe Arabic" w:cs="Adobe Arabic" w:hint="cs"/>
        <w:b/>
        <w:bCs/>
        <w:rtl/>
        <w:lang w:bidi="ar-DZ"/>
      </w:rPr>
      <w:t xml:space="preserve">              </w:t>
    </w:r>
    <w:r w:rsidRPr="00BE2CF3">
      <w:rPr>
        <w:rFonts w:ascii="Adobe Arabic" w:hAnsi="Adobe Arabic" w:cs="Adobe Arabic"/>
        <w:b/>
        <w:bCs/>
        <w:rtl/>
        <w:lang w:bidi="ar-DZ"/>
      </w:rPr>
      <w:t xml:space="preserve">المقياس </w:t>
    </w:r>
    <w:proofErr w:type="spellStart"/>
    <w:r w:rsidRPr="00BE2CF3">
      <w:rPr>
        <w:rFonts w:ascii="Adobe Arabic" w:hAnsi="Adobe Arabic" w:cs="Adobe Arabic"/>
        <w:b/>
        <w:bCs/>
        <w:rtl/>
        <w:lang w:bidi="ar-DZ"/>
      </w:rPr>
      <w:t>:</w:t>
    </w:r>
    <w:proofErr w:type="spellEnd"/>
    <w:r w:rsidRPr="00BE2CF3">
      <w:rPr>
        <w:rFonts w:ascii="Adobe Arabic" w:hAnsi="Adobe Arabic" w:cs="Adobe Arabic"/>
        <w:b/>
        <w:bCs/>
        <w:rtl/>
        <w:lang w:bidi="ar-DZ"/>
      </w:rPr>
      <w:t xml:space="preserve"> </w:t>
    </w:r>
    <w:r>
      <w:rPr>
        <w:rFonts w:ascii="Adobe Arabic" w:hAnsi="Adobe Arabic" w:cs="Adobe Arabic" w:hint="cs"/>
        <w:b/>
        <w:bCs/>
        <w:rtl/>
        <w:lang w:bidi="ar-DZ"/>
      </w:rPr>
      <w:t>محاسبة الشركات</w:t>
    </w:r>
    <w:r w:rsidR="00806571">
      <w:rPr>
        <w:rFonts w:ascii="Adobe Arabic" w:hAnsi="Adobe Arabic" w:cs="Adobe Arabic" w:hint="cs"/>
        <w:b/>
        <w:bCs/>
        <w:rtl/>
        <w:lang w:bidi="ar-DZ"/>
      </w:rPr>
      <w:t xml:space="preserve">    </w:t>
    </w:r>
  </w:p>
  <w:p w:rsidR="00565EFD" w:rsidRDefault="00565EFD" w:rsidP="005252B4">
    <w:pPr>
      <w:pStyle w:val="En-tte"/>
      <w:pBdr>
        <w:top w:val="double" w:sz="4" w:space="1" w:color="auto"/>
        <w:left w:val="double" w:sz="4" w:space="31" w:color="auto"/>
        <w:bottom w:val="double" w:sz="4" w:space="1" w:color="auto"/>
        <w:right w:val="double" w:sz="4" w:space="4" w:color="auto"/>
      </w:pBdr>
      <w:tabs>
        <w:tab w:val="left" w:pos="8505"/>
      </w:tabs>
      <w:jc w:val="center"/>
      <w:rPr>
        <w:rFonts w:ascii="Adobe Arabic" w:hAnsi="Adobe Arabic" w:cs="Adobe Arabic"/>
        <w:b/>
        <w:bCs/>
        <w:rtl/>
        <w:lang w:bidi="ar-DZ"/>
      </w:rPr>
    </w:pPr>
    <w:proofErr w:type="gramStart"/>
    <w:r>
      <w:rPr>
        <w:rFonts w:ascii="Adobe Arabic" w:hAnsi="Adobe Arabic" w:cs="Adobe Arabic" w:hint="cs"/>
        <w:b/>
        <w:bCs/>
        <w:rtl/>
        <w:lang w:bidi="ar-DZ"/>
      </w:rPr>
      <w:t>السنة</w:t>
    </w:r>
    <w:proofErr w:type="gramEnd"/>
    <w:r>
      <w:rPr>
        <w:rFonts w:ascii="Adobe Arabic" w:hAnsi="Adobe Arabic" w:cs="Adobe Arabic" w:hint="cs"/>
        <w:b/>
        <w:bCs/>
        <w:rtl/>
        <w:lang w:bidi="ar-DZ"/>
      </w:rPr>
      <w:t xml:space="preserve"> </w:t>
    </w:r>
    <w:proofErr w:type="spellStart"/>
    <w:r>
      <w:rPr>
        <w:rFonts w:ascii="Adobe Arabic" w:hAnsi="Adobe Arabic" w:cs="Adobe Arabic" w:hint="cs"/>
        <w:b/>
        <w:bCs/>
        <w:rtl/>
        <w:lang w:bidi="ar-DZ"/>
      </w:rPr>
      <w:t>الثالثة:</w:t>
    </w:r>
    <w:proofErr w:type="spellEnd"/>
    <w:r>
      <w:rPr>
        <w:rFonts w:ascii="Adobe Arabic" w:hAnsi="Adobe Arabic" w:cs="Adobe Arabic" w:hint="cs"/>
        <w:b/>
        <w:bCs/>
        <w:rtl/>
        <w:lang w:bidi="ar-DZ"/>
      </w:rPr>
      <w:t xml:space="preserve"> محاسبة و مالية   </w:t>
    </w:r>
    <w:r w:rsidR="005252B4">
      <w:rPr>
        <w:rFonts w:ascii="Adobe Arabic" w:hAnsi="Adobe Arabic" w:cs="Adobe Arabic" w:hint="cs"/>
        <w:b/>
        <w:bCs/>
        <w:rtl/>
        <w:lang w:bidi="ar-DZ"/>
      </w:rPr>
      <w:t>ومراجعة</w:t>
    </w:r>
    <w:r>
      <w:rPr>
        <w:rFonts w:ascii="Adobe Arabic" w:hAnsi="Adobe Arabic" w:cs="Adobe Arabic" w:hint="cs"/>
        <w:b/>
        <w:bCs/>
        <w:rtl/>
        <w:lang w:bidi="ar-DZ"/>
      </w:rPr>
      <w:t xml:space="preserve">                      </w:t>
    </w:r>
    <w:r>
      <w:rPr>
        <w:rFonts w:ascii="Adobe Arabic" w:hAnsi="Adobe Arabic" w:cs="Adobe Arabic" w:hint="cs"/>
        <w:rtl/>
        <w:lang w:bidi="ar-DZ"/>
      </w:rPr>
      <w:t xml:space="preserve">     </w:t>
    </w:r>
    <w:r w:rsidRPr="00BE2CF3">
      <w:rPr>
        <w:rFonts w:ascii="Adobe Arabic" w:hAnsi="Adobe Arabic" w:cs="Adobe Arabic"/>
        <w:rtl/>
        <w:lang w:bidi="ar-DZ"/>
      </w:rPr>
      <w:t xml:space="preserve"> </w:t>
    </w:r>
    <w:r w:rsidRPr="00BE2CF3">
      <w:rPr>
        <w:rFonts w:ascii="Adobe Arabic" w:hAnsi="Adobe Arabic" w:cs="Adobe Arabic"/>
        <w:b/>
        <w:bCs/>
        <w:rtl/>
        <w:lang w:bidi="ar-DZ"/>
      </w:rPr>
      <w:t xml:space="preserve">فرع:علوم </w:t>
    </w:r>
    <w:r>
      <w:rPr>
        <w:rFonts w:ascii="Adobe Arabic" w:hAnsi="Adobe Arabic" w:cs="Adobe Arabic" w:hint="cs"/>
        <w:b/>
        <w:bCs/>
        <w:rtl/>
        <w:lang w:bidi="ar-DZ"/>
      </w:rPr>
      <w:t>محاسبة و مالية</w:t>
    </w:r>
    <w:r w:rsidR="00806571">
      <w:rPr>
        <w:rFonts w:ascii="Adobe Arabic" w:hAnsi="Adobe Arabic" w:cs="Adobe Arabic" w:hint="cs"/>
        <w:b/>
        <w:bCs/>
        <w:rtl/>
        <w:lang w:bidi="ar-DZ"/>
      </w:rPr>
      <w:t xml:space="preserve">     </w:t>
    </w:r>
    <w:r>
      <w:rPr>
        <w:rFonts w:ascii="Adobe Arabic" w:hAnsi="Adobe Arabic" w:cs="Adobe Arabic" w:hint="cs"/>
        <w:b/>
        <w:bCs/>
        <w:rtl/>
        <w:lang w:bidi="ar-DZ"/>
      </w:rPr>
      <w:t xml:space="preserve"> </w:t>
    </w:r>
  </w:p>
  <w:p w:rsidR="00565EFD" w:rsidRDefault="00565EFD" w:rsidP="00565EFD">
    <w:pPr>
      <w:pStyle w:val="En-tte"/>
      <w:rPr>
        <w:lang w:bidi="ar-DZ"/>
      </w:rPr>
    </w:pPr>
  </w:p>
  <w:p w:rsidR="00565EFD" w:rsidRDefault="00565EFD" w:rsidP="00565EFD">
    <w:pPr>
      <w:pStyle w:val="En-tte"/>
    </w:pPr>
  </w:p>
  <w:p w:rsidR="00565EFD" w:rsidRPr="00565EFD" w:rsidRDefault="00565EFD" w:rsidP="00565EF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06AB4"/>
    <w:rsid w:val="000106B9"/>
    <w:rsid w:val="0006336B"/>
    <w:rsid w:val="000C45B6"/>
    <w:rsid w:val="001C577D"/>
    <w:rsid w:val="00251074"/>
    <w:rsid w:val="002800CA"/>
    <w:rsid w:val="005252B4"/>
    <w:rsid w:val="00565EFD"/>
    <w:rsid w:val="005C733E"/>
    <w:rsid w:val="007456EA"/>
    <w:rsid w:val="007C4F94"/>
    <w:rsid w:val="00806571"/>
    <w:rsid w:val="00806AB4"/>
    <w:rsid w:val="008175BA"/>
    <w:rsid w:val="00B32AF6"/>
    <w:rsid w:val="00B64592"/>
    <w:rsid w:val="00C3275F"/>
    <w:rsid w:val="00C521D2"/>
    <w:rsid w:val="00D31D60"/>
    <w:rsid w:val="00F1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A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AB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6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EFD"/>
  </w:style>
  <w:style w:type="paragraph" w:styleId="Pieddepage">
    <w:name w:val="footer"/>
    <w:basedOn w:val="Normal"/>
    <w:link w:val="PieddepageCar"/>
    <w:uiPriority w:val="99"/>
    <w:semiHidden/>
    <w:unhideWhenUsed/>
    <w:rsid w:val="00565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5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703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BounouaMalika</dc:creator>
  <cp:lastModifiedBy>Seven</cp:lastModifiedBy>
  <cp:revision>2</cp:revision>
  <dcterms:created xsi:type="dcterms:W3CDTF">2021-10-09T09:47:00Z</dcterms:created>
  <dcterms:modified xsi:type="dcterms:W3CDTF">2021-10-09T09:47:00Z</dcterms:modified>
</cp:coreProperties>
</file>