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CC" w:rsidRPr="00B70EA2" w:rsidRDefault="007616CC" w:rsidP="007616C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70EA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Ministry of Higher Education and Scientific Research</w:t>
      </w:r>
      <w:r w:rsidRPr="00B70EA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  <w:t>University of Djilali Bounaama Khmis Miliana</w:t>
      </w:r>
      <w:r w:rsidRPr="00B70EA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  <w:t>FINANCE AND ACCOUNTING DEPARTMENT</w:t>
      </w:r>
      <w:r w:rsidRPr="00B70EA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</w:r>
    </w:p>
    <w:p w:rsidR="007616CC" w:rsidRPr="00B70EA2" w:rsidRDefault="007616CC" w:rsidP="007616C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0EA2">
        <w:rPr>
          <w:rFonts w:asciiTheme="majorBidi" w:hAnsiTheme="majorBidi" w:cstheme="majorBidi"/>
          <w:b/>
          <w:bCs/>
          <w:sz w:val="24"/>
          <w:szCs w:val="24"/>
          <w:u w:val="single"/>
        </w:rPr>
        <w:t>LEVEL:</w:t>
      </w:r>
      <w:r w:rsidRPr="00B70EA2">
        <w:rPr>
          <w:rFonts w:asciiTheme="majorBidi" w:hAnsiTheme="majorBidi" w:cstheme="majorBidi"/>
          <w:b/>
          <w:bCs/>
          <w:sz w:val="24"/>
          <w:szCs w:val="24"/>
        </w:rPr>
        <w:t xml:space="preserve"> 3RD YEAR ALL THE GROUPS.</w:t>
      </w:r>
      <w:r w:rsidRPr="00B70EA2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70EA2">
        <w:rPr>
          <w:rFonts w:asciiTheme="majorBidi" w:hAnsiTheme="majorBidi" w:cstheme="majorBidi"/>
          <w:b/>
          <w:bCs/>
          <w:sz w:val="24"/>
          <w:szCs w:val="24"/>
          <w:u w:val="single"/>
        </w:rPr>
        <w:t>MISS:</w:t>
      </w:r>
      <w:r w:rsidRPr="00B70EA2">
        <w:rPr>
          <w:rFonts w:asciiTheme="majorBidi" w:hAnsiTheme="majorBidi" w:cstheme="majorBidi"/>
          <w:b/>
          <w:bCs/>
          <w:sz w:val="24"/>
          <w:szCs w:val="24"/>
        </w:rPr>
        <w:t xml:space="preserve"> NEDJMAOUI HAMIDA</w:t>
      </w:r>
      <w:r w:rsidRPr="00B70EA2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70EA2">
        <w:rPr>
          <w:rFonts w:asciiTheme="majorBidi" w:hAnsiTheme="majorBidi" w:cstheme="majorBidi"/>
          <w:b/>
          <w:bCs/>
          <w:sz w:val="24"/>
          <w:szCs w:val="24"/>
          <w:u w:val="single"/>
        </w:rPr>
        <w:t>Lesson</w:t>
      </w:r>
      <w:r w:rsidRPr="00B70EA2">
        <w:rPr>
          <w:rFonts w:asciiTheme="majorBidi" w:hAnsiTheme="majorBidi" w:cstheme="majorBidi"/>
          <w:b/>
          <w:bCs/>
          <w:sz w:val="24"/>
          <w:szCs w:val="24"/>
        </w:rPr>
        <w:t xml:space="preserve"> 02:</w:t>
      </w: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color w:val="auto"/>
        </w:rPr>
      </w:pPr>
    </w:p>
    <w:p w:rsidR="007616CC" w:rsidRPr="00B70EA2" w:rsidRDefault="007616CC" w:rsidP="007616CC">
      <w:pPr>
        <w:spacing w:after="0" w:line="240" w:lineRule="auto"/>
        <w:jc w:val="center"/>
        <w:rPr>
          <w:rStyle w:val="fontstyle01"/>
          <w:rFonts w:asciiTheme="majorBidi" w:hAnsiTheme="majorBidi" w:cstheme="majorBidi"/>
        </w:rPr>
      </w:pPr>
      <w:r w:rsidRPr="00B70EA2">
        <w:rPr>
          <w:rStyle w:val="fontstyle01"/>
          <w:rFonts w:asciiTheme="majorBidi" w:hAnsiTheme="majorBidi" w:cstheme="majorBidi"/>
        </w:rPr>
        <w:t>Challenges facing the accountants and auditors today</w:t>
      </w:r>
    </w:p>
    <w:p w:rsidR="007616CC" w:rsidRPr="00B70EA2" w:rsidRDefault="007616CC" w:rsidP="007616CC">
      <w:pPr>
        <w:spacing w:after="0" w:line="240" w:lineRule="auto"/>
        <w:jc w:val="center"/>
        <w:rPr>
          <w:rStyle w:val="fontstyle01"/>
          <w:rFonts w:asciiTheme="majorBidi" w:hAnsiTheme="majorBidi" w:cstheme="majorBidi"/>
          <w:u w:val="single"/>
        </w:rPr>
      </w:pP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Remarks by Ms Susan Schmidt Bies, Member of the Board of Governors of the US Federal Reserve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System, to the Cincinnati Chapter of the Ohio Society of Certified Public Accountants, Cincinnati,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Ohio, 28 September 2004.</w:t>
      </w: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u w:val="single"/>
        </w:rPr>
      </w:pP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u w:val="single"/>
        </w:rPr>
      </w:pPr>
      <w:r w:rsidRPr="00B70EA2">
        <w:rPr>
          <w:rStyle w:val="fontstyle01"/>
          <w:rFonts w:asciiTheme="majorBidi" w:hAnsiTheme="majorBidi" w:cstheme="majorBidi"/>
          <w:u w:val="single"/>
        </w:rPr>
        <w:t>Introduction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 Those of you who are new to the profession no doubt realize, just as your more experienced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colleagues do, that you are entering into this noble area of service during a dynamic and crucial time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 its existence.. In addition, as the world of commerce and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business continues to change, it is vital that the accounting profession responds to meet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challenges of auditing new innovations.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 will share some of my views on the challenges that the profession faces today,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particularly with regard to accounting and auditing in service industries and model-based accounting.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7616CC" w:rsidRPr="00B70EA2" w:rsidRDefault="007616CC" w:rsidP="007616C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0EA2">
        <w:rPr>
          <w:rStyle w:val="fontstyle01"/>
          <w:rFonts w:asciiTheme="majorBidi" w:hAnsiTheme="majorBidi" w:cstheme="majorBidi"/>
          <w:u w:val="single"/>
        </w:rPr>
        <w:t>Accounting in a service based economy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  the nearly all of us, first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learned about accounting from the “old economy” perspective of retail and manufacturing, we learned that assets and liabilities were valued on a historical cost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basis and that the earnings cycle was completed when sales occurred. Indeed, we learned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fundamental concept that revenue was recognized only when it was earned.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616CC" w:rsidRPr="00B70EA2" w:rsidRDefault="007616CC" w:rsidP="007616CC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   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Today, our economy is becoming more and more service-based. In the case of services, once the sale has closed,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revenues are earned over the ensuing period in which such services are rendered. If earnings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recorded at the time of the sale, that is at the beginning of the service process or before risks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transferred, the financial statements may not be reflecting the earnings process. You may recall that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the practice of recognizing revenue “up front” was used by some high-tech firms a few years ago,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sometimes in inappropriate circumstances.  </w:t>
      </w:r>
    </w:p>
    <w:p w:rsidR="007616CC" w:rsidRPr="00B70EA2" w:rsidRDefault="007616CC" w:rsidP="007616C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One major industry affected by these concepts is the financial services industry. While a small amount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of revenue is received for transactions, most is generated by sales that lead to future revenue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streams. In the context of the financial services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industry, the accounting practice used today is sometimes called the “mixed attribute” approach. This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means that some assets and liabilities continue to be recorded on a historical cost basis, while others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are reported at fair value or at lower-of-cost-or-market. In some instances in the mixed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attribute approach, changes in fair value are reported in earnings, while in other cases they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excluded from earnings but affect the equity portion of the balance sheet. For example, assets that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included in the trading account are carried at fair value and changes in fair value are reported in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earnings during the period. Loans that are held-for-sale are separately reported on the balance sheet and recorded, while loans that a bank intends to hold for the long-term are reported at amortized cost.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616CC" w:rsidRPr="00B70EA2" w:rsidRDefault="007616CC" w:rsidP="007616C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The success of a trading account as a business reflects management's ability to identify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unusual valuations in the market and quickly act upon them. Here, the floating rate means that changes in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market interest rates will not affect the fair value of the loan. Rather, credit quality and the cost to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service the loan are the two major drivers of profitability. Management's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lastRenderedPageBreak/>
        <w:t>ability to underwrite the credit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initially, manage changes in credit risk over the life of the loan, and limit losses of principal and interest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and collection costs should a default occur, are key drivers of credit costs. In addition, the costs to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receive and post payments and service the loan over its life are important drivers of the operating</w:t>
      </w:r>
      <w:r w:rsidR="001D6F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costs of making the loan.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616CC" w:rsidRPr="00B70EA2" w:rsidRDefault="007616CC" w:rsidP="007616CC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 In this case of loans made to be held in portfolio, amortized cost is appropriate accounting.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interest received over the life of the loan supports the operating costs to service the loan that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incurred while it is outstanding, as well as credit losses that occur, and the cost to acquire funding for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the loan. To the user of financial statements, amortized yield, operating costs, funding costs, and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credit quality each need to be visible to the user of financial statements, and be reflected in the period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 which they are earned or incurred.</w:t>
      </w:r>
    </w:p>
    <w:p w:rsidR="007616CC" w:rsidRPr="00B70EA2" w:rsidRDefault="007616CC" w:rsidP="007616CC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70EA2">
        <w:rPr>
          <w:rStyle w:val="fontstyle01"/>
          <w:rFonts w:asciiTheme="majorBidi" w:hAnsiTheme="majorBidi" w:cstheme="majorBidi"/>
          <w:u w:val="single"/>
        </w:rPr>
        <w:t>Fair value accounting and auditing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While historical cost accounting methods have well-developed auditing techniques, fair value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accounting relies on key assumptions, modeling techniques and judgment. The present value of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estimated future net cash flows of servicing assets attempts to anticipate prepayments of mortgages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due to changing interest rates, fees earned from late payments, cost to receive payments and remit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funds to investors, costs to handle delinquent and charged-off loans and other factors. Since sales of servicing assets,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especially for seasoned loans, is so irregular, it is often difficult to validate the model against actual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  <w:r w:rsidR="00360C74">
        <w:rPr>
          <w:rStyle w:val="fontstyle21"/>
          <w:rFonts w:asciiTheme="majorBidi" w:hAnsiTheme="majorBidi" w:cstheme="majorBidi"/>
          <w:sz w:val="24"/>
          <w:szCs w:val="24"/>
        </w:rPr>
        <w:t xml:space="preserve">   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values seen in the market.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Thus, auditing model-based accounting requires a high level of specialized knowledge. The auditor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must fully understand how modeling or other sophisticated techniques are used to determine fair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value, and whether the assumptions used in the models are appropriate, and that the data has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integrity. Accountants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being asked to know more than just the proper classification of assets and liabilities, but also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appropriate way to value assets and liabilities. However, we believe that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accounting industry should be very careful before moving toward a comprehensive fair value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approach, where all assets and liabilities are recorded on the balance sheet at fair value and changes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 fair value are recorded in earnings, whether or not realized.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  In today's world, developing verifiable and auditable fair value estimates is a major concern. The lack of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observable market prices, differences in modeling assumptions, expectations of future events and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market conditions, as well as customer behavior make the task of assigning appropriate valuations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very difficult. And because fair value models are forward looking, the auditor has an additional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challenge of determining the line between normal variability in expectations that surrounds any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forecast and earnings manipulation.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 Financial Accounting Standards Board has recently issued an exposure draft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on fair value measurement. The initial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phase is generally intended to apply to financial and nonfinancial assets and liabilities that are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currently subject to fair value measurement and disclosure. It is not intended to expand the use of fair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value measurements in financial statements at the present time.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In our view, the proposal is a good first step in enhancing fair value measurement guidance. </w:t>
      </w: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u w:val="single"/>
        </w:rPr>
      </w:pPr>
    </w:p>
    <w:p w:rsidR="007616CC" w:rsidRPr="00B70EA2" w:rsidRDefault="007616CC" w:rsidP="007616CC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B70EA2">
        <w:rPr>
          <w:rStyle w:val="fontstyle01"/>
          <w:rFonts w:asciiTheme="majorBidi" w:hAnsiTheme="majorBidi" w:cstheme="majorBidi"/>
          <w:u w:val="single"/>
        </w:rPr>
        <w:t>Transparent disclosure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These concerns raise the importance of disclosures in the financial statements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that assist readers in understanding how the financial statements reflect the business strategy, risk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management, and operating effectiveness of the enterprise. As organizations have grown in size and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scope, innovative financing techniques have made it more difficult for outside investors to understand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 particular firm's risk profile and the performance of its various lines of business.</w:t>
      </w: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u w:val="single"/>
        </w:rPr>
      </w:pP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improvements in technology, the quick pace of financial innovation, and the evolving risk-management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techniques enable businesses to use almost limitless configurations of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lastRenderedPageBreak/>
        <w:t>products and services and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sophisticated financial structures. These developments represent significant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challenges to standard setters and to accounting firms. For market discipline to be effective,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accounting standards and disclosures must evolve to accurately capture these developments.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7616CC" w:rsidRPr="00B70EA2" w:rsidRDefault="007616CC" w:rsidP="007616CC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B70EA2">
        <w:rPr>
          <w:rStyle w:val="fontstyle01"/>
          <w:rFonts w:asciiTheme="majorBidi" w:hAnsiTheme="majorBidi" w:cstheme="majorBidi"/>
          <w:u w:val="single"/>
        </w:rPr>
        <w:t>Challenges for auditors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Auditing firms are facing the growing challenge to build and pass along the knowledge possessed by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their professionals who truly understand the audit and accounting issues around particular business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lines. As companies broaden the range of products, services, and delivery channels they offer, clients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require more specialized knowledge for each operation. As we are all aware, there are fewer large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accounting firms competing in the marketplace today. I understand that many of the larger accounting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firms are no longer accepting audit engagements of some smaller or medium-sized companies. </w:t>
      </w: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u w:val="single"/>
        </w:rPr>
      </w:pP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This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opens an opportunity for small to medium-sized auditing firms to become specialists - so-called “niche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players.” In this way, smaller auditing firms can develop the expertise of their auditing staff around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accounting and business practices of the specialized industries or particular types of clients, as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knowledge-sharing can be more successful when it is naturally more targeted. Thus,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sound judgment is becoming a more valuable talent to businesses and their auditors. One of most important missions is to reinvigorate the profession to successfully address these conflicting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goals.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7616CC" w:rsidRPr="00B70EA2" w:rsidRDefault="007616CC" w:rsidP="007616CC">
      <w:pPr>
        <w:spacing w:after="0" w:line="240" w:lineRule="auto"/>
        <w:rPr>
          <w:rStyle w:val="fontstyle21"/>
          <w:rFonts w:asciiTheme="majorBidi" w:hAnsiTheme="majorBidi" w:cstheme="majorBidi"/>
          <w:sz w:val="24"/>
          <w:szCs w:val="24"/>
        </w:rPr>
      </w:pPr>
      <w:r w:rsidRPr="00B70EA2">
        <w:rPr>
          <w:rStyle w:val="fontstyle01"/>
          <w:rFonts w:asciiTheme="majorBidi" w:hAnsiTheme="majorBidi" w:cstheme="majorBidi"/>
          <w:u w:val="single"/>
        </w:rPr>
        <w:t>Other challenges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Let me also mention an area that places increased responsibility on auditors. I mentioned earlier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PCAOB. The PCAOB was created through the Sarbanes-Oxley Act to oversee the auditors of public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companies. The PCAOB has recently approved Auditing Standard No. 2, An Audit of Internal Control</w:t>
      </w:r>
      <w:r w:rsidR="00BD550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over Financial Reporting Conducted in Conjunction with an Audit of Financial Statements. The new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standard highlights the benefits of strong internal controls over financial reporting and furthers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objectives of Sarbanes-Oxley. </w:t>
      </w:r>
    </w:p>
    <w:p w:rsidR="007616CC" w:rsidRPr="00B70EA2" w:rsidRDefault="007616CC" w:rsidP="007616C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 This standard requires external auditors of public companies to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evaluate the process that management uses to prepare the company's financial statements. External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auditors must gather evidence regarding the design and operations effectiveness of the company's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internal controls and determine whether the evidence supports management's assessment of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effectiveness of the company's internal controls. While the new standard allows external auditors to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use the work of others, including work performed by internal auditors, it emphasizes that external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auditors must perform enough of the testing themselves so that their own work provides the principal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evidence for making a determination regarding the company's controls. Based on the work performed,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the external auditor must render an opinion as to whether the company's internal control process is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effective, which is a relatively high standard.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616CC" w:rsidRPr="00B70EA2" w:rsidRDefault="007616CC" w:rsidP="007616CC">
      <w:pPr>
        <w:spacing w:after="0" w:line="240" w:lineRule="auto"/>
        <w:rPr>
          <w:rStyle w:val="fontstyle01"/>
          <w:rFonts w:asciiTheme="majorBidi" w:hAnsiTheme="majorBidi" w:cstheme="majorBidi"/>
          <w:u w:val="single"/>
        </w:rPr>
      </w:pP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   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In addition, as part of its overall assessment of internal controls, the external auditor is expected to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evaluate the effectiveness of the audit committee. If the audit committee is deemed to be ineffective,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the external auditor is required to report that assessment to the company's board of directors.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This new standard will certainly put more demands on external auditors and public companies alike.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But in the world of business and financial innovation and growing complexity of firms, these standards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should encourage greater reliability of corporate financial statements and therefore, regain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confidence of the public and the trust of financial markets.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7616CC" w:rsidRPr="00B70EA2" w:rsidRDefault="007616CC" w:rsidP="007616CC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70EA2">
        <w:rPr>
          <w:rStyle w:val="fontstyle01"/>
          <w:rFonts w:asciiTheme="majorBidi" w:hAnsiTheme="majorBidi" w:cstheme="majorBidi"/>
          <w:u w:val="single"/>
        </w:rPr>
        <w:t>Conclusion</w:t>
      </w:r>
      <w:r w:rsidRPr="00B70EA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br/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 xml:space="preserve">    In conclusion, I hope my views will give you an opportunity to think about some of the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lastRenderedPageBreak/>
        <w:t>challenges both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accountants and auditors face in today's business environment. The accounting industry should be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cautious and prudent as it debates the merits of fair value accounting. Accountants and auditors alike</w:t>
      </w:r>
      <w:r w:rsidR="001D6F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must be knowledgeable of the models and assumptions used in determining the fair value of products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and services. A models-based approach to valuations must produce results that accountants, auditors,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and market participants feel are objective. Standard setters have the daunting task of balancing the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need to provide accounting principles that keep pace with financial innovation with the need to</w:t>
      </w:r>
      <w:r w:rsidRPr="00B70EA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70EA2">
        <w:rPr>
          <w:rStyle w:val="fontstyle21"/>
          <w:rFonts w:asciiTheme="majorBidi" w:hAnsiTheme="majorBidi" w:cstheme="majorBidi"/>
          <w:sz w:val="24"/>
          <w:szCs w:val="24"/>
        </w:rPr>
        <w:t>promulgate standards that produce accurate, reliable and verifiable results</w:t>
      </w:r>
    </w:p>
    <w:p w:rsidR="00CC06BC" w:rsidRDefault="00CC06BC"/>
    <w:sectPr w:rsidR="00CC06BC" w:rsidSect="007616CC">
      <w:footerReference w:type="default" r:id="rId6"/>
      <w:pgSz w:w="11907" w:h="16839" w:orient="landscape" w:code="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00" w:rsidRDefault="009B6F00" w:rsidP="007616CC">
      <w:pPr>
        <w:spacing w:after="0" w:line="240" w:lineRule="auto"/>
      </w:pPr>
      <w:r>
        <w:separator/>
      </w:r>
    </w:p>
  </w:endnote>
  <w:endnote w:type="continuationSeparator" w:id="1">
    <w:p w:rsidR="009B6F00" w:rsidRDefault="009B6F00" w:rsidP="0076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9282"/>
      <w:docPartObj>
        <w:docPartGallery w:val="Page Numbers (Bottom of Page)"/>
        <w:docPartUnique/>
      </w:docPartObj>
    </w:sdtPr>
    <w:sdtContent>
      <w:p w:rsidR="007616CC" w:rsidRDefault="004D6A39">
        <w:pPr>
          <w:pStyle w:val="Pieddepage"/>
          <w:jc w:val="center"/>
        </w:pPr>
        <w:fldSimple w:instr=" PAGE   \* MERGEFORMAT ">
          <w:r w:rsidR="00F737C9">
            <w:rPr>
              <w:noProof/>
            </w:rPr>
            <w:t>4</w:t>
          </w:r>
        </w:fldSimple>
      </w:p>
    </w:sdtContent>
  </w:sdt>
  <w:p w:rsidR="007616CC" w:rsidRDefault="007616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00" w:rsidRDefault="009B6F00" w:rsidP="007616CC">
      <w:pPr>
        <w:spacing w:after="0" w:line="240" w:lineRule="auto"/>
      </w:pPr>
      <w:r>
        <w:separator/>
      </w:r>
    </w:p>
  </w:footnote>
  <w:footnote w:type="continuationSeparator" w:id="1">
    <w:p w:rsidR="009B6F00" w:rsidRDefault="009B6F00" w:rsidP="00761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bookFoldRevPrinting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6CC"/>
    <w:rsid w:val="000A5B78"/>
    <w:rsid w:val="00183BD3"/>
    <w:rsid w:val="001D6F8D"/>
    <w:rsid w:val="00360C74"/>
    <w:rsid w:val="00392D51"/>
    <w:rsid w:val="004D6A39"/>
    <w:rsid w:val="007616CC"/>
    <w:rsid w:val="007A1DBD"/>
    <w:rsid w:val="009B6F00"/>
    <w:rsid w:val="00BD550F"/>
    <w:rsid w:val="00C911E8"/>
    <w:rsid w:val="00CC06BC"/>
    <w:rsid w:val="00DF5646"/>
    <w:rsid w:val="00F7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C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616C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616C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76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16C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6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6C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1837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MHD INFO</cp:lastModifiedBy>
  <cp:revision>5</cp:revision>
  <dcterms:created xsi:type="dcterms:W3CDTF">2023-03-10T17:25:00Z</dcterms:created>
  <dcterms:modified xsi:type="dcterms:W3CDTF">2023-03-11T18:05:00Z</dcterms:modified>
</cp:coreProperties>
</file>