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B77" w:rsidRPr="00AD5AE6" w:rsidRDefault="00475B77" w:rsidP="00475B77">
      <w:pPr>
        <w:tabs>
          <w:tab w:val="left" w:pos="2625"/>
          <w:tab w:val="left" w:pos="3267"/>
        </w:tabs>
        <w:bidi/>
        <w:jc w:val="center"/>
        <w:rPr>
          <w:rFonts w:cs="Simplified Arabic"/>
          <w:b/>
          <w:bCs/>
          <w:sz w:val="32"/>
          <w:szCs w:val="32"/>
          <w:rtl/>
          <w:lang w:bidi="ar-DZ"/>
        </w:rPr>
      </w:pPr>
      <w:r>
        <w:rPr>
          <w:rFonts w:cs="Simplified Arabic" w:hint="cs"/>
          <w:b/>
          <w:bCs/>
          <w:sz w:val="32"/>
          <w:szCs w:val="32"/>
          <w:rtl/>
          <w:lang w:bidi="ar-DZ"/>
        </w:rPr>
        <w:t>المحاضرة الرابعة: البنيوية التكوينية</w:t>
      </w:r>
    </w:p>
    <w:p w:rsidR="00475B77" w:rsidRDefault="00475B77" w:rsidP="00475B77">
      <w:pPr>
        <w:tabs>
          <w:tab w:val="right" w:pos="611"/>
          <w:tab w:val="right" w:pos="1511"/>
        </w:tabs>
        <w:bidi/>
        <w:ind w:firstLine="707"/>
        <w:jc w:val="both"/>
        <w:rPr>
          <w:rFonts w:cs="Simplified Arabic"/>
          <w:sz w:val="32"/>
          <w:szCs w:val="32"/>
          <w:rtl/>
          <w:lang w:bidi="ar-DZ"/>
        </w:rPr>
      </w:pPr>
      <w:r>
        <w:rPr>
          <w:rFonts w:cs="Simplified Arabic" w:hint="cs"/>
          <w:sz w:val="32"/>
          <w:szCs w:val="32"/>
          <w:rtl/>
          <w:lang w:bidi="ar-DZ"/>
        </w:rPr>
        <w:tab/>
        <w:t xml:space="preserve">نستنتج - </w:t>
      </w:r>
      <w:r w:rsidRPr="00AD5AE6">
        <w:rPr>
          <w:rFonts w:cs="Simplified Arabic" w:hint="cs"/>
          <w:sz w:val="32"/>
          <w:szCs w:val="32"/>
          <w:rtl/>
          <w:lang w:bidi="ar-DZ"/>
        </w:rPr>
        <w:t>بناء على خصائص التيار البنيوي الشكلاني وأسسه التي تم رصدها</w:t>
      </w:r>
      <w:r>
        <w:rPr>
          <w:rFonts w:cs="Simplified Arabic" w:hint="cs"/>
          <w:sz w:val="32"/>
          <w:szCs w:val="32"/>
          <w:rtl/>
          <w:lang w:bidi="ar-DZ"/>
        </w:rPr>
        <w:t>-</w:t>
      </w:r>
      <w:r w:rsidRPr="00AD5AE6">
        <w:rPr>
          <w:rFonts w:cs="Simplified Arabic" w:hint="cs"/>
          <w:sz w:val="32"/>
          <w:szCs w:val="32"/>
          <w:rtl/>
          <w:lang w:bidi="ar-DZ"/>
        </w:rPr>
        <w:t xml:space="preserve"> </w:t>
      </w:r>
      <w:r>
        <w:rPr>
          <w:rFonts w:cs="Simplified Arabic" w:hint="cs"/>
          <w:sz w:val="32"/>
          <w:szCs w:val="32"/>
          <w:rtl/>
          <w:lang w:bidi="ar-DZ"/>
        </w:rPr>
        <w:t>أ</w:t>
      </w:r>
      <w:r w:rsidRPr="00AD5AE6">
        <w:rPr>
          <w:rFonts w:cs="Simplified Arabic" w:hint="cs"/>
          <w:sz w:val="32"/>
          <w:szCs w:val="32"/>
          <w:rtl/>
          <w:lang w:bidi="ar-DZ"/>
        </w:rPr>
        <w:t xml:space="preserve">ن هذا التيار يعمل </w:t>
      </w:r>
      <w:r w:rsidRPr="00AD5AE6">
        <w:rPr>
          <w:rFonts w:cs="Simplified Arabic" w:hint="cs"/>
          <w:b/>
          <w:bCs/>
          <w:sz w:val="32"/>
          <w:szCs w:val="32"/>
          <w:rtl/>
          <w:lang w:bidi="ar-DZ"/>
        </w:rPr>
        <w:t>بمبدأ سلطة النص</w:t>
      </w:r>
      <w:r w:rsidRPr="00AD5AE6">
        <w:rPr>
          <w:rFonts w:cs="Simplified Arabic" w:hint="cs"/>
          <w:sz w:val="32"/>
          <w:szCs w:val="32"/>
          <w:rtl/>
          <w:lang w:bidi="ar-DZ"/>
        </w:rPr>
        <w:t>، فالناقد محكوم بالنص وبقدراته الداخلية، حيث لا يحق لهذا الناقد أن يضيف شيئا من عنده. والملاحظ أن هذا النمط من الرؤية النقدية الذي يدرس الحدث الأدبي/ أو الظاهرة الأدبية إنما يخضعها للمنهج الوضعي التجريبي مما كان سببا في عزل الحدث الأدبي عن سياقه الخاص ودفعه</w:t>
      </w:r>
      <w:r w:rsidRPr="00AD5AE6">
        <w:rPr>
          <w:rFonts w:cs="Simplified Arabic"/>
          <w:sz w:val="32"/>
          <w:szCs w:val="32"/>
          <w:rtl/>
          <w:lang w:bidi="ar-DZ"/>
        </w:rPr>
        <w:t>–</w:t>
      </w:r>
      <w:r w:rsidRPr="00AD5AE6">
        <w:rPr>
          <w:rFonts w:cs="Simplified Arabic" w:hint="cs"/>
          <w:sz w:val="32"/>
          <w:szCs w:val="32"/>
          <w:rtl/>
          <w:lang w:bidi="ar-DZ"/>
        </w:rPr>
        <w:t xml:space="preserve"> أخيرا - إلى مجال التحليل للكشف عن النظام أو النظم التي تحكمه، ومن ثم استخلاص القوانين العامة وراء هذا التنظيم، يعني ذلك أن دراسة الأدب بمفاهيم العلوم التجريبية ومناهجها قامت أساسا عل</w:t>
      </w:r>
      <w:r w:rsidRPr="00AD5AE6">
        <w:rPr>
          <w:rFonts w:cs="Simplified Arabic" w:hint="eastAsia"/>
          <w:sz w:val="32"/>
          <w:szCs w:val="32"/>
          <w:rtl/>
          <w:lang w:bidi="ar-DZ"/>
        </w:rPr>
        <w:t>ى</w:t>
      </w:r>
      <w:r w:rsidRPr="00AD5AE6">
        <w:rPr>
          <w:rFonts w:cs="Simplified Arabic" w:hint="cs"/>
          <w:sz w:val="32"/>
          <w:szCs w:val="32"/>
          <w:rtl/>
          <w:lang w:bidi="ar-DZ"/>
        </w:rPr>
        <w:t xml:space="preserve"> التوحيد بين الظاهرة الطبيعية والظاهرة الأدبية.</w:t>
      </w:r>
    </w:p>
    <w:p w:rsidR="00475B77" w:rsidRPr="00AD5AE6" w:rsidRDefault="00475B77" w:rsidP="00475B77">
      <w:pPr>
        <w:tabs>
          <w:tab w:val="right" w:pos="611"/>
          <w:tab w:val="right" w:pos="1511"/>
        </w:tabs>
        <w:bidi/>
        <w:ind w:firstLine="707"/>
        <w:jc w:val="both"/>
        <w:rPr>
          <w:rFonts w:cs="Simplified Arabic"/>
          <w:sz w:val="32"/>
          <w:szCs w:val="32"/>
          <w:rtl/>
          <w:lang w:bidi="ar-DZ"/>
        </w:rPr>
      </w:pPr>
      <w:r w:rsidRPr="00AD5AE6">
        <w:rPr>
          <w:rFonts w:cs="Simplified Arabic" w:hint="cs"/>
          <w:sz w:val="32"/>
          <w:szCs w:val="32"/>
          <w:rtl/>
          <w:lang w:bidi="ar-DZ"/>
        </w:rPr>
        <w:t xml:space="preserve"> نتج عن ذلك أن الناقد البنيوي في اختياره للأثر الأدبي أصبح بمثابة المراقب المنعزل بسبب تجريده من مشاعره الذاتية أثناء مراقبته للحدث الأدبي، فكان حبيس التجريب والملاحظة مما صعب عليه المعرفة الوافية بما يدرسه، كما يرى</w:t>
      </w:r>
      <w:r w:rsidRPr="00AD5AE6">
        <w:rPr>
          <w:rFonts w:cs="Simplified Arabic" w:hint="cs"/>
          <w:b/>
          <w:bCs/>
          <w:sz w:val="32"/>
          <w:szCs w:val="32"/>
          <w:rtl/>
          <w:lang w:bidi="ar-DZ"/>
        </w:rPr>
        <w:t xml:space="preserve"> عزا الدي</w:t>
      </w:r>
      <w:r w:rsidRPr="00AD5AE6">
        <w:rPr>
          <w:rFonts w:cs="Simplified Arabic" w:hint="eastAsia"/>
          <w:b/>
          <w:bCs/>
          <w:sz w:val="32"/>
          <w:szCs w:val="32"/>
          <w:rtl/>
          <w:lang w:bidi="ar-DZ"/>
        </w:rPr>
        <w:t>ن</w:t>
      </w:r>
      <w:r w:rsidRPr="00AD5AE6">
        <w:rPr>
          <w:rFonts w:cs="Simplified Arabic" w:hint="cs"/>
          <w:b/>
          <w:bCs/>
          <w:sz w:val="32"/>
          <w:szCs w:val="32"/>
          <w:rtl/>
          <w:lang w:bidi="ar-DZ"/>
        </w:rPr>
        <w:t xml:space="preserve"> إسماعيل</w:t>
      </w:r>
      <w:r w:rsidRPr="00AD5AE6">
        <w:rPr>
          <w:rFonts w:cs="Simplified Arabic" w:hint="cs"/>
          <w:sz w:val="32"/>
          <w:szCs w:val="32"/>
          <w:rtl/>
          <w:lang w:bidi="ar-DZ"/>
        </w:rPr>
        <w:t>، إنه من المستحيل أن تحصل معرفة ما بأية خاصية فيزيائية أو أي كائن دون تفاعل</w:t>
      </w:r>
      <w:r w:rsidRPr="00AD5AE6">
        <w:rPr>
          <w:rStyle w:val="Appelnotedebasdep"/>
          <w:rFonts w:cs="Simplified Arabic"/>
          <w:sz w:val="32"/>
          <w:szCs w:val="32"/>
          <w:rtl/>
          <w:lang w:bidi="ar-DZ"/>
        </w:rPr>
        <w:t>(</w:t>
      </w:r>
      <w:r w:rsidRPr="00AD5AE6">
        <w:rPr>
          <w:rStyle w:val="Appelnotedebasdep"/>
          <w:rFonts w:cs="Simplified Arabic"/>
          <w:sz w:val="32"/>
          <w:szCs w:val="32"/>
          <w:rtl/>
          <w:lang w:bidi="ar-DZ"/>
        </w:rPr>
        <w:footnoteReference w:id="2"/>
      </w:r>
      <w:r w:rsidRPr="00AD5AE6">
        <w:rPr>
          <w:rStyle w:val="Appelnotedebasdep"/>
          <w:rFonts w:cs="Simplified Arabic"/>
          <w:sz w:val="32"/>
          <w:szCs w:val="32"/>
          <w:rtl/>
          <w:lang w:bidi="ar-DZ"/>
        </w:rPr>
        <w:t>)</w:t>
      </w:r>
      <w:r w:rsidRPr="00AD5AE6">
        <w:rPr>
          <w:rFonts w:cs="Simplified Arabic" w:hint="cs"/>
          <w:sz w:val="32"/>
          <w:szCs w:val="32"/>
          <w:rtl/>
          <w:lang w:bidi="ar-DZ"/>
        </w:rPr>
        <w:t xml:space="preserve">، ولعل هذا ما يجعل النظرية العلمية صورة للعلاقة بين الإنسان والطبيعة ونظرا لأن العلاقة متغيرة، فإن النظرية كذلك ينبغي أن تخضع للتغيير. والشأن نفسه بالنسبة للظاهرة الأدبية ذات الطبيعة الخاصة، ينبغي أن تتغير النظرة إليها، خاصة لما كانت حبيسة الرؤية الشكلانية البحت التي قيدت الناقد بنطاق النص المغلق المحدود على الرغم من أن الإبداع الأدبي جُمَّاعُ شبكة من العلاقات بالغة التعقيد، تضم الذاتي والموضوعي والمبدع والجمهور والمتلقي والمناخ الاجتماعي والبعد التاريخي...  </w:t>
      </w:r>
    </w:p>
    <w:p w:rsidR="00475B77" w:rsidRPr="00AD5AE6" w:rsidRDefault="00475B77" w:rsidP="00475B77">
      <w:pPr>
        <w:tabs>
          <w:tab w:val="right" w:pos="611"/>
          <w:tab w:val="right" w:pos="1511"/>
        </w:tabs>
        <w:bidi/>
        <w:ind w:firstLine="707"/>
        <w:jc w:val="both"/>
        <w:rPr>
          <w:rFonts w:cs="Simplified Arabic"/>
          <w:sz w:val="32"/>
          <w:szCs w:val="32"/>
          <w:rtl/>
          <w:lang w:bidi="ar-DZ"/>
        </w:rPr>
      </w:pPr>
      <w:r w:rsidRPr="00AD5AE6">
        <w:rPr>
          <w:rFonts w:cs="Simplified Arabic" w:hint="cs"/>
          <w:sz w:val="32"/>
          <w:szCs w:val="32"/>
          <w:rtl/>
          <w:lang w:bidi="ar-DZ"/>
        </w:rPr>
        <w:lastRenderedPageBreak/>
        <w:t xml:space="preserve">نفهم من ذلك أن التيار البنيوي الشكلاني وقع في مأزق خطير، هو الفصل الحاد بين نسق النص الداخلي وسياقه الخارجي، وباستدراك هذا المزلق، كان على النقد أن ينحو منحى آخر بعقد نوع من التوفيق بين الطرح الشكلي الصرف الذي كانت تدعو إليه </w:t>
      </w:r>
      <w:r w:rsidRPr="00AD5AE6">
        <w:rPr>
          <w:rFonts w:cs="Simplified Arabic" w:hint="cs"/>
          <w:b/>
          <w:bCs/>
          <w:sz w:val="32"/>
          <w:szCs w:val="32"/>
          <w:rtl/>
          <w:lang w:bidi="ar-DZ"/>
        </w:rPr>
        <w:t>البنيوي</w:t>
      </w:r>
      <w:r w:rsidRPr="00AD5AE6">
        <w:rPr>
          <w:rFonts w:cs="Simplified Arabic" w:hint="eastAsia"/>
          <w:b/>
          <w:bCs/>
          <w:sz w:val="32"/>
          <w:szCs w:val="32"/>
          <w:rtl/>
          <w:lang w:bidi="ar-DZ"/>
        </w:rPr>
        <w:t>ة</w:t>
      </w:r>
      <w:r w:rsidRPr="00AD5AE6">
        <w:rPr>
          <w:rFonts w:cs="Simplified Arabic" w:hint="cs"/>
          <w:b/>
          <w:bCs/>
          <w:sz w:val="32"/>
          <w:szCs w:val="32"/>
          <w:rtl/>
          <w:lang w:bidi="ar-DZ"/>
        </w:rPr>
        <w:t xml:space="preserve"> الشكلية</w:t>
      </w:r>
      <w:r w:rsidRPr="00AD5AE6">
        <w:rPr>
          <w:rFonts w:cs="Simplified Arabic" w:hint="cs"/>
          <w:sz w:val="32"/>
          <w:szCs w:val="32"/>
          <w:rtl/>
          <w:lang w:bidi="ar-DZ"/>
        </w:rPr>
        <w:t xml:space="preserve">، وبين </w:t>
      </w:r>
      <w:r w:rsidRPr="00AD5AE6">
        <w:rPr>
          <w:rFonts w:cs="Simplified Arabic" w:hint="cs"/>
          <w:b/>
          <w:bCs/>
          <w:sz w:val="32"/>
          <w:szCs w:val="32"/>
          <w:rtl/>
          <w:lang w:bidi="ar-DZ"/>
        </w:rPr>
        <w:t>مبادئ الفكر الماركسي</w:t>
      </w:r>
      <w:r w:rsidRPr="00AD5AE6">
        <w:rPr>
          <w:rFonts w:cs="Simplified Arabic" w:hint="cs"/>
          <w:sz w:val="32"/>
          <w:szCs w:val="32"/>
          <w:rtl/>
          <w:lang w:bidi="ar-DZ"/>
        </w:rPr>
        <w:t xml:space="preserve"> الذي يؤمن بدور البنية التحتية في صياغة الآداب والفنون، أو عقد نوع من المصالحة بين البنيوية الشكلية وفلسفة الجمال الماركسية. كان هذا ميلاد </w:t>
      </w:r>
      <w:r w:rsidRPr="00AD5AE6">
        <w:rPr>
          <w:rFonts w:cs="Simplified Arabic" w:hint="cs"/>
          <w:b/>
          <w:bCs/>
          <w:sz w:val="32"/>
          <w:szCs w:val="32"/>
          <w:rtl/>
          <w:lang w:bidi="ar-DZ"/>
        </w:rPr>
        <w:t>البنيوية</w:t>
      </w:r>
      <w:r w:rsidRPr="00AD5AE6">
        <w:rPr>
          <w:rFonts w:cs="Simplified Arabic"/>
          <w:b/>
          <w:bCs/>
          <w:sz w:val="32"/>
          <w:szCs w:val="32"/>
          <w:lang w:bidi="ar-DZ"/>
        </w:rPr>
        <w:t xml:space="preserve"> </w:t>
      </w:r>
      <w:r w:rsidRPr="00AD5AE6">
        <w:rPr>
          <w:rFonts w:cs="Simplified Arabic" w:hint="cs"/>
          <w:b/>
          <w:bCs/>
          <w:sz w:val="32"/>
          <w:szCs w:val="32"/>
          <w:rtl/>
          <w:lang w:bidi="ar-DZ"/>
        </w:rPr>
        <w:t>التكوينية</w:t>
      </w:r>
      <w:r w:rsidRPr="00AD5AE6">
        <w:rPr>
          <w:rFonts w:cs="Simplified Arabic" w:hint="cs"/>
          <w:sz w:val="32"/>
          <w:szCs w:val="32"/>
          <w:rtl/>
          <w:lang w:bidi="ar-DZ"/>
        </w:rPr>
        <w:t xml:space="preserve"> أو </w:t>
      </w:r>
      <w:r w:rsidRPr="00AD5AE6">
        <w:rPr>
          <w:rFonts w:cs="Simplified Arabic" w:hint="cs"/>
          <w:b/>
          <w:bCs/>
          <w:sz w:val="32"/>
          <w:szCs w:val="32"/>
          <w:rtl/>
          <w:lang w:bidi="ar-DZ"/>
        </w:rPr>
        <w:t xml:space="preserve">التوليدية </w:t>
      </w:r>
      <w:r w:rsidRPr="00AD5AE6">
        <w:rPr>
          <w:rFonts w:cs="Simplified Arabic" w:hint="cs"/>
          <w:sz w:val="32"/>
          <w:szCs w:val="32"/>
          <w:rtl/>
          <w:lang w:bidi="ar-DZ"/>
        </w:rPr>
        <w:t xml:space="preserve">بزعامة " </w:t>
      </w:r>
      <w:r w:rsidRPr="00AD5AE6">
        <w:rPr>
          <w:rFonts w:cs="Simplified Arabic" w:hint="cs"/>
          <w:b/>
          <w:bCs/>
          <w:sz w:val="32"/>
          <w:szCs w:val="32"/>
          <w:rtl/>
          <w:lang w:bidi="ar-DZ"/>
        </w:rPr>
        <w:t>لوسيان</w:t>
      </w:r>
      <w:r w:rsidRPr="00AD5AE6">
        <w:rPr>
          <w:rFonts w:cs="Simplified Arabic"/>
          <w:b/>
          <w:bCs/>
          <w:sz w:val="32"/>
          <w:szCs w:val="32"/>
          <w:lang w:bidi="ar-DZ"/>
        </w:rPr>
        <w:t xml:space="preserve"> </w:t>
      </w:r>
      <w:r w:rsidRPr="00AD5AE6">
        <w:rPr>
          <w:rFonts w:cs="Simplified Arabic" w:hint="cs"/>
          <w:b/>
          <w:bCs/>
          <w:sz w:val="32"/>
          <w:szCs w:val="32"/>
          <w:rtl/>
          <w:lang w:bidi="ar-DZ"/>
        </w:rPr>
        <w:t>غولدمان"</w:t>
      </w:r>
      <w:r w:rsidRPr="00AD5AE6">
        <w:rPr>
          <w:rFonts w:cs="Simplified Arabic" w:hint="cs"/>
          <w:sz w:val="32"/>
          <w:szCs w:val="32"/>
          <w:rtl/>
          <w:lang w:bidi="ar-DZ"/>
        </w:rPr>
        <w:t xml:space="preserve"> وهكذا، تجد المشكلة المنهجية حلها يكون عن طريق الأخذ بعلمية المنهج دون إهمال خصوصية الظاهرة الأدبية. يرى فريق آخر في مقابل التركيز الداخلي للنص ودراسته من وجهة نظر فونولوجية، أنه برغم استقلالية البناء اللغوي للنص، فإننا لا نستطيع فصله تماما عن البنى التحتية التي تشكل الثقافة ووعي الكاتب، أي أننا لا نستطيع تحليل العمل الأدبي بمعزل عن القوى الاقتصادية والاجتماعية والصراع الطبقي. </w:t>
      </w:r>
    </w:p>
    <w:p w:rsidR="00475B77" w:rsidRPr="00AD5AE6" w:rsidRDefault="00475B77" w:rsidP="00475B77">
      <w:pPr>
        <w:tabs>
          <w:tab w:val="right" w:pos="251"/>
        </w:tabs>
        <w:bidi/>
        <w:ind w:firstLine="707"/>
        <w:jc w:val="both"/>
        <w:rPr>
          <w:rFonts w:cs="Simplified Arabic"/>
          <w:sz w:val="32"/>
          <w:szCs w:val="32"/>
          <w:rtl/>
          <w:lang w:bidi="ar-DZ"/>
        </w:rPr>
      </w:pPr>
      <w:r w:rsidRPr="00AD5AE6">
        <w:rPr>
          <w:rFonts w:cs="Simplified Arabic" w:hint="cs"/>
          <w:sz w:val="32"/>
          <w:szCs w:val="32"/>
          <w:rtl/>
          <w:lang w:bidi="ar-DZ"/>
        </w:rPr>
        <w:t>ليس الأدب إلا فنا فيختزل إلى موضوع للتأمل الجمالي الصرف، لكنه أيضا شيء آخر، شيء يقترب من الخطاب التاريخي والسياسي والفلسفي، وهو طريقة لتقديم موقف أو إبداء رأي حول العالم أو الوضع الإنساني... إن كل أدب كان دوما الاثنين معا، فنا وإيديولوجيا، فالأدب كما يرى</w:t>
      </w:r>
      <w:r w:rsidRPr="00AD5AE6">
        <w:rPr>
          <w:rFonts w:cs="Simplified Arabic" w:hint="cs"/>
          <w:b/>
          <w:bCs/>
          <w:sz w:val="32"/>
          <w:szCs w:val="32"/>
          <w:rtl/>
          <w:lang w:bidi="ar-DZ"/>
        </w:rPr>
        <w:t>" تودوروف"</w:t>
      </w:r>
      <w:r w:rsidRPr="00AD5AE6">
        <w:rPr>
          <w:rFonts w:cs="Simplified Arabic" w:hint="cs"/>
          <w:sz w:val="32"/>
          <w:szCs w:val="32"/>
          <w:rtl/>
          <w:lang w:bidi="ar-DZ"/>
        </w:rPr>
        <w:t>" فكر ومعرفة بالعالم المادي والاجتماعي الذي نسكن فيه (...) والواقع، فإن الأدب الذي يتطلع إلى الفهم هو التجربة الإنسانية بكل بساطة"</w:t>
      </w:r>
      <w:r w:rsidRPr="00AD5AE6">
        <w:rPr>
          <w:rStyle w:val="Appelnotedebasdep"/>
          <w:rFonts w:cs="Simplified Arabic"/>
          <w:sz w:val="32"/>
          <w:szCs w:val="32"/>
          <w:rtl/>
          <w:lang w:bidi="ar-DZ"/>
        </w:rPr>
        <w:t>(</w:t>
      </w:r>
      <w:r w:rsidRPr="00AD5AE6">
        <w:rPr>
          <w:rStyle w:val="Appelnotedebasdep"/>
          <w:rFonts w:cs="Simplified Arabic"/>
          <w:sz w:val="32"/>
          <w:szCs w:val="32"/>
          <w:rtl/>
          <w:lang w:bidi="ar-DZ"/>
        </w:rPr>
        <w:footnoteReference w:id="3"/>
      </w:r>
      <w:r w:rsidRPr="00AD5AE6">
        <w:rPr>
          <w:rStyle w:val="Appelnotedebasdep"/>
          <w:rFonts w:cs="Simplified Arabic"/>
          <w:sz w:val="32"/>
          <w:szCs w:val="32"/>
          <w:rtl/>
          <w:lang w:bidi="ar-DZ"/>
        </w:rPr>
        <w:t>)</w:t>
      </w:r>
      <w:r w:rsidRPr="00AD5AE6">
        <w:rPr>
          <w:rFonts w:cs="Simplified Arabic" w:hint="cs"/>
          <w:sz w:val="32"/>
          <w:szCs w:val="32"/>
          <w:rtl/>
          <w:lang w:bidi="ar-DZ"/>
        </w:rPr>
        <w:t>.</w:t>
      </w:r>
    </w:p>
    <w:p w:rsidR="00475B77" w:rsidRPr="00AD5AE6" w:rsidRDefault="00475B77" w:rsidP="00475B77">
      <w:pPr>
        <w:tabs>
          <w:tab w:val="right" w:pos="251"/>
        </w:tabs>
        <w:bidi/>
        <w:ind w:firstLine="707"/>
        <w:jc w:val="both"/>
        <w:rPr>
          <w:rFonts w:cs="Simplified Arabic"/>
          <w:sz w:val="32"/>
          <w:szCs w:val="32"/>
          <w:rtl/>
          <w:lang w:bidi="ar-DZ"/>
        </w:rPr>
      </w:pPr>
      <w:r w:rsidRPr="00AD5AE6">
        <w:rPr>
          <w:rFonts w:cs="Simplified Arabic" w:hint="cs"/>
          <w:sz w:val="32"/>
          <w:szCs w:val="32"/>
          <w:rtl/>
          <w:lang w:bidi="ar-DZ"/>
        </w:rPr>
        <w:t xml:space="preserve">  يكمن العمل الأدبي في ضوء المفهوم البنيوي التكويني، في تحقيق وظيفته الجمالية حينما يمثل رؤية الأديب أو فلسفته في الحياة في بناء خيالي له خصوصيته، بفضل تآلف عناصر البناء وأدوات الصّياغة مع تلك الرؤية، مكونة معها بنية موحدة، معنى ذلك أن </w:t>
      </w:r>
      <w:r w:rsidRPr="00AD5AE6">
        <w:rPr>
          <w:rFonts w:cs="Simplified Arabic" w:hint="cs"/>
          <w:sz w:val="32"/>
          <w:szCs w:val="32"/>
          <w:rtl/>
          <w:lang w:bidi="ar-DZ"/>
        </w:rPr>
        <w:lastRenderedPageBreak/>
        <w:t>القيمة الجمالية هي الخاصية المميزة للعمل الأدبي من حيث هو بنية خيالية، ومن حيث هو تجسيم في الوقت نفسه لرؤية الحياة متبادلة بين الأديب والفرد والجماعة التي يتجه إليها. واضح من هنا، إن بنية</w:t>
      </w:r>
      <w:r w:rsidRPr="00AD5AE6">
        <w:rPr>
          <w:rFonts w:cs="Simplified Arabic" w:hint="cs"/>
          <w:b/>
          <w:bCs/>
          <w:sz w:val="32"/>
          <w:szCs w:val="32"/>
          <w:rtl/>
          <w:lang w:bidi="ar-DZ"/>
        </w:rPr>
        <w:t>"غولدمان</w:t>
      </w:r>
      <w:r w:rsidRPr="00AD5AE6">
        <w:rPr>
          <w:rFonts w:cs="Simplified Arabic" w:hint="cs"/>
          <w:sz w:val="32"/>
          <w:szCs w:val="32"/>
          <w:rtl/>
          <w:lang w:bidi="ar-DZ"/>
        </w:rPr>
        <w:t xml:space="preserve">" ليست بنية منعزلة مستقلة، والنص ليس عالما مغلقا على ذاته، بل إن البنية عنده مرتبطة بالسلوك والواقع الاجتماعي العام، وهذه </w:t>
      </w:r>
      <w:r w:rsidRPr="00AD5AE6">
        <w:rPr>
          <w:rFonts w:cs="Simplified Arabic" w:hint="cs"/>
          <w:b/>
          <w:bCs/>
          <w:sz w:val="32"/>
          <w:szCs w:val="32"/>
          <w:rtl/>
          <w:lang w:bidi="ar-DZ"/>
        </w:rPr>
        <w:t>البنيوية التوليدية،</w:t>
      </w:r>
      <w:r w:rsidRPr="00AD5AE6">
        <w:rPr>
          <w:rFonts w:cs="Simplified Arabic" w:hint="cs"/>
          <w:sz w:val="32"/>
          <w:szCs w:val="32"/>
          <w:rtl/>
          <w:lang w:bidi="ar-DZ"/>
        </w:rPr>
        <w:t xml:space="preserve"> كا</w:t>
      </w:r>
      <w:r w:rsidRPr="00AD5AE6">
        <w:rPr>
          <w:rFonts w:cs="Simplified Arabic" w:hint="cs"/>
          <w:b/>
          <w:bCs/>
          <w:sz w:val="32"/>
          <w:szCs w:val="32"/>
          <w:rtl/>
          <w:lang w:bidi="ar-DZ"/>
        </w:rPr>
        <w:t>لبنيوية الشكلانية</w:t>
      </w:r>
      <w:r w:rsidRPr="00AD5AE6">
        <w:rPr>
          <w:rFonts w:cs="Simplified Arabic" w:hint="cs"/>
          <w:sz w:val="32"/>
          <w:szCs w:val="32"/>
          <w:rtl/>
          <w:lang w:bidi="ar-DZ"/>
        </w:rPr>
        <w:t>، تهمل كذلك المؤلف ولا تهتم بمقصديته</w:t>
      </w:r>
      <w:r w:rsidRPr="00AD5AE6">
        <w:rPr>
          <w:rStyle w:val="Appelnotedebasdep"/>
          <w:rFonts w:cs="Simplified Arabic"/>
          <w:sz w:val="32"/>
          <w:szCs w:val="32"/>
          <w:rtl/>
          <w:lang w:bidi="ar-DZ"/>
        </w:rPr>
        <w:t>(</w:t>
      </w:r>
      <w:r w:rsidRPr="00AD5AE6">
        <w:rPr>
          <w:rStyle w:val="Appelnotedebasdep"/>
          <w:rFonts w:cs="Simplified Arabic"/>
          <w:sz w:val="32"/>
          <w:szCs w:val="32"/>
          <w:rtl/>
          <w:lang w:bidi="ar-DZ"/>
        </w:rPr>
        <w:footnoteReference w:id="4"/>
      </w:r>
      <w:r w:rsidRPr="00AD5AE6">
        <w:rPr>
          <w:rStyle w:val="Appelnotedebasdep"/>
          <w:rFonts w:cs="Simplified Arabic"/>
          <w:sz w:val="32"/>
          <w:szCs w:val="32"/>
          <w:rtl/>
          <w:lang w:bidi="ar-DZ"/>
        </w:rPr>
        <w:t>)</w:t>
      </w:r>
      <w:r w:rsidRPr="00AD5AE6">
        <w:rPr>
          <w:rFonts w:cs="Simplified Arabic" w:hint="cs"/>
          <w:sz w:val="32"/>
          <w:szCs w:val="32"/>
          <w:rtl/>
          <w:lang w:bidi="ar-DZ"/>
        </w:rPr>
        <w:t>.</w:t>
      </w:r>
    </w:p>
    <w:p w:rsidR="00475B77" w:rsidRPr="00AD5AE6" w:rsidRDefault="00475B77" w:rsidP="00475B77">
      <w:pPr>
        <w:tabs>
          <w:tab w:val="right" w:pos="251"/>
        </w:tabs>
        <w:bidi/>
        <w:jc w:val="both"/>
        <w:rPr>
          <w:rFonts w:cs="Simplified Arabic"/>
          <w:sz w:val="32"/>
          <w:szCs w:val="32"/>
          <w:rtl/>
          <w:lang w:bidi="ar-DZ"/>
        </w:rPr>
      </w:pPr>
      <w:r>
        <w:rPr>
          <w:rFonts w:cs="Simplified Arabic" w:hint="cs"/>
          <w:sz w:val="32"/>
          <w:szCs w:val="32"/>
          <w:rtl/>
          <w:lang w:bidi="ar-DZ"/>
        </w:rPr>
        <w:t>و</w:t>
      </w:r>
      <w:r w:rsidRPr="00AD5AE6">
        <w:rPr>
          <w:rFonts w:cs="Simplified Arabic" w:hint="cs"/>
          <w:sz w:val="32"/>
          <w:szCs w:val="32"/>
          <w:rtl/>
          <w:lang w:bidi="ar-DZ"/>
        </w:rPr>
        <w:t>بناء على ما سبق،</w:t>
      </w:r>
      <w:r>
        <w:rPr>
          <w:rFonts w:cs="Simplified Arabic" w:hint="cs"/>
          <w:sz w:val="32"/>
          <w:szCs w:val="32"/>
          <w:rtl/>
          <w:lang w:bidi="ar-DZ"/>
        </w:rPr>
        <w:t xml:space="preserve"> هذه هي</w:t>
      </w:r>
      <w:r w:rsidRPr="00AD5AE6">
        <w:rPr>
          <w:rFonts w:cs="Simplified Arabic" w:hint="cs"/>
          <w:sz w:val="32"/>
          <w:szCs w:val="32"/>
          <w:rtl/>
          <w:lang w:bidi="ar-DZ"/>
        </w:rPr>
        <w:t xml:space="preserve"> أهم خصائص هذا التيار النقدي:</w:t>
      </w:r>
    </w:p>
    <w:p w:rsidR="00475B77" w:rsidRPr="00AD5AE6" w:rsidRDefault="00475B77" w:rsidP="00475B77">
      <w:pPr>
        <w:numPr>
          <w:ilvl w:val="0"/>
          <w:numId w:val="1"/>
        </w:numPr>
        <w:tabs>
          <w:tab w:val="right" w:pos="423"/>
          <w:tab w:val="right" w:pos="565"/>
          <w:tab w:val="right" w:pos="1511"/>
        </w:tabs>
        <w:bidi/>
        <w:spacing w:after="0"/>
        <w:ind w:left="-2" w:hanging="57"/>
        <w:jc w:val="both"/>
        <w:rPr>
          <w:rFonts w:cs="Simplified Arabic"/>
          <w:sz w:val="32"/>
          <w:szCs w:val="32"/>
          <w:lang w:bidi="ar-DZ"/>
        </w:rPr>
      </w:pPr>
      <w:r w:rsidRPr="00AD5AE6">
        <w:rPr>
          <w:rFonts w:cs="Simplified Arabic" w:hint="cs"/>
          <w:sz w:val="32"/>
          <w:szCs w:val="32"/>
          <w:rtl/>
          <w:lang w:bidi="ar-DZ"/>
        </w:rPr>
        <w:t xml:space="preserve">تعد </w:t>
      </w:r>
      <w:r w:rsidRPr="00AD5AE6">
        <w:rPr>
          <w:rFonts w:cs="Simplified Arabic" w:hint="cs"/>
          <w:b/>
          <w:bCs/>
          <w:sz w:val="32"/>
          <w:szCs w:val="32"/>
          <w:rtl/>
          <w:lang w:bidi="ar-DZ"/>
        </w:rPr>
        <w:t>البنيوية التوليدية</w:t>
      </w:r>
      <w:r w:rsidRPr="00AD5AE6">
        <w:rPr>
          <w:rFonts w:cs="Simplified Arabic" w:hint="cs"/>
          <w:sz w:val="32"/>
          <w:szCs w:val="32"/>
          <w:rtl/>
          <w:lang w:bidi="ar-DZ"/>
        </w:rPr>
        <w:t xml:space="preserve"> منهجية تحاول البحث عن العلاقات الرابطة بين الأثر الأدبي وسياقه الاجتماعي</w:t>
      </w:r>
      <w:r w:rsidRPr="00AD5AE6">
        <w:rPr>
          <w:rFonts w:cs="Simplified Arabic"/>
          <w:sz w:val="32"/>
          <w:szCs w:val="32"/>
          <w:rtl/>
          <w:lang w:bidi="ar-DZ"/>
        </w:rPr>
        <w:t>–</w:t>
      </w:r>
      <w:r w:rsidRPr="00AD5AE6">
        <w:rPr>
          <w:rFonts w:cs="Simplified Arabic" w:hint="cs"/>
          <w:sz w:val="32"/>
          <w:szCs w:val="32"/>
          <w:rtl/>
          <w:lang w:bidi="ar-DZ"/>
        </w:rPr>
        <w:t xml:space="preserve"> الاقتصادي الذي سبق تكوينه، </w:t>
      </w:r>
      <w:r w:rsidRPr="00AD5AE6">
        <w:rPr>
          <w:rFonts w:cs="Simplified Arabic" w:hint="eastAsia"/>
          <w:sz w:val="32"/>
          <w:szCs w:val="32"/>
          <w:rtl/>
          <w:lang w:bidi="ar-DZ"/>
        </w:rPr>
        <w:t>و</w:t>
      </w:r>
      <w:r w:rsidRPr="00AD5AE6">
        <w:rPr>
          <w:rFonts w:cs="Simplified Arabic" w:hint="cs"/>
          <w:sz w:val="32"/>
          <w:szCs w:val="32"/>
          <w:rtl/>
          <w:lang w:bidi="ar-DZ"/>
        </w:rPr>
        <w:t>أن أي أثر أدبي لا يكتسي دلالته الحقيقية إلا عند اندماجه في نسق الحياة أو السلوك ( سلوك الفئة الاجتماعية وليس سلوك الكاتب)</w:t>
      </w:r>
      <w:r w:rsidRPr="00AD5AE6">
        <w:rPr>
          <w:rStyle w:val="Appelnotedebasdep"/>
          <w:rFonts w:cs="Simplified Arabic"/>
          <w:sz w:val="32"/>
          <w:szCs w:val="32"/>
          <w:rtl/>
          <w:lang w:bidi="ar-DZ"/>
        </w:rPr>
        <w:t>(</w:t>
      </w:r>
      <w:r w:rsidRPr="00AD5AE6">
        <w:rPr>
          <w:rStyle w:val="Appelnotedebasdep"/>
          <w:rFonts w:cs="Simplified Arabic"/>
          <w:sz w:val="32"/>
          <w:szCs w:val="32"/>
          <w:rtl/>
          <w:lang w:bidi="ar-DZ"/>
        </w:rPr>
        <w:footnoteReference w:id="5"/>
      </w:r>
      <w:r w:rsidRPr="00AD5AE6">
        <w:rPr>
          <w:rStyle w:val="Appelnotedebasdep"/>
          <w:rFonts w:cs="Simplified Arabic"/>
          <w:sz w:val="32"/>
          <w:szCs w:val="32"/>
          <w:rtl/>
          <w:lang w:bidi="ar-DZ"/>
        </w:rPr>
        <w:t>)</w:t>
      </w:r>
      <w:r w:rsidRPr="00AD5AE6">
        <w:rPr>
          <w:rFonts w:cs="Simplified Arabic" w:hint="cs"/>
          <w:sz w:val="32"/>
          <w:szCs w:val="32"/>
          <w:rtl/>
          <w:lang w:bidi="ar-DZ"/>
        </w:rPr>
        <w:t>.</w:t>
      </w:r>
    </w:p>
    <w:p w:rsidR="00475B77" w:rsidRPr="00AD5AE6" w:rsidRDefault="00475B77" w:rsidP="00475B77">
      <w:pPr>
        <w:numPr>
          <w:ilvl w:val="0"/>
          <w:numId w:val="1"/>
        </w:numPr>
        <w:tabs>
          <w:tab w:val="right" w:pos="423"/>
          <w:tab w:val="right" w:pos="1511"/>
        </w:tabs>
        <w:bidi/>
        <w:spacing w:after="0"/>
        <w:ind w:left="-2" w:hanging="57"/>
        <w:jc w:val="both"/>
        <w:rPr>
          <w:rFonts w:cs="Simplified Arabic"/>
          <w:sz w:val="32"/>
          <w:szCs w:val="32"/>
          <w:lang w:bidi="ar-DZ"/>
        </w:rPr>
      </w:pPr>
      <w:r w:rsidRPr="00AD5AE6">
        <w:rPr>
          <w:rFonts w:cs="Simplified Arabic" w:hint="cs"/>
          <w:sz w:val="32"/>
          <w:szCs w:val="32"/>
          <w:rtl/>
          <w:lang w:bidi="ar-DZ"/>
        </w:rPr>
        <w:t xml:space="preserve">ينطلق المنهج </w:t>
      </w:r>
      <w:r w:rsidRPr="00AD5AE6">
        <w:rPr>
          <w:rFonts w:cs="Simplified Arabic" w:hint="cs"/>
          <w:b/>
          <w:bCs/>
          <w:sz w:val="32"/>
          <w:szCs w:val="32"/>
          <w:rtl/>
          <w:lang w:bidi="ar-DZ"/>
        </w:rPr>
        <w:t>البنيوي التكويني</w:t>
      </w:r>
      <w:r w:rsidRPr="00AD5AE6">
        <w:rPr>
          <w:rFonts w:cs="Simplified Arabic" w:hint="cs"/>
          <w:sz w:val="32"/>
          <w:szCs w:val="32"/>
          <w:rtl/>
          <w:lang w:bidi="ar-DZ"/>
        </w:rPr>
        <w:t xml:space="preserve"> من فرضية لدى "</w:t>
      </w:r>
      <w:r w:rsidRPr="00AD5AE6">
        <w:rPr>
          <w:rFonts w:cs="Simplified Arabic" w:hint="cs"/>
          <w:b/>
          <w:bCs/>
          <w:sz w:val="32"/>
          <w:szCs w:val="32"/>
          <w:rtl/>
          <w:lang w:bidi="ar-DZ"/>
        </w:rPr>
        <w:t>غولدمان"</w:t>
      </w:r>
      <w:r w:rsidRPr="00AD5AE6">
        <w:rPr>
          <w:rFonts w:cs="Simplified Arabic" w:hint="cs"/>
          <w:sz w:val="32"/>
          <w:szCs w:val="32"/>
          <w:rtl/>
          <w:lang w:bidi="ar-DZ"/>
        </w:rPr>
        <w:t xml:space="preserve"> هي: إن السلوك البشري سلسلة من الأجوبة أو الردود ذات الدلالة على مواقف تواجهها الذات، وتحاول أن تقيم نوعا من التوازن بينها وبين العالم المحيط بها</w:t>
      </w:r>
      <w:r w:rsidRPr="00AD5AE6">
        <w:rPr>
          <w:rStyle w:val="Appelnotedebasdep"/>
          <w:rFonts w:cs="Simplified Arabic"/>
          <w:sz w:val="32"/>
          <w:szCs w:val="32"/>
          <w:rtl/>
          <w:lang w:bidi="ar-DZ"/>
        </w:rPr>
        <w:t>(</w:t>
      </w:r>
      <w:r w:rsidRPr="00AD5AE6">
        <w:rPr>
          <w:rStyle w:val="Appelnotedebasdep"/>
          <w:rFonts w:cs="Simplified Arabic"/>
          <w:sz w:val="32"/>
          <w:szCs w:val="32"/>
          <w:rtl/>
          <w:lang w:bidi="ar-DZ"/>
        </w:rPr>
        <w:footnoteReference w:id="6"/>
      </w:r>
      <w:r w:rsidRPr="00AD5AE6">
        <w:rPr>
          <w:rStyle w:val="Appelnotedebasdep"/>
          <w:rFonts w:cs="Simplified Arabic"/>
          <w:sz w:val="32"/>
          <w:szCs w:val="32"/>
          <w:rtl/>
          <w:lang w:bidi="ar-DZ"/>
        </w:rPr>
        <w:t>)</w:t>
      </w:r>
      <w:r w:rsidRPr="00AD5AE6">
        <w:rPr>
          <w:rFonts w:cs="Simplified Arabic" w:hint="cs"/>
          <w:sz w:val="32"/>
          <w:szCs w:val="32"/>
          <w:rtl/>
          <w:lang w:bidi="ar-DZ"/>
        </w:rPr>
        <w:t>.</w:t>
      </w:r>
    </w:p>
    <w:p w:rsidR="00475B77" w:rsidRPr="00AD5AE6" w:rsidRDefault="00475B77" w:rsidP="00475B77">
      <w:pPr>
        <w:numPr>
          <w:ilvl w:val="0"/>
          <w:numId w:val="1"/>
        </w:numPr>
        <w:tabs>
          <w:tab w:val="right" w:pos="423"/>
          <w:tab w:val="right" w:pos="1511"/>
        </w:tabs>
        <w:bidi/>
        <w:spacing w:after="0"/>
        <w:ind w:left="-2" w:firstLine="0"/>
        <w:jc w:val="both"/>
        <w:rPr>
          <w:rFonts w:cs="Simplified Arabic"/>
          <w:sz w:val="32"/>
          <w:szCs w:val="32"/>
          <w:lang w:bidi="ar-DZ"/>
        </w:rPr>
      </w:pPr>
      <w:r w:rsidRPr="00AD5AE6">
        <w:rPr>
          <w:rFonts w:cs="Simplified Arabic" w:hint="cs"/>
          <w:sz w:val="32"/>
          <w:szCs w:val="32"/>
          <w:rtl/>
          <w:lang w:bidi="ar-DZ"/>
        </w:rPr>
        <w:t xml:space="preserve">تعتبر </w:t>
      </w:r>
      <w:r w:rsidRPr="00AD5AE6">
        <w:rPr>
          <w:rFonts w:cs="Simplified Arabic" w:hint="cs"/>
          <w:b/>
          <w:bCs/>
          <w:sz w:val="32"/>
          <w:szCs w:val="32"/>
          <w:rtl/>
          <w:lang w:bidi="ar-DZ"/>
        </w:rPr>
        <w:t>البنيوية التكوينية</w:t>
      </w:r>
      <w:r w:rsidRPr="00AD5AE6">
        <w:rPr>
          <w:rFonts w:cs="Simplified Arabic" w:hint="cs"/>
          <w:sz w:val="32"/>
          <w:szCs w:val="32"/>
          <w:rtl/>
          <w:lang w:bidi="ar-DZ"/>
        </w:rPr>
        <w:t xml:space="preserve"> المنهج الذي صاغه الفيلسوف والناقد الأدبي، الفرنسي الجنسية والروماني الأصل </w:t>
      </w:r>
      <w:r w:rsidRPr="00AD5AE6">
        <w:rPr>
          <w:rFonts w:cs="Simplified Arabic" w:hint="cs"/>
          <w:b/>
          <w:bCs/>
          <w:sz w:val="32"/>
          <w:szCs w:val="32"/>
          <w:rtl/>
          <w:lang w:bidi="ar-DZ"/>
        </w:rPr>
        <w:t>" لوسيان</w:t>
      </w:r>
      <w:r w:rsidRPr="00AD5AE6">
        <w:rPr>
          <w:rFonts w:cs="Simplified Arabic"/>
          <w:b/>
          <w:bCs/>
          <w:sz w:val="32"/>
          <w:szCs w:val="32"/>
          <w:lang w:bidi="ar-DZ"/>
        </w:rPr>
        <w:t xml:space="preserve"> </w:t>
      </w:r>
      <w:r w:rsidRPr="00AD5AE6">
        <w:rPr>
          <w:rFonts w:cs="Simplified Arabic" w:hint="cs"/>
          <w:b/>
          <w:bCs/>
          <w:sz w:val="32"/>
          <w:szCs w:val="32"/>
          <w:rtl/>
          <w:lang w:bidi="ar-DZ"/>
        </w:rPr>
        <w:t>غولدمان"،</w:t>
      </w:r>
      <w:r w:rsidRPr="00AD5AE6">
        <w:rPr>
          <w:rFonts w:cs="Simplified Arabic" w:hint="cs"/>
          <w:sz w:val="32"/>
          <w:szCs w:val="32"/>
          <w:rtl/>
          <w:lang w:bidi="ar-DZ"/>
        </w:rPr>
        <w:t xml:space="preserve"> وهو المنهج الذي يتناول النص الأدبي بوصفه بنية إبداعية متولدة عن بنية اجتماعية، وذلك من منطلق التسليم أن كل أنواع الإبداع الثقافي تجسيد لرؤى عالم متوّلدة عن وضع اجتماعي محدد لطبقة أو مجموعة اجتماعية بعينها</w:t>
      </w:r>
      <w:r w:rsidRPr="00AD5AE6">
        <w:rPr>
          <w:rStyle w:val="Appelnotedebasdep"/>
          <w:rFonts w:cs="Simplified Arabic"/>
          <w:sz w:val="32"/>
          <w:szCs w:val="32"/>
          <w:rtl/>
          <w:lang w:bidi="ar-DZ"/>
        </w:rPr>
        <w:t>(</w:t>
      </w:r>
      <w:r w:rsidRPr="00AD5AE6">
        <w:rPr>
          <w:rStyle w:val="Appelnotedebasdep"/>
          <w:rFonts w:cs="Simplified Arabic"/>
          <w:sz w:val="32"/>
          <w:szCs w:val="32"/>
          <w:rtl/>
          <w:lang w:bidi="ar-DZ"/>
        </w:rPr>
        <w:footnoteReference w:id="7"/>
      </w:r>
      <w:r w:rsidRPr="00AD5AE6">
        <w:rPr>
          <w:rStyle w:val="Appelnotedebasdep"/>
          <w:rFonts w:cs="Simplified Arabic"/>
          <w:sz w:val="32"/>
          <w:szCs w:val="32"/>
          <w:rtl/>
          <w:lang w:bidi="ar-DZ"/>
        </w:rPr>
        <w:t>)</w:t>
      </w:r>
      <w:r w:rsidRPr="00AD5AE6">
        <w:rPr>
          <w:rFonts w:cs="Simplified Arabic" w:hint="cs"/>
          <w:sz w:val="32"/>
          <w:szCs w:val="32"/>
          <w:rtl/>
          <w:lang w:bidi="ar-DZ"/>
        </w:rPr>
        <w:t>.</w:t>
      </w:r>
    </w:p>
    <w:p w:rsidR="00475B77" w:rsidRPr="00AD5AE6" w:rsidRDefault="00475B77" w:rsidP="00475B77">
      <w:pPr>
        <w:numPr>
          <w:ilvl w:val="0"/>
          <w:numId w:val="1"/>
        </w:numPr>
        <w:tabs>
          <w:tab w:val="right" w:pos="423"/>
          <w:tab w:val="right" w:pos="1511"/>
        </w:tabs>
        <w:bidi/>
        <w:spacing w:after="0"/>
        <w:ind w:left="-2" w:firstLine="0"/>
        <w:jc w:val="both"/>
        <w:rPr>
          <w:rFonts w:cs="Simplified Arabic"/>
          <w:sz w:val="32"/>
          <w:szCs w:val="32"/>
          <w:rtl/>
          <w:lang w:bidi="ar-DZ"/>
        </w:rPr>
      </w:pPr>
      <w:r w:rsidRPr="00AD5AE6">
        <w:rPr>
          <w:rFonts w:cs="Simplified Arabic" w:hint="cs"/>
          <w:sz w:val="32"/>
          <w:szCs w:val="32"/>
          <w:rtl/>
          <w:lang w:bidi="ar-DZ"/>
        </w:rPr>
        <w:lastRenderedPageBreak/>
        <w:t xml:space="preserve">يهتم </w:t>
      </w:r>
      <w:r w:rsidRPr="00AD5AE6">
        <w:rPr>
          <w:rFonts w:cs="Simplified Arabic" w:hint="cs"/>
          <w:b/>
          <w:bCs/>
          <w:sz w:val="32"/>
          <w:szCs w:val="32"/>
          <w:rtl/>
          <w:lang w:bidi="ar-DZ"/>
        </w:rPr>
        <w:t>"غولدمان"</w:t>
      </w:r>
      <w:r w:rsidRPr="00AD5AE6">
        <w:rPr>
          <w:rFonts w:cs="Simplified Arabic" w:hint="cs"/>
          <w:sz w:val="32"/>
          <w:szCs w:val="32"/>
          <w:rtl/>
          <w:lang w:bidi="ar-DZ"/>
        </w:rPr>
        <w:t xml:space="preserve"> بالخطاب الأدبي كغاية في حد ذاته، لا كوسيلة لمعرفة المجتمع، وبذلك ينفي مفهوم "</w:t>
      </w:r>
      <w:r w:rsidRPr="00AD5AE6">
        <w:rPr>
          <w:rFonts w:cs="Simplified Arabic" w:hint="cs"/>
          <w:b/>
          <w:bCs/>
          <w:sz w:val="32"/>
          <w:szCs w:val="32"/>
          <w:rtl/>
          <w:lang w:bidi="ar-DZ"/>
        </w:rPr>
        <w:t>الانعكاس الآلي"</w:t>
      </w:r>
      <w:r w:rsidRPr="00AD5AE6">
        <w:rPr>
          <w:rFonts w:cs="Simplified Arabic" w:hint="cs"/>
          <w:sz w:val="32"/>
          <w:szCs w:val="32"/>
          <w:rtl/>
          <w:lang w:bidi="ar-DZ"/>
        </w:rPr>
        <w:t xml:space="preserve"> للواقع في المضمون الأدبي، فهو يهتم بالنص كبنية متكاملة شكلا ومضمونا بالمفهوم البنيوي</w:t>
      </w:r>
      <w:r w:rsidRPr="00AD5AE6">
        <w:rPr>
          <w:rStyle w:val="Appelnotedebasdep"/>
          <w:rFonts w:cs="Simplified Arabic"/>
          <w:sz w:val="32"/>
          <w:szCs w:val="32"/>
          <w:rtl/>
          <w:lang w:bidi="ar-DZ"/>
        </w:rPr>
        <w:t>(</w:t>
      </w:r>
      <w:r w:rsidRPr="00AD5AE6">
        <w:rPr>
          <w:rStyle w:val="Appelnotedebasdep"/>
          <w:rFonts w:cs="Simplified Arabic"/>
          <w:sz w:val="32"/>
          <w:szCs w:val="32"/>
          <w:rtl/>
          <w:lang w:bidi="ar-DZ"/>
        </w:rPr>
        <w:footnoteReference w:id="8"/>
      </w:r>
      <w:r w:rsidRPr="00AD5AE6">
        <w:rPr>
          <w:rStyle w:val="Appelnotedebasdep"/>
          <w:rFonts w:cs="Simplified Arabic"/>
          <w:sz w:val="32"/>
          <w:szCs w:val="32"/>
          <w:rtl/>
          <w:lang w:bidi="ar-DZ"/>
        </w:rPr>
        <w:t>)</w:t>
      </w:r>
      <w:r w:rsidRPr="00AD5AE6">
        <w:rPr>
          <w:rFonts w:cs="Simplified Arabic" w:hint="cs"/>
          <w:sz w:val="32"/>
          <w:szCs w:val="32"/>
          <w:rtl/>
          <w:lang w:bidi="ar-DZ"/>
        </w:rPr>
        <w:t xml:space="preserve">. </w:t>
      </w:r>
    </w:p>
    <w:p w:rsidR="00475B77" w:rsidRPr="00AD5AE6" w:rsidRDefault="00475B77" w:rsidP="00475B77">
      <w:pPr>
        <w:tabs>
          <w:tab w:val="right" w:pos="423"/>
          <w:tab w:val="right" w:pos="1511"/>
        </w:tabs>
        <w:bidi/>
        <w:ind w:left="-2" w:firstLine="709"/>
        <w:jc w:val="both"/>
        <w:rPr>
          <w:rFonts w:cs="Simplified Arabic"/>
          <w:sz w:val="32"/>
          <w:szCs w:val="32"/>
          <w:rtl/>
          <w:lang w:bidi="ar-DZ"/>
        </w:rPr>
      </w:pPr>
      <w:r w:rsidRPr="00AD5AE6">
        <w:rPr>
          <w:rFonts w:cs="Simplified Arabic" w:hint="cs"/>
          <w:sz w:val="32"/>
          <w:szCs w:val="32"/>
          <w:rtl/>
          <w:lang w:bidi="ar-DZ"/>
        </w:rPr>
        <w:tab/>
        <w:t xml:space="preserve">  يضاف إلى ما سبق أن </w:t>
      </w:r>
      <w:r w:rsidRPr="00AD5AE6">
        <w:rPr>
          <w:rFonts w:cs="Simplified Arabic" w:hint="cs"/>
          <w:b/>
          <w:bCs/>
          <w:sz w:val="32"/>
          <w:szCs w:val="32"/>
          <w:rtl/>
          <w:lang w:bidi="ar-DZ"/>
        </w:rPr>
        <w:t>البنيوية التكوينية</w:t>
      </w:r>
      <w:r w:rsidRPr="00AD5AE6">
        <w:rPr>
          <w:rFonts w:cs="Simplified Arabic" w:hint="cs"/>
          <w:sz w:val="32"/>
          <w:szCs w:val="32"/>
          <w:rtl/>
          <w:lang w:bidi="ar-DZ"/>
        </w:rPr>
        <w:t xml:space="preserve"> لم تنطلق</w:t>
      </w:r>
      <w:r w:rsidRPr="00AD5AE6">
        <w:rPr>
          <w:rFonts w:cs="Simplified Arabic"/>
          <w:sz w:val="32"/>
          <w:szCs w:val="32"/>
          <w:rtl/>
          <w:lang w:bidi="ar-DZ"/>
        </w:rPr>
        <w:t>–</w:t>
      </w:r>
      <w:r w:rsidRPr="00AD5AE6">
        <w:rPr>
          <w:rFonts w:cs="Simplified Arabic" w:hint="cs"/>
          <w:sz w:val="32"/>
          <w:szCs w:val="32"/>
          <w:rtl/>
          <w:lang w:bidi="ar-DZ"/>
        </w:rPr>
        <w:t xml:space="preserve"> في مفاهيمها الأساسية كما حددها </w:t>
      </w:r>
      <w:r w:rsidRPr="00AD5AE6">
        <w:rPr>
          <w:rFonts w:cs="Simplified Arabic" w:hint="cs"/>
          <w:b/>
          <w:bCs/>
          <w:sz w:val="32"/>
          <w:szCs w:val="32"/>
          <w:rtl/>
          <w:lang w:bidi="ar-DZ"/>
        </w:rPr>
        <w:t>"غولدمان"</w:t>
      </w:r>
      <w:r w:rsidRPr="00AD5AE6">
        <w:rPr>
          <w:rFonts w:cs="Simplified Arabic" w:hint="cs"/>
          <w:sz w:val="32"/>
          <w:szCs w:val="32"/>
          <w:rtl/>
          <w:lang w:bidi="ar-DZ"/>
        </w:rPr>
        <w:t xml:space="preserve"> من فراغ، وإنما وجدت أمامها محاولات عديدة سعت إلى ضبط العلاقة بين الأدب والمجتمع، وبين النقد الأدبي وعلم الاجتماع، كما يتجلى في نظرية الانعكاس كما تبلورت على يد</w:t>
      </w:r>
      <w:r w:rsidRPr="00AD5AE6">
        <w:rPr>
          <w:rFonts w:cs="Simplified Arabic" w:hint="cs"/>
          <w:b/>
          <w:bCs/>
          <w:sz w:val="32"/>
          <w:szCs w:val="32"/>
          <w:rtl/>
          <w:lang w:bidi="ar-DZ"/>
        </w:rPr>
        <w:t xml:space="preserve"> "لوكاتش"</w:t>
      </w:r>
      <w:r w:rsidRPr="00AD5AE6">
        <w:rPr>
          <w:rFonts w:cs="Simplified Arabic" w:hint="cs"/>
          <w:sz w:val="32"/>
          <w:szCs w:val="32"/>
          <w:rtl/>
          <w:lang w:bidi="ar-DZ"/>
        </w:rPr>
        <w:t xml:space="preserve"> حيث، إن </w:t>
      </w:r>
      <w:r w:rsidRPr="00AD5AE6">
        <w:rPr>
          <w:rFonts w:cs="Simplified Arabic" w:hint="cs"/>
          <w:b/>
          <w:bCs/>
          <w:sz w:val="32"/>
          <w:szCs w:val="32"/>
          <w:rtl/>
          <w:lang w:bidi="ar-DZ"/>
        </w:rPr>
        <w:t>"غولدمان"</w:t>
      </w:r>
      <w:r w:rsidRPr="00AD5AE6">
        <w:rPr>
          <w:rFonts w:cs="Simplified Arabic" w:hint="cs"/>
          <w:sz w:val="32"/>
          <w:szCs w:val="32"/>
          <w:rtl/>
          <w:lang w:bidi="ar-DZ"/>
        </w:rPr>
        <w:t xml:space="preserve"> أسس لنظرية البنيوية التكوينية في ضوء نظرية الانعكاس</w:t>
      </w:r>
      <w:r>
        <w:rPr>
          <w:rFonts w:cs="Simplified Arabic" w:hint="cs"/>
          <w:sz w:val="32"/>
          <w:szCs w:val="32"/>
          <w:rtl/>
          <w:lang w:bidi="ar-DZ"/>
        </w:rPr>
        <w:t xml:space="preserve"> </w:t>
      </w:r>
      <w:r w:rsidRPr="00AD5AE6">
        <w:rPr>
          <w:rFonts w:cs="Simplified Arabic" w:hint="cs"/>
          <w:sz w:val="32"/>
          <w:szCs w:val="32"/>
          <w:rtl/>
          <w:lang w:bidi="ar-DZ"/>
        </w:rPr>
        <w:t xml:space="preserve">التي ترى أن المبدع انعكاس للوعي الجمعي، بينما ترى نظرية </w:t>
      </w:r>
      <w:r w:rsidRPr="00AD5AE6">
        <w:rPr>
          <w:rFonts w:cs="Simplified Arabic" w:hint="cs"/>
          <w:b/>
          <w:bCs/>
          <w:sz w:val="32"/>
          <w:szCs w:val="32"/>
          <w:rtl/>
          <w:lang w:bidi="ar-DZ"/>
        </w:rPr>
        <w:t>البنيوية التكوينية</w:t>
      </w:r>
      <w:r w:rsidRPr="00AD5AE6">
        <w:rPr>
          <w:rFonts w:cs="Simplified Arabic" w:hint="cs"/>
          <w:sz w:val="32"/>
          <w:szCs w:val="32"/>
          <w:rtl/>
          <w:lang w:bidi="ar-DZ"/>
        </w:rPr>
        <w:t xml:space="preserve"> أن المبدع هو أحد العناصر المقومة الأهم في هذا الوعي، والعنصر الذي يسمح لأعضاء الجماعة بوعي ما يفكرون فيه ويشعرون به دون أن يعرفوا موضوعيا دلالته. فمن أسباب الاعتراض على المنهج البنائي الشكلي اعتبار الظاهرة الأدبية ظاهرة مركبة ومتشابكة ذات أبعاد متعددة كالبعد اللغوي، والبعد الاجتماعي،والنفسي والتاريخي، مما يدل على أنه بالإمكان الاعتماد على العلوم المتعددة.</w:t>
      </w:r>
    </w:p>
    <w:p w:rsidR="00475B77" w:rsidRDefault="00475B77" w:rsidP="00475B77">
      <w:pPr>
        <w:tabs>
          <w:tab w:val="right" w:pos="1511"/>
        </w:tabs>
        <w:bidi/>
        <w:ind w:firstLine="707"/>
        <w:jc w:val="both"/>
        <w:rPr>
          <w:rFonts w:cs="Simplified Arabic"/>
          <w:b/>
          <w:bCs/>
          <w:sz w:val="32"/>
          <w:szCs w:val="32"/>
          <w:rtl/>
          <w:lang w:bidi="ar-DZ"/>
        </w:rPr>
      </w:pPr>
      <w:r w:rsidRPr="00AD5AE6">
        <w:rPr>
          <w:rFonts w:cs="Simplified Arabic" w:hint="cs"/>
          <w:sz w:val="32"/>
          <w:szCs w:val="32"/>
          <w:rtl/>
          <w:lang w:bidi="ar-DZ"/>
        </w:rPr>
        <w:t>يمكن بناء على ذلك، الجمع بين الوصف والتفسير في منهج واحد: أي الجمع بين خصائص بناء الأثر، وخصائص السياق الذي ظهر فيه، وهذا يعني الجمع بين المنهج البنائي الوصفي والمنهج التفسيري.فالوصف وحده يعزل الأثر عن المجتمع والتاريخ، ويعزل مبدعه عن موقفه من العالم، ويلغي دوره في بنــاء الوعي بالحقائق الإنسانية... كما يجعل القارئ لا يرى في الأثر سو</w:t>
      </w:r>
      <w:r w:rsidRPr="00AD5AE6">
        <w:rPr>
          <w:rFonts w:cs="Simplified Arabic" w:hint="eastAsia"/>
          <w:sz w:val="32"/>
          <w:szCs w:val="32"/>
          <w:rtl/>
          <w:lang w:bidi="ar-DZ"/>
        </w:rPr>
        <w:t>ى</w:t>
      </w:r>
      <w:r w:rsidRPr="00AD5AE6">
        <w:rPr>
          <w:rFonts w:cs="Simplified Arabic" w:hint="cs"/>
          <w:sz w:val="32"/>
          <w:szCs w:val="32"/>
          <w:rtl/>
          <w:lang w:bidi="ar-DZ"/>
        </w:rPr>
        <w:t xml:space="preserve"> نموذجه اللغوي. وهكذا، يتسنى للناقد بناء منهج متكامل يجمع بين طبيعة الأثر، وبين أسس تلك العلوم، وبين الملاحظة والتجريبية، أي بناء منهج لا </w:t>
      </w:r>
      <w:r w:rsidRPr="00AD5AE6">
        <w:rPr>
          <w:rFonts w:cs="Simplified Arabic" w:hint="cs"/>
          <w:sz w:val="32"/>
          <w:szCs w:val="32"/>
          <w:rtl/>
          <w:lang w:bidi="ar-DZ"/>
        </w:rPr>
        <w:lastRenderedPageBreak/>
        <w:t>يخالف أو يناقض طبيعة الظاهرة الأدبية ولا يغفل دور التفسير في الوقت نفسه</w:t>
      </w:r>
      <w:r w:rsidRPr="00AD5AE6">
        <w:rPr>
          <w:rStyle w:val="Appelnotedebasdep"/>
          <w:rFonts w:cs="Simplified Arabic"/>
          <w:sz w:val="32"/>
          <w:szCs w:val="32"/>
          <w:rtl/>
          <w:lang w:bidi="ar-DZ"/>
        </w:rPr>
        <w:t>(</w:t>
      </w:r>
      <w:r w:rsidRPr="00AD5AE6">
        <w:rPr>
          <w:rStyle w:val="Appelnotedebasdep"/>
          <w:rFonts w:cs="Simplified Arabic"/>
          <w:sz w:val="32"/>
          <w:szCs w:val="32"/>
          <w:rtl/>
          <w:lang w:bidi="ar-DZ"/>
        </w:rPr>
        <w:footnoteReference w:id="9"/>
      </w:r>
      <w:r w:rsidRPr="00AD5AE6">
        <w:rPr>
          <w:rStyle w:val="Appelnotedebasdep"/>
          <w:rFonts w:cs="Simplified Arabic"/>
          <w:sz w:val="32"/>
          <w:szCs w:val="32"/>
          <w:rtl/>
          <w:lang w:bidi="ar-DZ"/>
        </w:rPr>
        <w:t>)</w:t>
      </w:r>
      <w:r w:rsidRPr="00AD5AE6">
        <w:rPr>
          <w:rFonts w:cs="Simplified Arabic" w:hint="cs"/>
          <w:sz w:val="32"/>
          <w:szCs w:val="32"/>
          <w:rtl/>
          <w:lang w:bidi="ar-DZ"/>
        </w:rPr>
        <w:t xml:space="preserve">. والجمع بين منهج التحليل والوصف ومنهج التفسير في إطار واحد هو ما ظهر في كتابات </w:t>
      </w:r>
      <w:r w:rsidRPr="00AD5AE6">
        <w:rPr>
          <w:rFonts w:cs="Simplified Arabic" w:hint="cs"/>
          <w:b/>
          <w:bCs/>
          <w:sz w:val="32"/>
          <w:szCs w:val="32"/>
          <w:rtl/>
          <w:lang w:bidi="ar-DZ"/>
        </w:rPr>
        <w:t>"غولدمان"</w:t>
      </w:r>
      <w:r w:rsidRPr="00AD5AE6">
        <w:rPr>
          <w:rFonts w:cs="Simplified Arabic" w:hint="cs"/>
          <w:sz w:val="32"/>
          <w:szCs w:val="32"/>
          <w:rtl/>
          <w:lang w:bidi="ar-DZ"/>
        </w:rPr>
        <w:t xml:space="preserve"> في ستين</w:t>
      </w:r>
      <w:r>
        <w:rPr>
          <w:rFonts w:cs="Simplified Arabic" w:hint="cs"/>
          <w:sz w:val="32"/>
          <w:szCs w:val="32"/>
          <w:rtl/>
          <w:lang w:bidi="ar-DZ"/>
        </w:rPr>
        <w:t>ي</w:t>
      </w:r>
      <w:r w:rsidRPr="00AD5AE6">
        <w:rPr>
          <w:rFonts w:cs="Simplified Arabic" w:hint="cs"/>
          <w:sz w:val="32"/>
          <w:szCs w:val="32"/>
          <w:rtl/>
          <w:lang w:bidi="ar-DZ"/>
        </w:rPr>
        <w:t xml:space="preserve">ات القرن العشرين </w:t>
      </w:r>
      <w:r w:rsidRPr="00AD5AE6">
        <w:rPr>
          <w:rFonts w:cs="Simplified Arabic" w:hint="cs"/>
          <w:b/>
          <w:bCs/>
          <w:sz w:val="32"/>
          <w:szCs w:val="32"/>
          <w:rtl/>
          <w:lang w:bidi="ar-DZ"/>
        </w:rPr>
        <w:t>( المنهج البنائي الدينامي).</w:t>
      </w:r>
    </w:p>
    <w:p w:rsidR="00475B77" w:rsidRDefault="00475B77" w:rsidP="00475B77">
      <w:pPr>
        <w:tabs>
          <w:tab w:val="right" w:pos="1511"/>
        </w:tabs>
        <w:bidi/>
        <w:ind w:firstLine="707"/>
        <w:jc w:val="both"/>
        <w:rPr>
          <w:rFonts w:cs="Simplified Arabic"/>
          <w:b/>
          <w:bCs/>
          <w:sz w:val="32"/>
          <w:szCs w:val="32"/>
          <w:rtl/>
          <w:lang w:bidi="ar-DZ"/>
        </w:rPr>
      </w:pPr>
    </w:p>
    <w:p w:rsidR="00475B77" w:rsidRDefault="00475B77" w:rsidP="00475B77">
      <w:pPr>
        <w:tabs>
          <w:tab w:val="right" w:pos="1511"/>
        </w:tabs>
        <w:bidi/>
        <w:ind w:firstLine="707"/>
        <w:jc w:val="both"/>
        <w:rPr>
          <w:rFonts w:cs="Simplified Arabic"/>
          <w:b/>
          <w:bCs/>
          <w:sz w:val="32"/>
          <w:szCs w:val="32"/>
          <w:rtl/>
          <w:lang w:bidi="ar-DZ"/>
        </w:rPr>
      </w:pPr>
    </w:p>
    <w:p w:rsidR="00475B77" w:rsidRDefault="00475B77" w:rsidP="00475B77">
      <w:pPr>
        <w:tabs>
          <w:tab w:val="right" w:pos="1511"/>
        </w:tabs>
        <w:bidi/>
        <w:ind w:firstLine="707"/>
        <w:jc w:val="both"/>
        <w:rPr>
          <w:rFonts w:cs="Simplified Arabic"/>
          <w:b/>
          <w:bCs/>
          <w:sz w:val="32"/>
          <w:szCs w:val="32"/>
          <w:rtl/>
          <w:lang w:bidi="ar-DZ"/>
        </w:rPr>
      </w:pPr>
    </w:p>
    <w:p w:rsidR="00475B77" w:rsidRDefault="00475B77" w:rsidP="00475B77">
      <w:pPr>
        <w:tabs>
          <w:tab w:val="right" w:pos="1511"/>
        </w:tabs>
        <w:bidi/>
        <w:ind w:firstLine="707"/>
        <w:jc w:val="both"/>
        <w:rPr>
          <w:rFonts w:cs="Simplified Arabic"/>
          <w:b/>
          <w:bCs/>
          <w:sz w:val="32"/>
          <w:szCs w:val="32"/>
          <w:rtl/>
          <w:lang w:bidi="ar-DZ"/>
        </w:rPr>
      </w:pPr>
    </w:p>
    <w:p w:rsidR="00475B77" w:rsidRDefault="00475B77" w:rsidP="00475B77">
      <w:pPr>
        <w:tabs>
          <w:tab w:val="right" w:pos="1511"/>
        </w:tabs>
        <w:bidi/>
        <w:ind w:firstLine="707"/>
        <w:jc w:val="both"/>
        <w:rPr>
          <w:rFonts w:cs="Simplified Arabic"/>
          <w:b/>
          <w:bCs/>
          <w:sz w:val="32"/>
          <w:szCs w:val="32"/>
          <w:rtl/>
          <w:lang w:bidi="ar-DZ"/>
        </w:rPr>
      </w:pPr>
    </w:p>
    <w:p w:rsidR="00475B77" w:rsidRDefault="00475B77" w:rsidP="00475B77">
      <w:pPr>
        <w:bidi/>
        <w:rPr>
          <w:rFonts w:cs="Simplified Arabic"/>
          <w:b/>
          <w:bCs/>
          <w:sz w:val="32"/>
          <w:szCs w:val="32"/>
          <w:rtl/>
          <w:lang w:bidi="ar-DZ"/>
        </w:rPr>
      </w:pPr>
    </w:p>
    <w:p w:rsidR="00475B77" w:rsidRDefault="00475B77" w:rsidP="00475B77">
      <w:pPr>
        <w:bidi/>
        <w:rPr>
          <w:rFonts w:cs="Simplified Arabic"/>
          <w:b/>
          <w:bCs/>
          <w:sz w:val="32"/>
          <w:szCs w:val="32"/>
          <w:rtl/>
          <w:lang w:bidi="ar-DZ"/>
        </w:rPr>
      </w:pPr>
    </w:p>
    <w:p w:rsidR="00475B77" w:rsidRDefault="00475B77" w:rsidP="00475B77">
      <w:pPr>
        <w:bidi/>
        <w:rPr>
          <w:rFonts w:cs="Simplified Arabic"/>
          <w:b/>
          <w:bCs/>
          <w:sz w:val="32"/>
          <w:szCs w:val="32"/>
          <w:rtl/>
          <w:lang w:bidi="ar-DZ"/>
        </w:rPr>
      </w:pPr>
    </w:p>
    <w:p w:rsidR="00475B77" w:rsidRDefault="00475B77" w:rsidP="00475B77">
      <w:pPr>
        <w:bidi/>
        <w:rPr>
          <w:rFonts w:cs="Simplified Arabic"/>
          <w:b/>
          <w:bCs/>
          <w:sz w:val="32"/>
          <w:szCs w:val="32"/>
          <w:rtl/>
          <w:lang w:bidi="ar-DZ"/>
        </w:rPr>
      </w:pPr>
    </w:p>
    <w:p w:rsidR="00475B77" w:rsidRDefault="00475B77" w:rsidP="00475B77">
      <w:pPr>
        <w:bidi/>
        <w:rPr>
          <w:rFonts w:cs="Simplified Arabic"/>
          <w:b/>
          <w:bCs/>
          <w:sz w:val="32"/>
          <w:szCs w:val="32"/>
          <w:rtl/>
          <w:lang w:bidi="ar-DZ"/>
        </w:rPr>
      </w:pPr>
    </w:p>
    <w:p w:rsidR="00475B77" w:rsidRDefault="00475B77" w:rsidP="00475B77">
      <w:pPr>
        <w:bidi/>
        <w:rPr>
          <w:rFonts w:cs="Simplified Arabic"/>
          <w:b/>
          <w:bCs/>
          <w:sz w:val="32"/>
          <w:szCs w:val="32"/>
          <w:rtl/>
          <w:lang w:bidi="ar-DZ"/>
        </w:rPr>
      </w:pPr>
    </w:p>
    <w:p w:rsidR="00475B77" w:rsidRDefault="00475B77" w:rsidP="00475B77">
      <w:pPr>
        <w:bidi/>
        <w:rPr>
          <w:rFonts w:cs="Simplified Arabic"/>
          <w:b/>
          <w:bCs/>
          <w:sz w:val="32"/>
          <w:szCs w:val="32"/>
          <w:rtl/>
          <w:lang w:bidi="ar-DZ"/>
        </w:rPr>
      </w:pPr>
    </w:p>
    <w:p w:rsidR="00475B77" w:rsidRDefault="00475B77" w:rsidP="00475B77">
      <w:pPr>
        <w:bidi/>
        <w:rPr>
          <w:rFonts w:cs="Simplified Arabic"/>
          <w:b/>
          <w:bCs/>
          <w:sz w:val="32"/>
          <w:szCs w:val="32"/>
          <w:rtl/>
          <w:lang w:bidi="ar-DZ"/>
        </w:rPr>
      </w:pPr>
    </w:p>
    <w:p w:rsidR="00E46789" w:rsidRDefault="00E46789">
      <w:pPr>
        <w:rPr>
          <w:lang w:bidi="ar-DZ"/>
        </w:rPr>
      </w:pPr>
    </w:p>
    <w:sectPr w:rsidR="00E46789" w:rsidSect="00E4678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B3E" w:rsidRDefault="00233B3E" w:rsidP="00475B77">
      <w:pPr>
        <w:spacing w:after="0" w:line="240" w:lineRule="auto"/>
      </w:pPr>
      <w:r>
        <w:separator/>
      </w:r>
    </w:p>
  </w:endnote>
  <w:endnote w:type="continuationSeparator" w:id="1">
    <w:p w:rsidR="00233B3E" w:rsidRDefault="00233B3E" w:rsidP="00475B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B3E" w:rsidRDefault="00233B3E" w:rsidP="00475B77">
      <w:pPr>
        <w:spacing w:after="0" w:line="240" w:lineRule="auto"/>
      </w:pPr>
      <w:r>
        <w:separator/>
      </w:r>
    </w:p>
  </w:footnote>
  <w:footnote w:type="continuationSeparator" w:id="1">
    <w:p w:rsidR="00233B3E" w:rsidRDefault="00233B3E" w:rsidP="00475B77">
      <w:pPr>
        <w:spacing w:after="0" w:line="240" w:lineRule="auto"/>
      </w:pPr>
      <w:r>
        <w:continuationSeparator/>
      </w:r>
    </w:p>
  </w:footnote>
  <w:footnote w:id="2">
    <w:p w:rsidR="00475B77" w:rsidRPr="00AD5AE6" w:rsidRDefault="00475B77" w:rsidP="00475B77">
      <w:pPr>
        <w:tabs>
          <w:tab w:val="right" w:pos="791"/>
        </w:tabs>
        <w:bidi/>
        <w:jc w:val="both"/>
        <w:rPr>
          <w:rFonts w:ascii="Simplified Arabic" w:hAnsi="Simplified Arabic" w:cs="Simplified Arabic"/>
          <w:rtl/>
          <w:lang w:bidi="ar-DZ"/>
        </w:rPr>
      </w:pPr>
      <w:r w:rsidRPr="00AD5AE6">
        <w:rPr>
          <w:rStyle w:val="Appelnotedebasdep"/>
          <w:rFonts w:ascii="Simplified Arabic" w:hAnsi="Simplified Arabic" w:cs="Simplified Arabic"/>
          <w:rtl/>
        </w:rPr>
        <w:t>(</w:t>
      </w:r>
      <w:r w:rsidRPr="00AD5AE6">
        <w:rPr>
          <w:rStyle w:val="Appelnotedebasdep"/>
          <w:rFonts w:ascii="Simplified Arabic" w:hAnsi="Simplified Arabic" w:cs="Simplified Arabic"/>
          <w:rtl/>
        </w:rPr>
        <w:footnoteRef/>
      </w:r>
      <w:r w:rsidRPr="00AD5AE6">
        <w:rPr>
          <w:rStyle w:val="Appelnotedebasdep"/>
          <w:rFonts w:ascii="Simplified Arabic" w:hAnsi="Simplified Arabic" w:cs="Simplified Arabic"/>
          <w:rtl/>
        </w:rPr>
        <w:t>)</w:t>
      </w:r>
      <w:r w:rsidRPr="00AD5AE6">
        <w:rPr>
          <w:rFonts w:ascii="Simplified Arabic" w:hAnsi="Simplified Arabic" w:cs="Simplified Arabic"/>
          <w:rtl/>
        </w:rPr>
        <w:t>-</w:t>
      </w:r>
      <w:r w:rsidRPr="00AD5AE6">
        <w:rPr>
          <w:rFonts w:ascii="Simplified Arabic" w:hAnsi="Simplified Arabic" w:cs="Simplified Arabic"/>
          <w:rtl/>
          <w:lang w:bidi="ar-DZ"/>
        </w:rPr>
        <w:t xml:space="preserve"> ينظر: "فصول"، ع:68، شتاء– ربيع 2006، ص:25.</w:t>
      </w:r>
    </w:p>
  </w:footnote>
  <w:footnote w:id="3">
    <w:p w:rsidR="00475B77" w:rsidRPr="00AD5AE6" w:rsidRDefault="00475B77" w:rsidP="00475B77">
      <w:pPr>
        <w:tabs>
          <w:tab w:val="right" w:pos="791"/>
        </w:tabs>
        <w:bidi/>
        <w:jc w:val="both"/>
        <w:rPr>
          <w:rFonts w:ascii="Simplified Arabic" w:hAnsi="Simplified Arabic" w:cs="Simplified Arabic"/>
          <w:rtl/>
          <w:lang w:bidi="ar-DZ"/>
        </w:rPr>
      </w:pPr>
      <w:r w:rsidRPr="00AD5AE6">
        <w:rPr>
          <w:rStyle w:val="Appelnotedebasdep"/>
          <w:rFonts w:ascii="Simplified Arabic" w:hAnsi="Simplified Arabic" w:cs="Simplified Arabic"/>
          <w:rtl/>
        </w:rPr>
        <w:t>(</w:t>
      </w:r>
      <w:r w:rsidRPr="00AD5AE6">
        <w:rPr>
          <w:rStyle w:val="Appelnotedebasdep"/>
          <w:rFonts w:ascii="Simplified Arabic" w:hAnsi="Simplified Arabic" w:cs="Simplified Arabic"/>
          <w:rtl/>
        </w:rPr>
        <w:footnoteRef/>
      </w:r>
      <w:r w:rsidRPr="00AD5AE6">
        <w:rPr>
          <w:rStyle w:val="Appelnotedebasdep"/>
          <w:rFonts w:ascii="Simplified Arabic" w:hAnsi="Simplified Arabic" w:cs="Simplified Arabic"/>
          <w:rtl/>
        </w:rPr>
        <w:t>)</w:t>
      </w:r>
      <w:r w:rsidRPr="00AD5AE6">
        <w:rPr>
          <w:rFonts w:ascii="Simplified Arabic" w:hAnsi="Simplified Arabic" w:cs="Simplified Arabic"/>
          <w:rtl/>
        </w:rPr>
        <w:t xml:space="preserve">- </w:t>
      </w:r>
      <w:r>
        <w:rPr>
          <w:rFonts w:ascii="Simplified Arabic" w:hAnsi="Simplified Arabic" w:cs="Simplified Arabic"/>
          <w:rtl/>
          <w:lang w:bidi="ar-DZ"/>
        </w:rPr>
        <w:t>تودوروف، الأدب في خطر</w:t>
      </w:r>
      <w:r>
        <w:rPr>
          <w:rFonts w:ascii="Simplified Arabic" w:hAnsi="Simplified Arabic" w:cs="Simplified Arabic" w:hint="cs"/>
          <w:rtl/>
          <w:lang w:bidi="ar-DZ"/>
        </w:rPr>
        <w:t>،ترجمة:منذر عياشي.دار نينوى للدراسات والنشر والتوزيع-دمشق،ط1،2001</w:t>
      </w:r>
      <w:r w:rsidRPr="00AD5AE6">
        <w:rPr>
          <w:rFonts w:ascii="Simplified Arabic" w:hAnsi="Simplified Arabic" w:cs="Simplified Arabic"/>
          <w:rtl/>
          <w:lang w:bidi="ar-DZ"/>
        </w:rPr>
        <w:t xml:space="preserve"> ص:47.</w:t>
      </w:r>
    </w:p>
  </w:footnote>
  <w:footnote w:id="4">
    <w:p w:rsidR="00475B77" w:rsidRPr="00AD5AE6" w:rsidRDefault="00475B77" w:rsidP="00475B77">
      <w:pPr>
        <w:tabs>
          <w:tab w:val="right" w:pos="791"/>
        </w:tabs>
        <w:bidi/>
        <w:jc w:val="both"/>
        <w:rPr>
          <w:rFonts w:ascii="Simplified Arabic" w:hAnsi="Simplified Arabic" w:cs="Simplified Arabic"/>
          <w:rtl/>
          <w:lang w:bidi="ar-DZ"/>
        </w:rPr>
      </w:pPr>
      <w:r w:rsidRPr="00AD5AE6">
        <w:rPr>
          <w:rStyle w:val="Appelnotedebasdep"/>
          <w:rFonts w:ascii="Simplified Arabic" w:hAnsi="Simplified Arabic" w:cs="Simplified Arabic"/>
          <w:rtl/>
        </w:rPr>
        <w:t>(</w:t>
      </w:r>
      <w:r w:rsidRPr="00AD5AE6">
        <w:rPr>
          <w:rStyle w:val="Appelnotedebasdep"/>
          <w:rFonts w:ascii="Simplified Arabic" w:hAnsi="Simplified Arabic" w:cs="Simplified Arabic"/>
          <w:rtl/>
        </w:rPr>
        <w:footnoteRef/>
      </w:r>
      <w:r w:rsidRPr="00AD5AE6">
        <w:rPr>
          <w:rStyle w:val="Appelnotedebasdep"/>
          <w:rFonts w:ascii="Simplified Arabic" w:hAnsi="Simplified Arabic" w:cs="Simplified Arabic"/>
          <w:rtl/>
        </w:rPr>
        <w:t>)</w:t>
      </w:r>
      <w:r w:rsidRPr="00AD5AE6">
        <w:rPr>
          <w:rFonts w:ascii="Simplified Arabic" w:hAnsi="Simplified Arabic" w:cs="Simplified Arabic"/>
          <w:rtl/>
        </w:rPr>
        <w:t xml:space="preserve">- </w:t>
      </w:r>
      <w:r w:rsidRPr="00AD5AE6">
        <w:rPr>
          <w:rFonts w:ascii="Simplified Arabic" w:hAnsi="Simplified Arabic" w:cs="Simplified Arabic"/>
          <w:rtl/>
          <w:lang w:bidi="ar-DZ"/>
        </w:rPr>
        <w:t xml:space="preserve">ينظر: وليد </w:t>
      </w:r>
      <w:r>
        <w:rPr>
          <w:rFonts w:ascii="Simplified Arabic" w:hAnsi="Simplified Arabic" w:cs="Simplified Arabic"/>
          <w:rtl/>
          <w:lang w:bidi="ar-DZ"/>
        </w:rPr>
        <w:t>قصاب، مناهج النقد الأدبي الحديث</w:t>
      </w:r>
      <w:r>
        <w:rPr>
          <w:rFonts w:ascii="Simplified Arabic" w:hAnsi="Simplified Arabic" w:cs="Simplified Arabic" w:hint="cs"/>
          <w:rtl/>
          <w:lang w:bidi="ar-DZ"/>
        </w:rPr>
        <w:t>.دار الفكر،ط1 2007</w:t>
      </w:r>
      <w:r w:rsidRPr="00AD5AE6">
        <w:rPr>
          <w:rFonts w:ascii="Simplified Arabic" w:hAnsi="Simplified Arabic" w:cs="Simplified Arabic"/>
          <w:rtl/>
          <w:lang w:bidi="ar-DZ"/>
        </w:rPr>
        <w:t xml:space="preserve"> ص:144.</w:t>
      </w:r>
    </w:p>
  </w:footnote>
  <w:footnote w:id="5">
    <w:p w:rsidR="00475B77" w:rsidRPr="00AD5AE6" w:rsidRDefault="00475B77" w:rsidP="00475B77">
      <w:pPr>
        <w:tabs>
          <w:tab w:val="right" w:pos="791"/>
        </w:tabs>
        <w:bidi/>
        <w:jc w:val="both"/>
        <w:rPr>
          <w:rFonts w:ascii="Simplified Arabic" w:hAnsi="Simplified Arabic" w:cs="Simplified Arabic"/>
          <w:rtl/>
          <w:lang w:bidi="ar-DZ"/>
        </w:rPr>
      </w:pPr>
      <w:r w:rsidRPr="00AD5AE6">
        <w:rPr>
          <w:rStyle w:val="Appelnotedebasdep"/>
          <w:rFonts w:ascii="Simplified Arabic" w:hAnsi="Simplified Arabic" w:cs="Simplified Arabic"/>
          <w:rtl/>
        </w:rPr>
        <w:t>(</w:t>
      </w:r>
      <w:r w:rsidRPr="00AD5AE6">
        <w:rPr>
          <w:rStyle w:val="Appelnotedebasdep"/>
          <w:rFonts w:ascii="Simplified Arabic" w:hAnsi="Simplified Arabic" w:cs="Simplified Arabic"/>
          <w:rtl/>
        </w:rPr>
        <w:footnoteRef/>
      </w:r>
      <w:r w:rsidRPr="00AD5AE6">
        <w:rPr>
          <w:rStyle w:val="Appelnotedebasdep"/>
          <w:rFonts w:ascii="Simplified Arabic" w:hAnsi="Simplified Arabic" w:cs="Simplified Arabic"/>
          <w:rtl/>
        </w:rPr>
        <w:t>)</w:t>
      </w:r>
      <w:r w:rsidRPr="00AD5AE6">
        <w:rPr>
          <w:rFonts w:ascii="Simplified Arabic" w:hAnsi="Simplified Arabic" w:cs="Simplified Arabic"/>
          <w:rtl/>
        </w:rPr>
        <w:t xml:space="preserve">- </w:t>
      </w:r>
      <w:r w:rsidRPr="00AD5AE6">
        <w:rPr>
          <w:rFonts w:ascii="Simplified Arabic" w:hAnsi="Simplified Arabic" w:cs="Simplified Arabic"/>
          <w:rtl/>
          <w:lang w:bidi="ar-DZ"/>
        </w:rPr>
        <w:t>ينظر: محمد نديم خشفة، تأصيل النص، المنهج البنيوي لدى لوسيانغولدمان. مركز الإنماء الحضاري- حلب، ط1،1997، ص:9-10.</w:t>
      </w:r>
    </w:p>
  </w:footnote>
  <w:footnote w:id="6">
    <w:p w:rsidR="00475B77" w:rsidRPr="00AD5AE6" w:rsidRDefault="00475B77" w:rsidP="00475B77">
      <w:pPr>
        <w:tabs>
          <w:tab w:val="right" w:pos="791"/>
        </w:tabs>
        <w:bidi/>
        <w:jc w:val="both"/>
        <w:rPr>
          <w:rFonts w:ascii="Simplified Arabic" w:hAnsi="Simplified Arabic" w:cs="Simplified Arabic"/>
          <w:rtl/>
          <w:lang w:bidi="ar-DZ"/>
        </w:rPr>
      </w:pPr>
      <w:r w:rsidRPr="00AD5AE6">
        <w:rPr>
          <w:rStyle w:val="Appelnotedebasdep"/>
          <w:rFonts w:ascii="Simplified Arabic" w:hAnsi="Simplified Arabic" w:cs="Simplified Arabic"/>
          <w:rtl/>
        </w:rPr>
        <w:t>(</w:t>
      </w:r>
      <w:r w:rsidRPr="00AD5AE6">
        <w:rPr>
          <w:rStyle w:val="Appelnotedebasdep"/>
          <w:rFonts w:ascii="Simplified Arabic" w:hAnsi="Simplified Arabic" w:cs="Simplified Arabic"/>
          <w:rtl/>
        </w:rPr>
        <w:footnoteRef/>
      </w:r>
      <w:r w:rsidRPr="00AD5AE6">
        <w:rPr>
          <w:rStyle w:val="Appelnotedebasdep"/>
          <w:rFonts w:ascii="Simplified Arabic" w:hAnsi="Simplified Arabic" w:cs="Simplified Arabic"/>
          <w:rtl/>
        </w:rPr>
        <w:t>)</w:t>
      </w:r>
      <w:r w:rsidRPr="00AD5AE6">
        <w:rPr>
          <w:rFonts w:ascii="Simplified Arabic" w:hAnsi="Simplified Arabic" w:cs="Simplified Arabic"/>
          <w:rtl/>
        </w:rPr>
        <w:t xml:space="preserve">- </w:t>
      </w:r>
      <w:r w:rsidRPr="00AD5AE6">
        <w:rPr>
          <w:rFonts w:ascii="Simplified Arabic" w:hAnsi="Simplified Arabic" w:cs="Simplified Arabic"/>
          <w:rtl/>
          <w:lang w:bidi="ar-DZ"/>
        </w:rPr>
        <w:t>المرجع</w:t>
      </w:r>
      <w:r w:rsidRPr="00AD5AE6">
        <w:rPr>
          <w:rFonts w:ascii="Simplified Arabic" w:hAnsi="Simplified Arabic" w:cs="Simplified Arabic" w:hint="cs"/>
          <w:rtl/>
          <w:lang w:bidi="ar-DZ"/>
        </w:rPr>
        <w:t xml:space="preserve"> نفسه</w:t>
      </w:r>
      <w:r w:rsidRPr="00AD5AE6">
        <w:rPr>
          <w:rFonts w:ascii="Simplified Arabic" w:hAnsi="Simplified Arabic" w:cs="Simplified Arabic"/>
          <w:rtl/>
          <w:lang w:bidi="ar-DZ"/>
        </w:rPr>
        <w:t xml:space="preserve">، ص: 55. </w:t>
      </w:r>
    </w:p>
  </w:footnote>
  <w:footnote w:id="7">
    <w:p w:rsidR="00475B77" w:rsidRPr="00AD5AE6" w:rsidRDefault="00475B77" w:rsidP="00475B77">
      <w:pPr>
        <w:tabs>
          <w:tab w:val="right" w:pos="791"/>
        </w:tabs>
        <w:bidi/>
        <w:jc w:val="both"/>
        <w:rPr>
          <w:rFonts w:ascii="Simplified Arabic" w:hAnsi="Simplified Arabic" w:cs="Simplified Arabic"/>
          <w:rtl/>
          <w:lang w:bidi="ar-DZ"/>
        </w:rPr>
      </w:pPr>
      <w:r w:rsidRPr="00AD5AE6">
        <w:rPr>
          <w:rStyle w:val="Appelnotedebasdep"/>
          <w:rFonts w:ascii="Simplified Arabic" w:hAnsi="Simplified Arabic" w:cs="Simplified Arabic"/>
          <w:rtl/>
        </w:rPr>
        <w:t>(</w:t>
      </w:r>
      <w:r w:rsidRPr="00AD5AE6">
        <w:rPr>
          <w:rStyle w:val="Appelnotedebasdep"/>
          <w:rFonts w:ascii="Simplified Arabic" w:hAnsi="Simplified Arabic" w:cs="Simplified Arabic"/>
          <w:rtl/>
        </w:rPr>
        <w:footnoteRef/>
      </w:r>
      <w:r w:rsidRPr="00AD5AE6">
        <w:rPr>
          <w:rStyle w:val="Appelnotedebasdep"/>
          <w:rFonts w:ascii="Simplified Arabic" w:hAnsi="Simplified Arabic" w:cs="Simplified Arabic"/>
          <w:rtl/>
        </w:rPr>
        <w:t>)</w:t>
      </w:r>
      <w:r w:rsidRPr="00AD5AE6">
        <w:rPr>
          <w:rFonts w:ascii="Simplified Arabic" w:hAnsi="Simplified Arabic" w:cs="Simplified Arabic"/>
          <w:rtl/>
        </w:rPr>
        <w:t xml:space="preserve">- </w:t>
      </w:r>
      <w:r w:rsidRPr="00AD5AE6">
        <w:rPr>
          <w:rFonts w:ascii="Simplified Arabic" w:hAnsi="Simplified Arabic" w:cs="Simplified Arabic"/>
          <w:rtl/>
          <w:lang w:bidi="ar-DZ"/>
        </w:rPr>
        <w:t>ينظر: جابر عصفور، نظريات معاصرة. الهيئة المصرية العامة للكتاب - القاهرة، 1998، ص:83.</w:t>
      </w:r>
    </w:p>
  </w:footnote>
  <w:footnote w:id="8">
    <w:p w:rsidR="00475B77" w:rsidRPr="00AD5AE6" w:rsidRDefault="00475B77" w:rsidP="00475B77">
      <w:pPr>
        <w:tabs>
          <w:tab w:val="right" w:pos="791"/>
        </w:tabs>
        <w:bidi/>
        <w:jc w:val="both"/>
        <w:rPr>
          <w:rFonts w:ascii="Simplified Arabic" w:hAnsi="Simplified Arabic" w:cs="Simplified Arabic"/>
          <w:lang w:bidi="ar-DZ"/>
        </w:rPr>
      </w:pPr>
      <w:r w:rsidRPr="00AD5AE6">
        <w:rPr>
          <w:rStyle w:val="Appelnotedebasdep"/>
          <w:rFonts w:ascii="Simplified Arabic" w:hAnsi="Simplified Arabic" w:cs="Simplified Arabic"/>
          <w:rtl/>
        </w:rPr>
        <w:t>(</w:t>
      </w:r>
      <w:r w:rsidRPr="00AD5AE6">
        <w:rPr>
          <w:rStyle w:val="Appelnotedebasdep"/>
          <w:rFonts w:ascii="Simplified Arabic" w:hAnsi="Simplified Arabic" w:cs="Simplified Arabic"/>
          <w:rtl/>
        </w:rPr>
        <w:footnoteRef/>
      </w:r>
      <w:r w:rsidRPr="00AD5AE6">
        <w:rPr>
          <w:rStyle w:val="Appelnotedebasdep"/>
          <w:rFonts w:ascii="Simplified Arabic" w:hAnsi="Simplified Arabic" w:cs="Simplified Arabic"/>
          <w:rtl/>
        </w:rPr>
        <w:t>)</w:t>
      </w:r>
      <w:r w:rsidRPr="00AD5AE6">
        <w:rPr>
          <w:rFonts w:ascii="Simplified Arabic" w:hAnsi="Simplified Arabic" w:cs="Simplified Arabic"/>
          <w:rtl/>
        </w:rPr>
        <w:t xml:space="preserve">- </w:t>
      </w:r>
      <w:r w:rsidRPr="00AD5AE6">
        <w:rPr>
          <w:rFonts w:ascii="Simplified Arabic" w:hAnsi="Simplified Arabic" w:cs="Simplified Arabic"/>
          <w:rtl/>
          <w:lang w:bidi="ar-DZ"/>
        </w:rPr>
        <w:t>ينظر: توفيق الزيدي، أثر اللسا</w:t>
      </w:r>
      <w:r>
        <w:rPr>
          <w:rFonts w:ascii="Simplified Arabic" w:hAnsi="Simplified Arabic" w:cs="Simplified Arabic"/>
          <w:rtl/>
          <w:lang w:bidi="ar-DZ"/>
        </w:rPr>
        <w:t>نيات في النقد</w:t>
      </w:r>
      <w:r>
        <w:rPr>
          <w:rFonts w:ascii="Simplified Arabic" w:hAnsi="Simplified Arabic" w:cs="Simplified Arabic" w:hint="cs"/>
          <w:rtl/>
          <w:lang w:bidi="ar-DZ"/>
        </w:rPr>
        <w:t xml:space="preserve"> العربي الحديث.الدار العربية للكتاب </w:t>
      </w:r>
      <w:r>
        <w:rPr>
          <w:rFonts w:ascii="Simplified Arabic" w:hAnsi="Simplified Arabic" w:cs="Simplified Arabic"/>
          <w:rtl/>
          <w:lang w:bidi="ar-DZ"/>
        </w:rPr>
        <w:t>–</w:t>
      </w:r>
      <w:r>
        <w:rPr>
          <w:rFonts w:ascii="Simplified Arabic" w:hAnsi="Simplified Arabic" w:cs="Simplified Arabic" w:hint="cs"/>
          <w:rtl/>
          <w:lang w:bidi="ar-DZ"/>
        </w:rPr>
        <w:t xml:space="preserve">تونس ، د.ط.1984 </w:t>
      </w:r>
      <w:r w:rsidRPr="00AD5AE6">
        <w:rPr>
          <w:rFonts w:ascii="Simplified Arabic" w:hAnsi="Simplified Arabic" w:cs="Simplified Arabic"/>
          <w:rtl/>
          <w:lang w:bidi="ar-DZ"/>
        </w:rPr>
        <w:t xml:space="preserve"> ص: 146.</w:t>
      </w:r>
    </w:p>
    <w:p w:rsidR="00475B77" w:rsidRPr="00AD5AE6" w:rsidRDefault="00475B77" w:rsidP="00475B77">
      <w:pPr>
        <w:pStyle w:val="Notedebasdepage"/>
        <w:bidi/>
        <w:jc w:val="both"/>
        <w:rPr>
          <w:rFonts w:ascii="Simplified Arabic" w:hAnsi="Simplified Arabic" w:cs="Simplified Arabic"/>
          <w:sz w:val="24"/>
          <w:szCs w:val="24"/>
          <w:rtl/>
          <w:lang w:bidi="ar-DZ"/>
        </w:rPr>
      </w:pPr>
    </w:p>
  </w:footnote>
  <w:footnote w:id="9">
    <w:p w:rsidR="00475B77" w:rsidRPr="00AD5AE6" w:rsidRDefault="00475B77" w:rsidP="00475B77">
      <w:pPr>
        <w:tabs>
          <w:tab w:val="right" w:pos="791"/>
        </w:tabs>
        <w:bidi/>
        <w:jc w:val="both"/>
        <w:rPr>
          <w:rFonts w:ascii="Simplified Arabic" w:hAnsi="Simplified Arabic" w:cs="Simplified Arabic"/>
          <w:rtl/>
          <w:lang w:bidi="ar-DZ"/>
        </w:rPr>
      </w:pPr>
      <w:r w:rsidRPr="00AD5AE6">
        <w:rPr>
          <w:rStyle w:val="Appelnotedebasdep"/>
          <w:rFonts w:ascii="Simplified Arabic" w:hAnsi="Simplified Arabic" w:cs="Simplified Arabic"/>
          <w:rtl/>
        </w:rPr>
        <w:t>(</w:t>
      </w:r>
      <w:r w:rsidRPr="00AD5AE6">
        <w:rPr>
          <w:rStyle w:val="Appelnotedebasdep"/>
          <w:rFonts w:ascii="Simplified Arabic" w:hAnsi="Simplified Arabic" w:cs="Simplified Arabic"/>
          <w:rtl/>
        </w:rPr>
        <w:footnoteRef/>
      </w:r>
      <w:r w:rsidRPr="00AD5AE6">
        <w:rPr>
          <w:rStyle w:val="Appelnotedebasdep"/>
          <w:rFonts w:ascii="Simplified Arabic" w:hAnsi="Simplified Arabic" w:cs="Simplified Arabic"/>
          <w:rtl/>
        </w:rPr>
        <w:t>)</w:t>
      </w:r>
      <w:r w:rsidRPr="00AD5AE6">
        <w:rPr>
          <w:rFonts w:ascii="Simplified Arabic" w:hAnsi="Simplified Arabic" w:cs="Simplified Arabic"/>
          <w:rtl/>
        </w:rPr>
        <w:t>-</w:t>
      </w:r>
      <w:r w:rsidRPr="00AD5AE6">
        <w:rPr>
          <w:rFonts w:ascii="Simplified Arabic" w:hAnsi="Simplified Arabic" w:cs="Simplified Arabic"/>
          <w:rtl/>
          <w:lang w:bidi="ar-DZ"/>
        </w:rPr>
        <w:t xml:space="preserve"> ينظر: سمير سعيد حجازي، مناهج النقد الأدبي المعاصر بين النظرية والتطبيق. دار الآفاق العربية – القاهرة، ط1،2007، ص:40.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B7238"/>
    <w:multiLevelType w:val="hybridMultilevel"/>
    <w:tmpl w:val="6242066C"/>
    <w:lvl w:ilvl="0" w:tplc="040C0001">
      <w:start w:val="1"/>
      <w:numFmt w:val="bullet"/>
      <w:lvlText w:val=""/>
      <w:lvlJc w:val="left"/>
      <w:pPr>
        <w:tabs>
          <w:tab w:val="num" w:pos="820"/>
        </w:tabs>
        <w:ind w:left="820" w:hanging="360"/>
      </w:pPr>
      <w:rPr>
        <w:rFonts w:ascii="Symbol" w:hAnsi="Symbol" w:hint="default"/>
      </w:rPr>
    </w:lvl>
    <w:lvl w:ilvl="1" w:tplc="040C0003">
      <w:start w:val="1"/>
      <w:numFmt w:val="bullet"/>
      <w:lvlText w:val="o"/>
      <w:lvlJc w:val="left"/>
      <w:pPr>
        <w:tabs>
          <w:tab w:val="num" w:pos="1331"/>
        </w:tabs>
        <w:ind w:left="1331" w:hanging="360"/>
      </w:pPr>
      <w:rPr>
        <w:rFonts w:ascii="Courier New" w:hAnsi="Courier New" w:cs="Courier New" w:hint="default"/>
      </w:rPr>
    </w:lvl>
    <w:lvl w:ilvl="2" w:tplc="040C0005" w:tentative="1">
      <w:start w:val="1"/>
      <w:numFmt w:val="bullet"/>
      <w:lvlText w:val=""/>
      <w:lvlJc w:val="left"/>
      <w:pPr>
        <w:tabs>
          <w:tab w:val="num" w:pos="2051"/>
        </w:tabs>
        <w:ind w:left="2051" w:hanging="360"/>
      </w:pPr>
      <w:rPr>
        <w:rFonts w:ascii="Wingdings" w:hAnsi="Wingdings" w:hint="default"/>
      </w:rPr>
    </w:lvl>
    <w:lvl w:ilvl="3" w:tplc="040C0001" w:tentative="1">
      <w:start w:val="1"/>
      <w:numFmt w:val="bullet"/>
      <w:lvlText w:val=""/>
      <w:lvlJc w:val="left"/>
      <w:pPr>
        <w:tabs>
          <w:tab w:val="num" w:pos="2771"/>
        </w:tabs>
        <w:ind w:left="2771" w:hanging="360"/>
      </w:pPr>
      <w:rPr>
        <w:rFonts w:ascii="Symbol" w:hAnsi="Symbol" w:hint="default"/>
      </w:rPr>
    </w:lvl>
    <w:lvl w:ilvl="4" w:tplc="040C0003" w:tentative="1">
      <w:start w:val="1"/>
      <w:numFmt w:val="bullet"/>
      <w:lvlText w:val="o"/>
      <w:lvlJc w:val="left"/>
      <w:pPr>
        <w:tabs>
          <w:tab w:val="num" w:pos="3491"/>
        </w:tabs>
        <w:ind w:left="3491" w:hanging="360"/>
      </w:pPr>
      <w:rPr>
        <w:rFonts w:ascii="Courier New" w:hAnsi="Courier New" w:cs="Courier New" w:hint="default"/>
      </w:rPr>
    </w:lvl>
    <w:lvl w:ilvl="5" w:tplc="040C0005" w:tentative="1">
      <w:start w:val="1"/>
      <w:numFmt w:val="bullet"/>
      <w:lvlText w:val=""/>
      <w:lvlJc w:val="left"/>
      <w:pPr>
        <w:tabs>
          <w:tab w:val="num" w:pos="4211"/>
        </w:tabs>
        <w:ind w:left="4211" w:hanging="360"/>
      </w:pPr>
      <w:rPr>
        <w:rFonts w:ascii="Wingdings" w:hAnsi="Wingdings" w:hint="default"/>
      </w:rPr>
    </w:lvl>
    <w:lvl w:ilvl="6" w:tplc="040C0001" w:tentative="1">
      <w:start w:val="1"/>
      <w:numFmt w:val="bullet"/>
      <w:lvlText w:val=""/>
      <w:lvlJc w:val="left"/>
      <w:pPr>
        <w:tabs>
          <w:tab w:val="num" w:pos="4931"/>
        </w:tabs>
        <w:ind w:left="4931" w:hanging="360"/>
      </w:pPr>
      <w:rPr>
        <w:rFonts w:ascii="Symbol" w:hAnsi="Symbol" w:hint="default"/>
      </w:rPr>
    </w:lvl>
    <w:lvl w:ilvl="7" w:tplc="040C0003" w:tentative="1">
      <w:start w:val="1"/>
      <w:numFmt w:val="bullet"/>
      <w:lvlText w:val="o"/>
      <w:lvlJc w:val="left"/>
      <w:pPr>
        <w:tabs>
          <w:tab w:val="num" w:pos="5651"/>
        </w:tabs>
        <w:ind w:left="5651" w:hanging="360"/>
      </w:pPr>
      <w:rPr>
        <w:rFonts w:ascii="Courier New" w:hAnsi="Courier New" w:cs="Courier New" w:hint="default"/>
      </w:rPr>
    </w:lvl>
    <w:lvl w:ilvl="8" w:tplc="040C0005" w:tentative="1">
      <w:start w:val="1"/>
      <w:numFmt w:val="bullet"/>
      <w:lvlText w:val=""/>
      <w:lvlJc w:val="left"/>
      <w:pPr>
        <w:tabs>
          <w:tab w:val="num" w:pos="6371"/>
        </w:tabs>
        <w:ind w:left="637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75B77"/>
    <w:rsid w:val="00233B3E"/>
    <w:rsid w:val="00365633"/>
    <w:rsid w:val="00475B77"/>
    <w:rsid w:val="00E4678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B7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475B77"/>
    <w:pPr>
      <w:spacing w:after="0" w:line="240" w:lineRule="auto"/>
    </w:pPr>
    <w:rPr>
      <w:sz w:val="20"/>
      <w:szCs w:val="20"/>
    </w:rPr>
  </w:style>
  <w:style w:type="character" w:customStyle="1" w:styleId="NotedebasdepageCar">
    <w:name w:val="Note de bas de page Car"/>
    <w:basedOn w:val="Policepardfaut"/>
    <w:link w:val="Notedebasdepage"/>
    <w:uiPriority w:val="99"/>
    <w:rsid w:val="00475B77"/>
    <w:rPr>
      <w:sz w:val="20"/>
      <w:szCs w:val="20"/>
    </w:rPr>
  </w:style>
  <w:style w:type="character" w:styleId="Appelnotedebasdep">
    <w:name w:val="footnote reference"/>
    <w:basedOn w:val="Policepardfaut"/>
    <w:uiPriority w:val="99"/>
    <w:unhideWhenUsed/>
    <w:rsid w:val="00475B7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889</Words>
  <Characters>4894</Characters>
  <Application>Microsoft Office Word</Application>
  <DocSecurity>0</DocSecurity>
  <Lines>40</Lines>
  <Paragraphs>11</Paragraphs>
  <ScaleCrop>false</ScaleCrop>
  <Company/>
  <LinksUpToDate>false</LinksUpToDate>
  <CharactersWithSpaces>5772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dc:creator>
  <cp:lastModifiedBy>gs</cp:lastModifiedBy>
  <cp:revision>1</cp:revision>
  <dcterms:created xsi:type="dcterms:W3CDTF">2023-03-07T09:55:00Z</dcterms:created>
  <dcterms:modified xsi:type="dcterms:W3CDTF">2023-03-07T09:56:00Z</dcterms:modified>
</cp:coreProperties>
</file>