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09" w:rsidRPr="00515477" w:rsidRDefault="00CC5209" w:rsidP="00CC5209">
      <w:pPr>
        <w:bidi/>
        <w:jc w:val="center"/>
        <w:rPr>
          <w:b/>
          <w:bCs/>
          <w:sz w:val="32"/>
          <w:szCs w:val="32"/>
          <w:rtl/>
          <w:lang w:bidi="ar-DZ"/>
        </w:rPr>
      </w:pPr>
      <w:r>
        <w:rPr>
          <w:rFonts w:hint="cs"/>
          <w:b/>
          <w:bCs/>
          <w:sz w:val="32"/>
          <w:szCs w:val="32"/>
          <w:rtl/>
          <w:lang w:bidi="ar-DZ"/>
        </w:rPr>
        <w:t>التأويلية</w:t>
      </w:r>
    </w:p>
    <w:p w:rsidR="00CC5209" w:rsidRPr="00515477" w:rsidRDefault="00CC5209" w:rsidP="00CC5209">
      <w:pPr>
        <w:bidi/>
        <w:jc w:val="both"/>
        <w:rPr>
          <w:rFonts w:cs="Simplified Arabic"/>
          <w:sz w:val="32"/>
          <w:szCs w:val="32"/>
          <w:rtl/>
          <w:lang w:bidi="ar-DZ"/>
        </w:rPr>
      </w:pPr>
      <w:r w:rsidRPr="00515477">
        <w:rPr>
          <w:rFonts w:cs="Simplified Arabic" w:hint="cs"/>
          <w:sz w:val="32"/>
          <w:szCs w:val="32"/>
          <w:rtl/>
          <w:lang w:bidi="ar-DZ"/>
        </w:rPr>
        <w:t>أ-</w:t>
      </w:r>
      <w:r w:rsidRPr="00515477">
        <w:rPr>
          <w:rFonts w:cs="Simplified Arabic" w:hint="cs"/>
          <w:b/>
          <w:bCs/>
          <w:sz w:val="32"/>
          <w:szCs w:val="32"/>
          <w:rtl/>
          <w:lang w:bidi="ar-DZ"/>
        </w:rPr>
        <w:t>التأويلية</w:t>
      </w:r>
      <w:r w:rsidRPr="00515477">
        <w:rPr>
          <w:rFonts w:cs="Simplified Arabic" w:hint="cs"/>
          <w:sz w:val="32"/>
          <w:szCs w:val="32"/>
          <w:rtl/>
          <w:lang w:bidi="ar-DZ"/>
        </w:rPr>
        <w:t xml:space="preserve"> " المصطلح، المفهوم، والنشأة": التأويل/ علم التأويل، فن التأويل/ التأويلية/ نظرية التفسير/ التفسيرية/ </w:t>
      </w:r>
      <w:r w:rsidRPr="00515477">
        <w:rPr>
          <w:rFonts w:cs="Simplified Arabic"/>
          <w:sz w:val="32"/>
          <w:szCs w:val="32"/>
          <w:lang w:bidi="ar-DZ"/>
        </w:rPr>
        <w:t> </w:t>
      </w:r>
      <w:r w:rsidRPr="00515477">
        <w:rPr>
          <w:rFonts w:cs="Simplified Arabic" w:hint="cs"/>
          <w:sz w:val="32"/>
          <w:szCs w:val="32"/>
          <w:rtl/>
          <w:lang w:bidi="ar-DZ"/>
        </w:rPr>
        <w:t>ا</w:t>
      </w:r>
      <w:r w:rsidRPr="00515477">
        <w:rPr>
          <w:rFonts w:cs="Simplified Arabic"/>
          <w:sz w:val="32"/>
          <w:szCs w:val="32"/>
          <w:rtl/>
          <w:lang w:bidi="ar-DZ"/>
        </w:rPr>
        <w:t>لهرمن</w:t>
      </w:r>
      <w:r w:rsidRPr="00515477">
        <w:rPr>
          <w:rFonts w:cs="Simplified Arabic" w:hint="cs"/>
          <w:sz w:val="32"/>
          <w:szCs w:val="32"/>
          <w:rtl/>
          <w:lang w:bidi="ar-DZ"/>
        </w:rPr>
        <w:t>ي</w:t>
      </w:r>
      <w:r w:rsidRPr="00515477">
        <w:rPr>
          <w:rFonts w:cs="Simplified Arabic"/>
          <w:sz w:val="32"/>
          <w:szCs w:val="32"/>
          <w:rtl/>
          <w:lang w:bidi="ar-DZ"/>
        </w:rPr>
        <w:t>وط</w:t>
      </w:r>
      <w:r w:rsidRPr="00515477">
        <w:rPr>
          <w:rFonts w:cs="Simplified Arabic" w:hint="cs"/>
          <w:sz w:val="32"/>
          <w:szCs w:val="32"/>
          <w:rtl/>
          <w:lang w:bidi="ar-DZ"/>
        </w:rPr>
        <w:t>ي</w:t>
      </w:r>
      <w:r w:rsidRPr="00515477">
        <w:rPr>
          <w:rFonts w:cs="Simplified Arabic"/>
          <w:sz w:val="32"/>
          <w:szCs w:val="32"/>
          <w:rtl/>
          <w:lang w:bidi="ar-DZ"/>
        </w:rPr>
        <w:t>قا</w:t>
      </w:r>
      <w:r w:rsidRPr="00515477">
        <w:rPr>
          <w:rFonts w:cs="Simplified Arabic" w:hint="cs"/>
          <w:sz w:val="32"/>
          <w:szCs w:val="32"/>
          <w:rtl/>
          <w:lang w:bidi="ar-DZ"/>
        </w:rPr>
        <w:t xml:space="preserve"> هي المقابلات العربية للكلمة </w:t>
      </w:r>
      <w:r w:rsidRPr="00515477">
        <w:rPr>
          <w:rFonts w:cs="Simplified Arabic"/>
          <w:sz w:val="32"/>
          <w:szCs w:val="32"/>
          <w:lang w:bidi="ar-DZ"/>
        </w:rPr>
        <w:t>Herméneutique</w:t>
      </w:r>
      <w:r w:rsidRPr="00515477">
        <w:rPr>
          <w:rFonts w:cs="Simplified Arabic" w:hint="cs"/>
          <w:sz w:val="32"/>
          <w:szCs w:val="32"/>
          <w:rtl/>
          <w:lang w:bidi="ar-DZ"/>
        </w:rPr>
        <w:t xml:space="preserve"> اليونانية التي يرجع أصلها إلى </w:t>
      </w:r>
      <w:r w:rsidRPr="00515477">
        <w:rPr>
          <w:rFonts w:cs="Simplified Arabic"/>
          <w:sz w:val="32"/>
          <w:szCs w:val="32"/>
          <w:lang w:bidi="ar-DZ"/>
        </w:rPr>
        <w:t>Herméneuein</w:t>
      </w:r>
      <w:r w:rsidRPr="00515477">
        <w:rPr>
          <w:rFonts w:cs="Simplified Arabic" w:hint="cs"/>
          <w:sz w:val="32"/>
          <w:szCs w:val="32"/>
          <w:rtl/>
          <w:lang w:bidi="ar-DZ"/>
        </w:rPr>
        <w:t xml:space="preserve"> وهو فعل معناه " يفسر"، وإن كانت استعمالاته- كما يقول المتخصصون- توحي بثلاثة اتجاهات لهذا المعنى</w:t>
      </w:r>
      <w:r w:rsidRPr="00515477">
        <w:rPr>
          <w:rStyle w:val="Appelnotedebasdep"/>
          <w:rFonts w:cs="Simplified Arabic"/>
          <w:sz w:val="32"/>
          <w:szCs w:val="32"/>
          <w:rtl/>
          <w:lang w:bidi="ar-DZ"/>
        </w:rPr>
        <w:footnoteReference w:id="2"/>
      </w:r>
      <w:r w:rsidRPr="00515477">
        <w:rPr>
          <w:rFonts w:cs="Simplified Arabic" w:hint="cs"/>
          <w:sz w:val="32"/>
          <w:szCs w:val="32"/>
          <w:rtl/>
          <w:lang w:bidi="ar-DZ"/>
        </w:rPr>
        <w:t>.</w:t>
      </w:r>
    </w:p>
    <w:p w:rsidR="00CC5209" w:rsidRPr="00515477" w:rsidRDefault="00CC5209" w:rsidP="00CC5209">
      <w:pPr>
        <w:pStyle w:val="Paragraphedeliste"/>
        <w:numPr>
          <w:ilvl w:val="0"/>
          <w:numId w:val="1"/>
        </w:numPr>
        <w:tabs>
          <w:tab w:val="right" w:pos="281"/>
        </w:tabs>
        <w:bidi/>
        <w:ind w:left="-2" w:firstLine="0"/>
        <w:jc w:val="both"/>
        <w:rPr>
          <w:rFonts w:cs="Simplified Arabic"/>
          <w:sz w:val="32"/>
          <w:szCs w:val="32"/>
          <w:lang w:bidi="ar-DZ"/>
        </w:rPr>
      </w:pPr>
      <w:r w:rsidRPr="00515477">
        <w:rPr>
          <w:rFonts w:cs="Simplified Arabic" w:hint="cs"/>
          <w:sz w:val="32"/>
          <w:szCs w:val="32"/>
          <w:rtl/>
          <w:lang w:bidi="ar-DZ"/>
        </w:rPr>
        <w:t xml:space="preserve">تفسير الشعر شفويا، ومن ثم يقترب معناه من التعبير </w:t>
      </w:r>
      <w:r w:rsidRPr="00515477">
        <w:rPr>
          <w:rFonts w:cs="Simplified Arabic"/>
          <w:sz w:val="32"/>
          <w:szCs w:val="32"/>
          <w:lang w:bidi="ar-DZ"/>
        </w:rPr>
        <w:t>Toexpress</w:t>
      </w:r>
    </w:p>
    <w:p w:rsidR="00CC5209" w:rsidRPr="00515477" w:rsidRDefault="00CC5209" w:rsidP="00CC5209">
      <w:pPr>
        <w:pStyle w:val="Paragraphedeliste"/>
        <w:numPr>
          <w:ilvl w:val="0"/>
          <w:numId w:val="1"/>
        </w:numPr>
        <w:tabs>
          <w:tab w:val="right" w:pos="281"/>
        </w:tabs>
        <w:bidi/>
        <w:ind w:left="-2" w:firstLine="0"/>
        <w:jc w:val="both"/>
        <w:rPr>
          <w:rFonts w:cs="Simplified Arabic"/>
          <w:sz w:val="32"/>
          <w:szCs w:val="32"/>
          <w:lang w:bidi="ar-DZ"/>
        </w:rPr>
      </w:pPr>
      <w:r w:rsidRPr="00515477">
        <w:rPr>
          <w:rFonts w:cs="Simplified Arabic" w:hint="cs"/>
          <w:sz w:val="32"/>
          <w:szCs w:val="32"/>
          <w:rtl/>
          <w:lang w:bidi="ar-DZ"/>
        </w:rPr>
        <w:t xml:space="preserve">الشرح </w:t>
      </w:r>
      <w:r w:rsidRPr="00515477">
        <w:rPr>
          <w:rFonts w:cs="Simplified Arabic"/>
          <w:sz w:val="32"/>
          <w:szCs w:val="32"/>
          <w:lang w:bidi="ar-DZ"/>
        </w:rPr>
        <w:t xml:space="preserve">Toexplain </w:t>
      </w:r>
    </w:p>
    <w:p w:rsidR="00CC5209" w:rsidRPr="00515477" w:rsidRDefault="00CC5209" w:rsidP="00CC5209">
      <w:pPr>
        <w:pStyle w:val="Paragraphedeliste"/>
        <w:numPr>
          <w:ilvl w:val="0"/>
          <w:numId w:val="1"/>
        </w:numPr>
        <w:tabs>
          <w:tab w:val="right" w:pos="281"/>
        </w:tabs>
        <w:bidi/>
        <w:ind w:left="-2" w:firstLine="0"/>
        <w:jc w:val="both"/>
        <w:rPr>
          <w:rFonts w:cs="Simplified Arabic"/>
          <w:sz w:val="32"/>
          <w:szCs w:val="32"/>
          <w:lang w:bidi="ar-DZ"/>
        </w:rPr>
      </w:pPr>
      <w:r w:rsidRPr="00515477">
        <w:rPr>
          <w:rFonts w:cs="Simplified Arabic" w:hint="cs"/>
          <w:sz w:val="32"/>
          <w:szCs w:val="32"/>
          <w:rtl/>
          <w:lang w:bidi="ar-DZ"/>
        </w:rPr>
        <w:t>الترجمة</w:t>
      </w:r>
      <w:r w:rsidRPr="00515477">
        <w:rPr>
          <w:rFonts w:cs="Simplified Arabic"/>
          <w:sz w:val="32"/>
          <w:szCs w:val="32"/>
          <w:lang w:bidi="ar-DZ"/>
        </w:rPr>
        <w:t xml:space="preserve"> Totranslate </w:t>
      </w:r>
    </w:p>
    <w:p w:rsidR="00CC5209" w:rsidRPr="00515477" w:rsidRDefault="00CC5209" w:rsidP="00CC5209">
      <w:pPr>
        <w:bidi/>
        <w:jc w:val="both"/>
        <w:rPr>
          <w:rFonts w:cs="Simplified Arabic"/>
          <w:sz w:val="32"/>
          <w:szCs w:val="32"/>
          <w:rtl/>
          <w:lang w:bidi="ar-DZ"/>
        </w:rPr>
      </w:pPr>
      <w:r w:rsidRPr="00515477">
        <w:rPr>
          <w:rFonts w:cs="Simplified Arabic" w:hint="cs"/>
          <w:sz w:val="32"/>
          <w:szCs w:val="32"/>
          <w:rtl/>
          <w:lang w:bidi="ar-DZ"/>
        </w:rPr>
        <w:t xml:space="preserve">إذا أصل هذا المصطلح هيرمنيوطيقا </w:t>
      </w:r>
      <w:r w:rsidRPr="00515477">
        <w:rPr>
          <w:rFonts w:cs="Simplified Arabic"/>
          <w:sz w:val="32"/>
          <w:szCs w:val="32"/>
          <w:rtl/>
          <w:lang w:bidi="ar-DZ"/>
        </w:rPr>
        <w:t>–</w:t>
      </w:r>
      <w:r w:rsidRPr="00515477">
        <w:rPr>
          <w:rFonts w:cs="Simplified Arabic" w:hint="cs"/>
          <w:sz w:val="32"/>
          <w:szCs w:val="32"/>
          <w:rtl/>
          <w:lang w:bidi="ar-DZ"/>
        </w:rPr>
        <w:t xml:space="preserve"> يوناني ويشير في معناه الدقيق إلى فن أو عملية تفسير النصوص، أي تحديد معانيها، كما يشير</w:t>
      </w:r>
      <w:r w:rsidRPr="00515477">
        <w:rPr>
          <w:rFonts w:cs="Simplified Arabic"/>
          <w:sz w:val="32"/>
          <w:szCs w:val="32"/>
          <w:rtl/>
          <w:lang w:bidi="ar-DZ"/>
        </w:rPr>
        <w:t>–</w:t>
      </w:r>
      <w:r w:rsidRPr="00515477">
        <w:rPr>
          <w:rFonts w:cs="Simplified Arabic" w:hint="cs"/>
          <w:sz w:val="32"/>
          <w:szCs w:val="32"/>
          <w:rtl/>
          <w:lang w:bidi="ar-DZ"/>
        </w:rPr>
        <w:t>بالنسبة للمعنى اليوناني والمعنى الحديث إلى " عملية تقريب شيء غامض أو غريب إلى الفهم ، أو ترجمة ما هو غير مألوف إلى صورة مفهومة"</w:t>
      </w:r>
      <w:r w:rsidRPr="00515477">
        <w:rPr>
          <w:rStyle w:val="Appelnotedebasdep"/>
          <w:rFonts w:cs="Simplified Arabic"/>
          <w:sz w:val="32"/>
          <w:szCs w:val="32"/>
          <w:rtl/>
          <w:lang w:bidi="ar-DZ"/>
        </w:rPr>
        <w:footnoteReference w:id="3"/>
      </w:r>
      <w:r w:rsidRPr="00515477">
        <w:rPr>
          <w:rFonts w:cs="Simplified Arabic" w:hint="cs"/>
          <w:sz w:val="32"/>
          <w:szCs w:val="32"/>
          <w:rtl/>
          <w:lang w:bidi="ar-DZ"/>
        </w:rPr>
        <w:t xml:space="preserve">. وفي اللغة الانجليزية يشير مصطلح </w:t>
      </w:r>
      <w:r w:rsidRPr="00515477">
        <w:rPr>
          <w:rFonts w:cs="Simplified Arabic"/>
          <w:sz w:val="32"/>
          <w:szCs w:val="32"/>
          <w:lang w:bidi="ar-DZ"/>
        </w:rPr>
        <w:t>Hermeutics</w:t>
      </w:r>
      <w:r w:rsidRPr="00515477">
        <w:rPr>
          <w:rFonts w:cs="Simplified Arabic" w:hint="cs"/>
          <w:sz w:val="32"/>
          <w:szCs w:val="32"/>
          <w:rtl/>
          <w:lang w:bidi="ar-DZ"/>
        </w:rPr>
        <w:t xml:space="preserve"> باعتباره صوتا دالا أو إشارة لغوية </w:t>
      </w:r>
      <w:r w:rsidRPr="00515477">
        <w:rPr>
          <w:rFonts w:cs="Simplified Arabic"/>
          <w:sz w:val="32"/>
          <w:szCs w:val="32"/>
          <w:rtl/>
          <w:lang w:bidi="ar-DZ"/>
        </w:rPr>
        <w:t>–</w:t>
      </w:r>
      <w:r w:rsidRPr="00515477">
        <w:rPr>
          <w:rFonts w:cs="Simplified Arabic" w:hint="cs"/>
          <w:sz w:val="32"/>
          <w:szCs w:val="32"/>
          <w:rtl/>
          <w:lang w:bidi="ar-DZ"/>
        </w:rPr>
        <w:t xml:space="preserve"> إلى معنى التفسير أو التعليل أو الشرح</w:t>
      </w:r>
      <w:r w:rsidRPr="00515477">
        <w:rPr>
          <w:rStyle w:val="Appelnotedebasdep"/>
          <w:rFonts w:cs="Simplified Arabic"/>
          <w:sz w:val="32"/>
          <w:szCs w:val="32"/>
          <w:rtl/>
          <w:lang w:bidi="ar-DZ"/>
        </w:rPr>
        <w:footnoteReference w:id="4"/>
      </w:r>
      <w:r w:rsidRPr="00515477">
        <w:rPr>
          <w:rFonts w:cs="Simplified Arabic" w:hint="cs"/>
          <w:sz w:val="32"/>
          <w:szCs w:val="32"/>
          <w:rtl/>
          <w:lang w:bidi="ar-DZ"/>
        </w:rPr>
        <w:t>.</w:t>
      </w:r>
    </w:p>
    <w:p w:rsidR="00CC5209" w:rsidRPr="00515477" w:rsidRDefault="00CC5209" w:rsidP="00CC5209">
      <w:pPr>
        <w:bidi/>
        <w:jc w:val="both"/>
        <w:rPr>
          <w:rFonts w:cs="Simplified Arabic"/>
          <w:sz w:val="32"/>
          <w:szCs w:val="32"/>
          <w:rtl/>
          <w:lang w:bidi="ar-DZ"/>
        </w:rPr>
      </w:pPr>
      <w:r w:rsidRPr="00515477">
        <w:rPr>
          <w:rFonts w:cs="Simplified Arabic" w:hint="cs"/>
          <w:sz w:val="32"/>
          <w:szCs w:val="32"/>
          <w:rtl/>
          <w:lang w:bidi="ar-DZ"/>
        </w:rPr>
        <w:t xml:space="preserve">وإلى جانب ذلك، إن مصطلح هيرمنيوطيقا قديم بدأ استخدامه في دوائر الدراسات اللاهوتية ليشير إلى مجموعة القواعد والمعايير التي يجب أن يتبعها المفسر لفهم النص الديني (الكتاب المقدس)، كان يستخدم في الأصل للإشارة إلى تفسير الإنجيل بصفة خاصة متضمنا صياغة القوانين التي تحكم القراءة السليمة للنص الإنجيلي، وكذلك التأويل، أي: التعليق على استخدام المعاني الواردة في النص، ولكن هذا المصطلح أصبح منذ القرن </w:t>
      </w:r>
      <w:r w:rsidRPr="00515477">
        <w:rPr>
          <w:rFonts w:cs="Simplified Arabic" w:hint="cs"/>
          <w:sz w:val="32"/>
          <w:szCs w:val="32"/>
          <w:rtl/>
          <w:lang w:bidi="ar-DZ"/>
        </w:rPr>
        <w:lastRenderedPageBreak/>
        <w:t>التاسع عشر يشير إلى النظرية العامة للتفسير، أي: صياغة الإجراءات والمبادئ المسؤولة عن التوصيل إلى معاني كل النصوص القانونية أو التفسيرية أو الأدبية أو الإنجيلية</w:t>
      </w:r>
      <w:r w:rsidRPr="00515477">
        <w:rPr>
          <w:rStyle w:val="Appelnotedebasdep"/>
          <w:rFonts w:cs="Simplified Arabic"/>
          <w:sz w:val="32"/>
          <w:szCs w:val="32"/>
          <w:rtl/>
          <w:lang w:bidi="ar-DZ"/>
        </w:rPr>
        <w:footnoteReference w:id="5"/>
      </w:r>
      <w:r w:rsidRPr="00515477">
        <w:rPr>
          <w:rFonts w:cs="Simplified Arabic" w:hint="cs"/>
          <w:sz w:val="32"/>
          <w:szCs w:val="32"/>
          <w:rtl/>
          <w:lang w:bidi="ar-DZ"/>
        </w:rPr>
        <w:t>.</w:t>
      </w:r>
    </w:p>
    <w:p w:rsidR="00CC5209" w:rsidRPr="00515477" w:rsidRDefault="00CC5209" w:rsidP="00CC5209">
      <w:pPr>
        <w:bidi/>
        <w:jc w:val="both"/>
        <w:rPr>
          <w:rFonts w:cs="Simplified Arabic"/>
          <w:sz w:val="32"/>
          <w:szCs w:val="32"/>
          <w:rtl/>
          <w:lang w:bidi="ar-DZ"/>
        </w:rPr>
      </w:pPr>
      <w:r w:rsidRPr="00515477">
        <w:rPr>
          <w:rFonts w:cs="Simplified Arabic" w:hint="cs"/>
          <w:sz w:val="32"/>
          <w:szCs w:val="32"/>
          <w:rtl/>
          <w:lang w:bidi="ar-DZ"/>
        </w:rPr>
        <w:t>وبناءً على ذلك، اتسع مفهوم مصطلح" هيرمنيوطيقا" في تطبيقاته الحديثة، وانتقل من مجال علم اللاهوت إلى دوائر أكثر اتساعا تشمل كافة العلوم الانسانية كالتاريخ وعلم الاجتماع الأنثروبولوجي وفلسفة الجمال والنقد الأدبي والفولكلور... وأصبحت القضية الأساس التي تتناولها " التأويلية" بالدرس هي معضلة تفسير النص بشكل عام، والأهم من ذلك أنَها تركز، بشكل لافت على علاقة المفسر " أو الناقد في حال النص الأدبي" بالنص، وهذا التركيز على علاقة المفسر بالنص هو نقطة البدء والقضية الملحة عند فلاسفة الهرمنيوطيقا</w:t>
      </w:r>
      <w:r w:rsidRPr="00515477">
        <w:rPr>
          <w:rStyle w:val="Appelnotedebasdep"/>
          <w:rFonts w:cs="Simplified Arabic"/>
          <w:sz w:val="32"/>
          <w:szCs w:val="32"/>
          <w:rtl/>
          <w:lang w:bidi="ar-DZ"/>
        </w:rPr>
        <w:footnoteReference w:id="6"/>
      </w:r>
      <w:r w:rsidRPr="00515477">
        <w:rPr>
          <w:rFonts w:cs="Simplified Arabic" w:hint="cs"/>
          <w:sz w:val="32"/>
          <w:szCs w:val="32"/>
          <w:rtl/>
          <w:lang w:bidi="ar-DZ"/>
        </w:rPr>
        <w:t xml:space="preserve">. وهذه هي النقطة أنَ أهملت في رأي نصر حامد أبي زيد، إلى حد كبير في الدراسات الأدبية منذ أفلاطون إلى العصر الحديث، وتجدر الإشارة </w:t>
      </w:r>
      <w:r w:rsidRPr="00515477">
        <w:rPr>
          <w:rFonts w:cs="Simplified Arabic"/>
          <w:sz w:val="32"/>
          <w:szCs w:val="32"/>
          <w:rtl/>
          <w:lang w:bidi="ar-DZ"/>
        </w:rPr>
        <w:t>–</w:t>
      </w:r>
      <w:r w:rsidRPr="00515477">
        <w:rPr>
          <w:rFonts w:cs="Simplified Arabic" w:hint="cs"/>
          <w:sz w:val="32"/>
          <w:szCs w:val="32"/>
          <w:rtl/>
          <w:lang w:bidi="ar-DZ"/>
        </w:rPr>
        <w:t xml:space="preserve">كذلك- إلى أنَ التأويلية القديمة ظلت مقتصرة على تفسير النصوص بتوظيفها فقه اللغة، وكانت مهمتها تكمن في توضيح الغموض ودفع اللبس اللذين يسببهما كل مخطوط، وكان المؤول </w:t>
      </w:r>
      <w:r w:rsidRPr="00515477">
        <w:rPr>
          <w:rFonts w:cs="Simplified Arabic"/>
          <w:sz w:val="32"/>
          <w:szCs w:val="32"/>
          <w:rtl/>
          <w:lang w:bidi="ar-DZ"/>
        </w:rPr>
        <w:t>–</w:t>
      </w:r>
      <w:r w:rsidRPr="00515477">
        <w:rPr>
          <w:rFonts w:cs="Simplified Arabic" w:hint="cs"/>
          <w:sz w:val="32"/>
          <w:szCs w:val="32"/>
          <w:rtl/>
          <w:lang w:bidi="ar-DZ"/>
        </w:rPr>
        <w:t xml:space="preserve"> بفضل معارفه اللسانية- مترجما يجعل الغامض قابلا للفهم باستبداله الكلمة التي لم تعد مفهومة بكلمة أخرى، لكن عملية الكشف عن المعنى الحرفي كانت تصاحبها عملية البحث عن " المعنى المجازي" الذي يٌكمَل المعنى الحرفي ويتجاوزه</w:t>
      </w:r>
      <w:r w:rsidRPr="00515477">
        <w:rPr>
          <w:rStyle w:val="Appelnotedebasdep"/>
          <w:rFonts w:cs="Simplified Arabic"/>
          <w:sz w:val="32"/>
          <w:szCs w:val="32"/>
          <w:rtl/>
          <w:lang w:bidi="ar-DZ"/>
        </w:rPr>
        <w:footnoteReference w:id="7"/>
      </w:r>
      <w:r w:rsidRPr="00515477">
        <w:rPr>
          <w:rFonts w:cs="Simplified Arabic" w:hint="cs"/>
          <w:sz w:val="32"/>
          <w:szCs w:val="32"/>
          <w:rtl/>
          <w:lang w:bidi="ar-DZ"/>
        </w:rPr>
        <w:t xml:space="preserve">. أما التأويلية الحديثة فتجاوزت عملية تفسير النصوص والبحث عند معناها لتسلط الضوء على " عملية الفهم في حد ذاتها ، وعلى الشروط الضرورية لمقاربة النصوص وفهمها. </w:t>
      </w:r>
    </w:p>
    <w:p w:rsidR="00CC5209" w:rsidRPr="00515477" w:rsidRDefault="00CC5209" w:rsidP="00CC5209">
      <w:pPr>
        <w:bidi/>
        <w:jc w:val="both"/>
        <w:rPr>
          <w:rFonts w:cs="Simplified Arabic"/>
          <w:sz w:val="32"/>
          <w:szCs w:val="32"/>
          <w:rtl/>
          <w:lang w:bidi="ar-DZ"/>
        </w:rPr>
      </w:pPr>
      <w:r w:rsidRPr="00515477">
        <w:rPr>
          <w:rFonts w:cs="Simplified Arabic" w:hint="cs"/>
          <w:sz w:val="32"/>
          <w:szCs w:val="32"/>
          <w:rtl/>
          <w:lang w:bidi="ar-DZ"/>
        </w:rPr>
        <w:lastRenderedPageBreak/>
        <w:t xml:space="preserve">وفي الثقافة العربية </w:t>
      </w:r>
      <w:r w:rsidRPr="00515477">
        <w:rPr>
          <w:rStyle w:val="Appelnotedebasdep"/>
          <w:rFonts w:cs="Simplified Arabic"/>
          <w:sz w:val="32"/>
          <w:szCs w:val="32"/>
          <w:rtl/>
          <w:lang w:bidi="ar-DZ"/>
        </w:rPr>
        <w:footnoteReference w:id="8"/>
      </w:r>
      <w:r w:rsidRPr="00515477">
        <w:rPr>
          <w:rFonts w:cs="Simplified Arabic" w:hint="cs"/>
          <w:sz w:val="32"/>
          <w:szCs w:val="32"/>
          <w:rtl/>
          <w:lang w:bidi="ar-DZ"/>
        </w:rPr>
        <w:t>. يعرف التأويل بأنه:" نقل ظاهر اللفظ عن وضعه الأصلي، إلى ما يحتاج إلى دليل"، ويعرَف كذلك:" التأوَل والتأوَيل: تفسير الكلام الذي تختلف معانيه، ولا يصح إلا ببيان غير لفظه"، والتأويل: عبارة الرؤيا ، أي: تفسيرها، والرؤيا عادة يكتنفها الغموض والغرابة والتناقض، والتصدي لها بالتأويل، أو استعمال التأويل معها، إشارة إلى قدرته المفهومية على تبديد ما فيها من غموض والتباس وخفاء. وتبعا لهذا، يمكن القول إن التأويل هو فن تفسير النصوص المبهمة.</w:t>
      </w:r>
    </w:p>
    <w:p w:rsidR="00CC5209" w:rsidRPr="00515477" w:rsidRDefault="00CC5209" w:rsidP="00CC5209">
      <w:pPr>
        <w:bidi/>
        <w:jc w:val="both"/>
        <w:rPr>
          <w:rFonts w:cs="Simplified Arabic"/>
          <w:sz w:val="32"/>
          <w:szCs w:val="32"/>
          <w:lang w:bidi="ar-DZ"/>
        </w:rPr>
      </w:pPr>
      <w:r w:rsidRPr="00515477">
        <w:rPr>
          <w:rFonts w:cs="Simplified Arabic" w:hint="cs"/>
          <w:b/>
          <w:bCs/>
          <w:sz w:val="32"/>
          <w:szCs w:val="32"/>
          <w:rtl/>
          <w:lang w:bidi="ar-DZ"/>
        </w:rPr>
        <w:t xml:space="preserve"> ب-أعلام النقفد التأويلي:</w:t>
      </w:r>
      <w:r w:rsidRPr="00515477">
        <w:rPr>
          <w:rFonts w:cs="Simplified Arabic" w:hint="cs"/>
          <w:sz w:val="32"/>
          <w:szCs w:val="32"/>
          <w:rtl/>
          <w:lang w:bidi="ar-DZ"/>
        </w:rPr>
        <w:t>أشرنا إلى أن التأويلية كانت قضيتها الأساس اشكالية تفسير النصوص بصفة عامة... وهذا المصطلح تطور خاصة في النقد الأدبي والفني، فأصبح نظرية تطرح تساؤلات كثيرة ومعقدة ومتشابكة حول طبيعة النص الأدبي وعلاقته بالتراث والتقاليد من جهة، وعلاقته بمؤلفه من جهة ثانية، وعلاقته بمفسره أو ناقده من جهة ثالثة... وإلى جانب ذلك، ظهرت في هذا العلم-علم التأويل- تيارات مختلفة تنظر إلى النص بآراء متباينة، منها ما يربط عملية التأويل بالشروط اللغوية والتداولية المؤثرة فيه، ومنها ما يربطها بنظرية التلقي، ومنها ما يجعل التأويل متحررا من أية شروط، وأن النص يحتمل كل التأويلات، حتى المتناقضة منها ... وفيما يأتي عرض الأفكار وآراء أهم أعلام النظرية التأويلية.</w:t>
      </w:r>
    </w:p>
    <w:p w:rsidR="00CC5209" w:rsidRPr="00515477" w:rsidRDefault="00CC5209" w:rsidP="00CC5209">
      <w:pPr>
        <w:pStyle w:val="Paragraphedeliste"/>
        <w:numPr>
          <w:ilvl w:val="0"/>
          <w:numId w:val="3"/>
        </w:numPr>
        <w:tabs>
          <w:tab w:val="right" w:pos="281"/>
          <w:tab w:val="right" w:pos="423"/>
        </w:tabs>
        <w:bidi/>
        <w:ind w:left="-2" w:firstLine="0"/>
        <w:jc w:val="both"/>
        <w:rPr>
          <w:rFonts w:cs="Simplified Arabic"/>
          <w:b/>
          <w:bCs/>
          <w:sz w:val="36"/>
          <w:szCs w:val="36"/>
          <w:rtl/>
          <w:lang w:bidi="ar-DZ"/>
        </w:rPr>
      </w:pPr>
      <w:bookmarkStart w:id="0" w:name="_GoBack"/>
      <w:r w:rsidRPr="00515477">
        <w:rPr>
          <w:rFonts w:cs="Simplified Arabic" w:hint="cs"/>
          <w:b/>
          <w:bCs/>
          <w:sz w:val="36"/>
          <w:szCs w:val="36"/>
          <w:rtl/>
          <w:lang w:bidi="ar-DZ"/>
        </w:rPr>
        <w:t xml:space="preserve">شلير ماخر، </w:t>
      </w:r>
      <w:r w:rsidRPr="00515477">
        <w:rPr>
          <w:rFonts w:cs="Simplified Arabic"/>
          <w:b/>
          <w:bCs/>
          <w:sz w:val="36"/>
          <w:szCs w:val="36"/>
          <w:lang w:bidi="ar-DZ"/>
        </w:rPr>
        <w:t>SHLIER MACHER</w:t>
      </w:r>
      <w:r w:rsidRPr="00515477">
        <w:rPr>
          <w:rFonts w:cs="Simplified Arabic" w:hint="cs"/>
          <w:b/>
          <w:bCs/>
          <w:sz w:val="36"/>
          <w:szCs w:val="36"/>
          <w:rtl/>
          <w:lang w:bidi="ar-DZ"/>
        </w:rPr>
        <w:t xml:space="preserve"> 1768-1834.</w:t>
      </w:r>
    </w:p>
    <w:bookmarkEnd w:id="0"/>
    <w:p w:rsidR="00CC5209" w:rsidRPr="00515477" w:rsidRDefault="00CC5209" w:rsidP="00CC5209">
      <w:pPr>
        <w:bidi/>
        <w:jc w:val="both"/>
        <w:rPr>
          <w:rFonts w:cs="Simplified Arabic"/>
          <w:sz w:val="32"/>
          <w:szCs w:val="32"/>
          <w:rtl/>
          <w:lang w:bidi="ar-DZ"/>
        </w:rPr>
      </w:pPr>
      <w:r w:rsidRPr="00515477">
        <w:rPr>
          <w:rFonts w:cs="Simplified Arabic" w:hint="cs"/>
          <w:sz w:val="32"/>
          <w:szCs w:val="32"/>
          <w:rtl/>
          <w:lang w:bidi="ar-DZ"/>
        </w:rPr>
        <w:t xml:space="preserve">هو مؤسس التراث الهرمنيوطيقي الحديث ومن دعاة التأويل النفسي بالدرجة الأولى، وممثل الموقف الكلاسيكي بالنسبة للتأويلية، وإليه يعود الفضل في نقل المصطلح من دائرة الاستخدام اللاهوتي ليكون " علما" أو "فنا" لعملية الفهم وشروطها في تحليل النصوص، وتقوم تأويلية " شلايرماخر" على ما يلي: </w:t>
      </w:r>
    </w:p>
    <w:p w:rsidR="00CC5209" w:rsidRPr="00515477" w:rsidRDefault="00CC5209" w:rsidP="00CC5209">
      <w:pPr>
        <w:pStyle w:val="Paragraphedeliste"/>
        <w:numPr>
          <w:ilvl w:val="0"/>
          <w:numId w:val="2"/>
        </w:numPr>
        <w:tabs>
          <w:tab w:val="right" w:pos="281"/>
        </w:tabs>
        <w:bidi/>
        <w:ind w:left="-2" w:firstLine="0"/>
        <w:jc w:val="both"/>
        <w:rPr>
          <w:rFonts w:cs="Simplified Arabic"/>
          <w:sz w:val="32"/>
          <w:szCs w:val="32"/>
          <w:lang w:bidi="ar-DZ"/>
        </w:rPr>
      </w:pPr>
      <w:r w:rsidRPr="00515477">
        <w:rPr>
          <w:rFonts w:cs="Simplified Arabic" w:hint="cs"/>
          <w:sz w:val="32"/>
          <w:szCs w:val="32"/>
          <w:rtl/>
          <w:lang w:bidi="ar-DZ"/>
        </w:rPr>
        <w:lastRenderedPageBreak/>
        <w:t xml:space="preserve">النص الأدبي عبارة عن وسيط لغوي ينقل فكر المؤلف إلى القارئ وبالتالي فهو يشير في جانبه اللغوي </w:t>
      </w:r>
      <w:r w:rsidRPr="00515477">
        <w:rPr>
          <w:rFonts w:cs="Simplified Arabic"/>
          <w:sz w:val="32"/>
          <w:szCs w:val="32"/>
          <w:rtl/>
          <w:lang w:bidi="ar-DZ"/>
        </w:rPr>
        <w:t>–</w:t>
      </w:r>
      <w:r w:rsidRPr="00515477">
        <w:rPr>
          <w:rFonts w:cs="Simplified Arabic" w:hint="cs"/>
          <w:sz w:val="32"/>
          <w:szCs w:val="32"/>
          <w:rtl/>
          <w:lang w:bidi="ar-DZ"/>
        </w:rPr>
        <w:t xml:space="preserve">إلى اللغة بكاملها، ويشير في جانبه النفسي </w:t>
      </w:r>
      <w:r w:rsidRPr="00515477">
        <w:rPr>
          <w:rFonts w:cs="Simplified Arabic"/>
          <w:sz w:val="32"/>
          <w:szCs w:val="32"/>
          <w:rtl/>
          <w:lang w:bidi="ar-DZ"/>
        </w:rPr>
        <w:t>–</w:t>
      </w:r>
      <w:r w:rsidRPr="00515477">
        <w:rPr>
          <w:rFonts w:cs="Simplified Arabic" w:hint="cs"/>
          <w:sz w:val="32"/>
          <w:szCs w:val="32"/>
          <w:rtl/>
          <w:lang w:bidi="ar-DZ"/>
        </w:rPr>
        <w:t xml:space="preserve">إلى الفكر الذاتي لمبدعه، والعلاقة بين الجانبين- في نظره- علاقة جدلية، وكلما تقدم النص في الزمن صار غامضا بالنسبة لنان وصرنا </w:t>
      </w:r>
      <w:r w:rsidRPr="00515477">
        <w:rPr>
          <w:rFonts w:cs="Simplified Arabic"/>
          <w:sz w:val="32"/>
          <w:szCs w:val="32"/>
          <w:rtl/>
          <w:lang w:bidi="ar-DZ"/>
        </w:rPr>
        <w:t>–</w:t>
      </w:r>
      <w:r w:rsidRPr="00515477">
        <w:rPr>
          <w:rFonts w:cs="Simplified Arabic" w:hint="cs"/>
          <w:sz w:val="32"/>
          <w:szCs w:val="32"/>
          <w:rtl/>
          <w:lang w:bidi="ar-DZ"/>
        </w:rPr>
        <w:t xml:space="preserve"> من ثم- أقرب سوء الفهم لا الفهم ... وعلى ذلك لابد من قيام " علم" أو " فن" يعصمنا من سوء الفهم ويجعلنا أقرب إلى الفهم</w:t>
      </w:r>
      <w:r w:rsidRPr="00515477">
        <w:rPr>
          <w:rStyle w:val="Appelnotedebasdep"/>
          <w:rFonts w:cs="Simplified Arabic"/>
          <w:sz w:val="32"/>
          <w:szCs w:val="32"/>
          <w:rtl/>
          <w:lang w:bidi="ar-DZ"/>
        </w:rPr>
        <w:footnoteReference w:id="9"/>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ind w:left="-2" w:firstLine="0"/>
        <w:jc w:val="both"/>
        <w:rPr>
          <w:rFonts w:cs="Simplified Arabic"/>
          <w:sz w:val="32"/>
          <w:szCs w:val="32"/>
          <w:lang w:bidi="ar-DZ"/>
        </w:rPr>
      </w:pPr>
      <w:r w:rsidRPr="00515477">
        <w:rPr>
          <w:rFonts w:cs="Simplified Arabic" w:hint="cs"/>
          <w:sz w:val="32"/>
          <w:szCs w:val="32"/>
          <w:rtl/>
          <w:lang w:bidi="ar-DZ"/>
        </w:rPr>
        <w:t>إن من واجب القارئ أن يواجد " يمثل وجدانات" المؤلف الذي كتب نصا معينا ويتوحد به سيكولوجيا، وستكون مهمة المفسر إذن أن يعيد خلق الحالة الذهنية للمؤلف بأكبر قدر من الدقة، وسيكون التفسير الأدق هو الذي يأتي به الباحثون الذَين أمكنهم أن يضعوا أنفسهم إلى أقصى درحة موضع المؤلف</w:t>
      </w:r>
      <w:r w:rsidRPr="00515477">
        <w:rPr>
          <w:rStyle w:val="Appelnotedebasdep"/>
          <w:rFonts w:cs="Simplified Arabic"/>
          <w:sz w:val="32"/>
          <w:szCs w:val="32"/>
          <w:rtl/>
          <w:lang w:bidi="ar-DZ"/>
        </w:rPr>
        <w:footnoteReference w:id="10"/>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 xml:space="preserve"> يقصي "شلايرماخر" التأويل و يضع" الفهم" في مركز الممارسة  التأويلية على أساس أن التأويل يبحث عن المعنى الحرفي أو المجازي، في حين أن المطلوب هو" فهم" خطاب لآخر في غيريته أي تفرده</w:t>
      </w:r>
      <w:r w:rsidRPr="00515477">
        <w:rPr>
          <w:rStyle w:val="Appelnotedebasdep"/>
          <w:rFonts w:cs="Simplified Arabic"/>
          <w:sz w:val="32"/>
          <w:szCs w:val="32"/>
          <w:rtl/>
          <w:lang w:bidi="ar-DZ"/>
        </w:rPr>
        <w:footnoteReference w:id="11"/>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النص الأدبي استخدام خاص ومتفرد للغة وبالتالي لا يمكن  فهمه إلا في علاقته  باللغة.</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التركيز على ما يصنع " تفرَد" الخطاب وما  يمنحه " خصوصيته" ولا يمكنه تحديد  الجانب الفردي في إنتاج العمل الأدبي بكيفية  دقيقة  دون  أن نعرف الوضعية  التاريخية للجنس الذي ينتمي إليه.</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العملية الإبداعية في تقريرها وفي ذاتيتها ترتبط ارتباطا وثيقا بالحياة الداخلية والخارجية   للمبدع، ومن ثم فالنص كنتاج إبداعي ماهو إلا تجلَ لهذه الحياة. لذلك، فالمهم  في الممارسة التأويلية ، ليس فقط تفسير المقاطع النصية، بل و إدراك النص في أصله أو منبعه، وفي بزوغه من الحياة الفردية لمؤلفه.</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lastRenderedPageBreak/>
        <w:t>ضرورة ربط فهم النشاط الإبداعي لدى المؤلف ليس بكلية اللغة فقط ، بل بكلية الرجل"الرجل"  أو بكلية حياته المعيشة.</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ضرورة البدء بالمحور اللغوي لأنه لا يمكن الشروع  في التفسير دون تحليل نحوي يتغلغل في قدرات المؤلف التعبيرية، و هذا ما يقود المفسر إلى ما يسميه" شلايرماخر" (الدائرة التفسيرية) التي تمكنه من فهم وتفسير العناصر الجزئية في النص ، من خلال إدراك النص في كليته ، والعلاقة الجدلية بين العناصر الجزئية والعناصر الكلية تدور في دائرة لانهاية  لها مما يٌحتم على المفسر أن يكون على دراية باللغة  من ناحية، وبخصائص النص من ناحية أخرى</w:t>
      </w:r>
      <w:r w:rsidRPr="00515477">
        <w:rPr>
          <w:rStyle w:val="Appelnotedebasdep"/>
          <w:rFonts w:cs="Simplified Arabic"/>
          <w:sz w:val="32"/>
          <w:szCs w:val="32"/>
          <w:rtl/>
          <w:lang w:bidi="ar-DZ"/>
        </w:rPr>
        <w:footnoteReference w:id="12"/>
      </w:r>
      <w:r w:rsidRPr="00515477">
        <w:rPr>
          <w:rFonts w:cs="Simplified Arabic" w:hint="cs"/>
          <w:sz w:val="32"/>
          <w:szCs w:val="32"/>
          <w:rtl/>
          <w:lang w:bidi="ar-DZ"/>
        </w:rPr>
        <w:t>.وعليه أن يضع  نفسه مكان المؤلف ثم يشرع في إعادة صياغة  البنية الذاتية والموضوعية لتجربة  المؤلف كما جسدها في النص.</w:t>
      </w:r>
    </w:p>
    <w:p w:rsidR="00CC5209" w:rsidRPr="00515477" w:rsidRDefault="00CC5209" w:rsidP="00CC5209">
      <w:pPr>
        <w:tabs>
          <w:tab w:val="right" w:pos="281"/>
        </w:tabs>
        <w:bidi/>
        <w:spacing w:after="0"/>
        <w:ind w:left="-2"/>
        <w:jc w:val="both"/>
        <w:rPr>
          <w:rFonts w:cs="Simplified Arabic"/>
          <w:b/>
          <w:bCs/>
          <w:sz w:val="32"/>
          <w:szCs w:val="32"/>
          <w:rtl/>
          <w:lang w:bidi="ar-DZ"/>
        </w:rPr>
      </w:pPr>
      <w:r w:rsidRPr="00515477">
        <w:rPr>
          <w:rFonts w:cs="Simplified Arabic" w:hint="cs"/>
          <w:b/>
          <w:bCs/>
          <w:sz w:val="32"/>
          <w:szCs w:val="32"/>
          <w:rtl/>
          <w:lang w:bidi="ar-DZ"/>
        </w:rPr>
        <w:t xml:space="preserve">2-فيلها لم ديلثاي </w:t>
      </w:r>
      <w:r w:rsidRPr="00515477">
        <w:rPr>
          <w:rFonts w:cs="Simplified Arabic"/>
          <w:b/>
          <w:bCs/>
          <w:sz w:val="32"/>
          <w:szCs w:val="32"/>
          <w:lang w:bidi="ar-DZ"/>
        </w:rPr>
        <w:t>WILHELM DILTHEY</w:t>
      </w:r>
      <w:r w:rsidRPr="00515477">
        <w:rPr>
          <w:rFonts w:cs="Simplified Arabic" w:hint="cs"/>
          <w:b/>
          <w:bCs/>
          <w:sz w:val="32"/>
          <w:szCs w:val="32"/>
          <w:rtl/>
          <w:lang w:bidi="ar-DZ"/>
        </w:rPr>
        <w:t xml:space="preserve"> (1833-1911):</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تأويلته امتداد لتأويلية" " شلايرماخر" ورفض لها في آن معا، ومعه خطت نظرية التأويل خطوة أخرى في اتجاه التمكن، لم تعد مجرد فن لتأويل النصوص وفهمها ، بل أصبحت الأساس المنهجي الوحيد، والمقاربة "العلمية" الفريدة التي يمكن أن تلائم" علوم الفكر" كلها</w:t>
      </w:r>
      <w:r w:rsidRPr="00515477">
        <w:rPr>
          <w:rFonts w:cs="Simplified Arabic"/>
          <w:sz w:val="32"/>
          <w:szCs w:val="32"/>
          <w:rtl/>
          <w:lang w:bidi="ar-DZ"/>
        </w:rPr>
        <w:br/>
      </w:r>
      <w:r w:rsidRPr="00515477">
        <w:rPr>
          <w:rFonts w:cs="Simplified Arabic" w:hint="cs"/>
          <w:sz w:val="32"/>
          <w:szCs w:val="32"/>
          <w:rtl/>
          <w:lang w:bidi="ar-DZ"/>
        </w:rPr>
        <w:t>،والتي يجب إرجاع الأخيرة إليها وتأسيسها عليها... وفي عام 1890.قام بتطوير أفكار" شلايرماخر" حيث اقترح وضع علم التأويل ليكون أساس تفسير وتحليل كل أشكال الكتابة في العلوم الإنسانية أي:  الأدب والإنسانيات والعلوم الاجتماعية التي تختلف عن العلوم  الطبيعية.. ومن  أهم أفكاره:</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 xml:space="preserve">التفسير هو المنهج العلمي الذي تتميز به المدارس والعلوم الوضعية، في حين شكل الفهم أو التأويل  المنهج المناسب لحقل الفكر والعلوم الإنسانية ، باعتبار رأس العلوم الطبيعية تهدف إلى مجرد" التوضيح" والشرح عن طريق تطبيق عمليات ثابتة بسيطة، بينما علم التفسير أو التأويل يهدف إلى وضع نظرية عامة لــ" الفهم" وعملية فهم النص تتكون  من" </w:t>
      </w:r>
      <w:r w:rsidRPr="00515477">
        <w:rPr>
          <w:rFonts w:cs="Simplified Arabic" w:hint="cs"/>
          <w:sz w:val="32"/>
          <w:szCs w:val="32"/>
          <w:rtl/>
          <w:lang w:bidi="ar-DZ"/>
        </w:rPr>
        <w:lastRenderedPageBreak/>
        <w:t xml:space="preserve">تفسير الأعمال ، تلك الأعمال التي يخرج  فيها جوهر الحياة  الداخلية إلى نطاق التعبير </w:t>
      </w:r>
      <w:r w:rsidRPr="00515477">
        <w:rPr>
          <w:rStyle w:val="Appelnotedebasdep"/>
          <w:rFonts w:cs="Simplified Arabic"/>
          <w:sz w:val="32"/>
          <w:szCs w:val="32"/>
          <w:rtl/>
          <w:lang w:bidi="ar-DZ"/>
        </w:rPr>
        <w:footnoteReference w:id="13"/>
      </w:r>
      <w:r w:rsidRPr="00515477">
        <w:rPr>
          <w:rFonts w:cs="Simplified Arabic" w:hint="cs"/>
          <w:sz w:val="32"/>
          <w:szCs w:val="32"/>
          <w:rtl/>
          <w:lang w:bidi="ar-DZ"/>
        </w:rPr>
        <w:t>اللفظي".</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إن أعلى صور الفهم تتحقق عندما يصل القارئ إلى حالة مواجدة  (اندماج /تمثل وجداني) تامة مع المؤلف و بذلك يكون هدف التأويلية أن " نستخدم مخيلتنا وقوانا الإبداعية  من أجل إعادة  معايشة  أو  إعادة  مكابدة ، الظروف والمشاعر و لانفعالات التي تم التعبير عنها في الوثائق المكتوبة "</w:t>
      </w:r>
      <w:r w:rsidRPr="00515477">
        <w:rPr>
          <w:rStyle w:val="Appelnotedebasdep"/>
          <w:rFonts w:cs="Simplified Arabic"/>
          <w:sz w:val="32"/>
          <w:szCs w:val="32"/>
          <w:rtl/>
          <w:lang w:bidi="ar-DZ"/>
        </w:rPr>
        <w:footnoteReference w:id="14"/>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vertAlign w:val="superscript"/>
          <w:rtl/>
          <w:lang w:bidi="ar-DZ"/>
        </w:rPr>
      </w:pPr>
      <w:r w:rsidRPr="00515477">
        <w:rPr>
          <w:rFonts w:cs="Simplified Arabic" w:hint="cs"/>
          <w:sz w:val="32"/>
          <w:szCs w:val="32"/>
          <w:rtl/>
          <w:lang w:bidi="ar-DZ"/>
        </w:rPr>
        <w:t>إن التعبيرات اللغوية وغير اللغوية هي تجلَ لنفسيات مفردة ومتميزة، والفهم  هو" الانتقال" و" التسرب" إلى هذه النفسيات ومن هنا تغدو الأهمية القصوى للتأويلية فهم هذه الفردية النفسية من خلال الشكل الخارجي الذي يعبَر عما هو داخلي أو نفسي، ويؤكد "ديلثاي" أن "التعبيرات الأدبية التي تتخذ اللغة أداة- أعظم قدرة من التعبيرات الفنية الأخرى عن الإفصاح عن الحياة الداخلية للإنسان"</w:t>
      </w:r>
      <w:r w:rsidRPr="00515477">
        <w:rPr>
          <w:rStyle w:val="Appelnotedebasdep"/>
          <w:rFonts w:cs="Simplified Arabic"/>
          <w:sz w:val="32"/>
          <w:szCs w:val="32"/>
          <w:rtl/>
          <w:lang w:bidi="ar-DZ"/>
        </w:rPr>
        <w:footnoteReference w:id="15"/>
      </w:r>
      <w:r w:rsidRPr="00515477">
        <w:rPr>
          <w:rFonts w:cs="Simplified Arabic" w:hint="cs"/>
          <w:sz w:val="32"/>
          <w:szCs w:val="32"/>
          <w:rtl/>
          <w:lang w:bidi="ar-DZ"/>
        </w:rPr>
        <w:t>.ومن هنا تهدف مهمة التأويلية لدى" "ديلثاي" إلى إعادة انتاج التجربة الحية، كما عاشها الآخر وعانى من وقع تأثيراتها، لا إعادة بناء تجربة  النص( الدلالات النصية  المستقلة عن الظواهر النفسية التي ولَدتها).</w:t>
      </w:r>
    </w:p>
    <w:p w:rsidR="00CC5209" w:rsidRPr="00515477" w:rsidRDefault="00CC5209" w:rsidP="00CC5209">
      <w:pPr>
        <w:bidi/>
        <w:jc w:val="both"/>
        <w:rPr>
          <w:rFonts w:cs="Simplified Arabic"/>
          <w:sz w:val="32"/>
          <w:szCs w:val="32"/>
          <w:rtl/>
          <w:lang w:bidi="ar-DZ"/>
        </w:rPr>
      </w:pPr>
      <w:r w:rsidRPr="00515477">
        <w:rPr>
          <w:rFonts w:cs="Simplified Arabic"/>
          <w:sz w:val="32"/>
          <w:szCs w:val="32"/>
          <w:rtl/>
          <w:lang w:bidi="ar-DZ"/>
        </w:rPr>
        <w:t>وبالتالي، فإن الفهم الذي يريده '' ديلثاي ''هو : تحقيق تطابقه مع باطن المؤلف والتوافق معه وإعادة إنتاج العملية المبدعة التي ول</w:t>
      </w:r>
      <w:r w:rsidRPr="00515477">
        <w:rPr>
          <w:rFonts w:cs="Simplified Arabic" w:hint="cs"/>
          <w:sz w:val="32"/>
          <w:szCs w:val="32"/>
          <w:rtl/>
          <w:lang w:bidi="ar-DZ"/>
        </w:rPr>
        <w:t>َ</w:t>
      </w:r>
      <w:r w:rsidRPr="00515477">
        <w:rPr>
          <w:rFonts w:cs="Simplified Arabic"/>
          <w:sz w:val="32"/>
          <w:szCs w:val="32"/>
          <w:rtl/>
          <w:lang w:bidi="ar-DZ"/>
        </w:rPr>
        <w:t>دت الأثر الإبداعي، والغاية القصوى للتأويلية هي&lt;&lt; الفهم الجيد للمؤلف أكثر مما فهم نفسه&gt;&gt;</w:t>
      </w:r>
      <w:r w:rsidRPr="00515477">
        <w:rPr>
          <w:rStyle w:val="Appelnotedebasdep"/>
          <w:rFonts w:cs="Simplified Arabic"/>
          <w:sz w:val="32"/>
          <w:szCs w:val="32"/>
          <w:rtl/>
          <w:lang w:bidi="ar-DZ"/>
        </w:rPr>
        <w:footnoteReference w:id="16"/>
      </w:r>
      <w:r w:rsidRPr="00515477">
        <w:rPr>
          <w:rFonts w:cs="Simplified Arabic"/>
          <w:sz w:val="32"/>
          <w:szCs w:val="32"/>
          <w:rtl/>
          <w:lang w:bidi="ar-DZ"/>
        </w:rPr>
        <w:t>.</w:t>
      </w:r>
    </w:p>
    <w:p w:rsidR="00CC5209" w:rsidRPr="00515477" w:rsidRDefault="00CC5209" w:rsidP="00CC5209">
      <w:pPr>
        <w:pStyle w:val="Paragraphedeliste"/>
        <w:numPr>
          <w:ilvl w:val="0"/>
          <w:numId w:val="4"/>
        </w:numPr>
        <w:tabs>
          <w:tab w:val="right" w:pos="283"/>
        </w:tabs>
        <w:bidi/>
        <w:ind w:left="0" w:firstLine="0"/>
        <w:jc w:val="both"/>
        <w:rPr>
          <w:rFonts w:cs="Simplified Arabic"/>
          <w:sz w:val="32"/>
          <w:szCs w:val="32"/>
          <w:lang w:bidi="ar-DZ"/>
        </w:rPr>
      </w:pPr>
      <w:r w:rsidRPr="00515477">
        <w:rPr>
          <w:rFonts w:cs="Simplified Arabic" w:hint="cs"/>
          <w:sz w:val="32"/>
          <w:szCs w:val="32"/>
          <w:rtl/>
          <w:lang w:bidi="ar-DZ"/>
        </w:rPr>
        <w:t xml:space="preserve">إذا أردنا، أن نفهم المعاني المحددة لأجزاء وحدة لغوية، فيجب أن نقترب من هذه الوحدة بشكل نعنى فيه أساساً بالمعنى الكلي الشامل لها، وفي نفس الوقت، فإننا لا نستطيع الإحاطة بالمعنى الشكلي الشامل دون معرفة المعاني الجزئية التي يتكون الكل منها... وهذا </w:t>
      </w:r>
      <w:r w:rsidRPr="00515477">
        <w:rPr>
          <w:rFonts w:cs="Simplified Arabic" w:hint="cs"/>
          <w:sz w:val="32"/>
          <w:szCs w:val="32"/>
          <w:rtl/>
          <w:lang w:bidi="ar-DZ"/>
        </w:rPr>
        <w:lastRenderedPageBreak/>
        <w:t>الإجراء هو ما أطلق عليه '' ديلثاي'' اسم '' الدائرة التأويلية'' التي تنطبق على العلاقات بين معاني الكلمات المكونة لأي جملة، ومعنى الجملة ككل، وكذلك على العلاقات بين كل الجمل التي يتكون منها النص وبين معنى النص في مجمله</w:t>
      </w:r>
      <w:r w:rsidRPr="00515477">
        <w:rPr>
          <w:rStyle w:val="Appelnotedebasdep"/>
          <w:rFonts w:cs="Simplified Arabic"/>
          <w:sz w:val="32"/>
          <w:szCs w:val="32"/>
          <w:rtl/>
          <w:lang w:bidi="ar-DZ"/>
        </w:rPr>
        <w:footnoteReference w:id="17"/>
      </w:r>
      <w:r w:rsidRPr="00515477">
        <w:rPr>
          <w:rFonts w:cs="Simplified Arabic" w:hint="cs"/>
          <w:sz w:val="32"/>
          <w:szCs w:val="32"/>
          <w:rtl/>
          <w:lang w:bidi="ar-DZ"/>
        </w:rPr>
        <w:t>.</w:t>
      </w:r>
    </w:p>
    <w:p w:rsidR="00CC5209" w:rsidRPr="00515477" w:rsidRDefault="00CC5209" w:rsidP="00CC5209">
      <w:pPr>
        <w:pStyle w:val="Paragraphedeliste"/>
        <w:tabs>
          <w:tab w:val="right" w:pos="283"/>
        </w:tabs>
        <w:bidi/>
        <w:ind w:left="0"/>
        <w:jc w:val="both"/>
        <w:rPr>
          <w:rFonts w:cs="Simplified Arabic"/>
          <w:sz w:val="32"/>
          <w:szCs w:val="32"/>
          <w:rtl/>
          <w:lang w:bidi="ar-DZ"/>
        </w:rPr>
      </w:pPr>
      <w:r w:rsidRPr="00515477">
        <w:rPr>
          <w:rFonts w:cs="Simplified Arabic" w:hint="cs"/>
          <w:sz w:val="32"/>
          <w:szCs w:val="32"/>
          <w:rtl/>
          <w:lang w:bidi="ar-DZ"/>
        </w:rPr>
        <w:t xml:space="preserve">3- </w:t>
      </w:r>
      <w:r w:rsidRPr="00515477">
        <w:rPr>
          <w:rFonts w:cs="Simplified Arabic" w:hint="cs"/>
          <w:b/>
          <w:bCs/>
          <w:sz w:val="32"/>
          <w:szCs w:val="32"/>
          <w:rtl/>
          <w:lang w:bidi="ar-DZ"/>
        </w:rPr>
        <w:t xml:space="preserve">هانز جورج غادامر </w:t>
      </w:r>
      <w:r w:rsidRPr="00515477">
        <w:rPr>
          <w:rFonts w:cs="Simplified Arabic"/>
          <w:b/>
          <w:bCs/>
          <w:sz w:val="32"/>
          <w:szCs w:val="32"/>
          <w:lang w:bidi="ar-DZ"/>
        </w:rPr>
        <w:t>Hans-Gearg Gadamer</w:t>
      </w:r>
      <w:r w:rsidRPr="00515477">
        <w:rPr>
          <w:rFonts w:cs="Simplified Arabic" w:hint="cs"/>
          <w:sz w:val="32"/>
          <w:szCs w:val="32"/>
          <w:rtl/>
          <w:lang w:bidi="ar-DZ"/>
        </w:rPr>
        <w:t>: في كتابه '' الحقيقة والمنهج'' يسعى إلى التأكيد على إجراين جوهريين</w:t>
      </w:r>
      <w:r w:rsidRPr="00515477">
        <w:rPr>
          <w:rStyle w:val="Appelnotedebasdep"/>
          <w:rFonts w:cs="Simplified Arabic"/>
          <w:sz w:val="32"/>
          <w:szCs w:val="32"/>
          <w:rtl/>
          <w:lang w:bidi="ar-DZ"/>
        </w:rPr>
        <w:footnoteReference w:id="18"/>
      </w:r>
      <w:r w:rsidRPr="00515477">
        <w:rPr>
          <w:rFonts w:cs="Simplified Arabic" w:hint="cs"/>
          <w:sz w:val="32"/>
          <w:szCs w:val="32"/>
          <w:rtl/>
          <w:lang w:bidi="ar-DZ"/>
        </w:rPr>
        <w:t>.</w:t>
      </w:r>
    </w:p>
    <w:p w:rsidR="00CC5209" w:rsidRPr="00515477" w:rsidRDefault="00CC5209" w:rsidP="00CC5209">
      <w:pPr>
        <w:pStyle w:val="Paragraphedeliste"/>
        <w:numPr>
          <w:ilvl w:val="0"/>
          <w:numId w:val="5"/>
        </w:numPr>
        <w:tabs>
          <w:tab w:val="right" w:pos="281"/>
          <w:tab w:val="right" w:pos="423"/>
        </w:tabs>
        <w:bidi/>
        <w:ind w:left="0" w:firstLine="0"/>
        <w:jc w:val="both"/>
        <w:rPr>
          <w:rFonts w:cs="Simplified Arabic"/>
          <w:sz w:val="32"/>
          <w:szCs w:val="32"/>
          <w:lang w:bidi="ar-DZ"/>
        </w:rPr>
      </w:pPr>
      <w:r w:rsidRPr="00515477">
        <w:rPr>
          <w:rFonts w:cs="Simplified Arabic" w:hint="cs"/>
          <w:sz w:val="32"/>
          <w:szCs w:val="32"/>
          <w:rtl/>
          <w:lang w:bidi="ar-DZ"/>
        </w:rPr>
        <w:t>ضرورة تخليص عملية الفهم من الطابع النفسي الذي وسمتها به رومانطيقية '' ديلثاي'' و'' شلايرماخر'' وبالتالي ضرورة فصل النص عن ذهنية المؤلف وروح العصر الذي ينتمي إليه.</w:t>
      </w:r>
    </w:p>
    <w:p w:rsidR="00CC5209" w:rsidRPr="00515477" w:rsidRDefault="00CC5209" w:rsidP="00CC5209">
      <w:pPr>
        <w:pStyle w:val="Paragraphedeliste"/>
        <w:numPr>
          <w:ilvl w:val="0"/>
          <w:numId w:val="5"/>
        </w:numPr>
        <w:tabs>
          <w:tab w:val="right" w:pos="281"/>
          <w:tab w:val="right" w:pos="423"/>
        </w:tabs>
        <w:bidi/>
        <w:ind w:left="0" w:firstLine="0"/>
        <w:jc w:val="both"/>
        <w:rPr>
          <w:rFonts w:cs="Simplified Arabic"/>
          <w:sz w:val="32"/>
          <w:szCs w:val="32"/>
          <w:lang w:bidi="ar-DZ"/>
        </w:rPr>
      </w:pPr>
      <w:r w:rsidRPr="00515477">
        <w:rPr>
          <w:rFonts w:cs="Simplified Arabic" w:hint="cs"/>
          <w:sz w:val="32"/>
          <w:szCs w:val="32"/>
          <w:rtl/>
          <w:lang w:bidi="ar-DZ"/>
        </w:rPr>
        <w:t>ثم ضرورة تحويل الإهتمام إلى عملية الفهم في حد ذاتها، في حيثياتها الخفية، وفي بعدها التاريخي.</w:t>
      </w:r>
    </w:p>
    <w:p w:rsidR="00CC5209" w:rsidRPr="00515477" w:rsidRDefault="00CC5209" w:rsidP="00CC5209">
      <w:pPr>
        <w:pStyle w:val="Paragraphedeliste"/>
        <w:tabs>
          <w:tab w:val="right" w:pos="283"/>
        </w:tabs>
        <w:bidi/>
        <w:ind w:left="0"/>
        <w:jc w:val="both"/>
        <w:rPr>
          <w:rFonts w:cs="Simplified Arabic"/>
          <w:sz w:val="32"/>
          <w:szCs w:val="32"/>
          <w:rtl/>
          <w:lang w:bidi="ar-DZ"/>
        </w:rPr>
      </w:pPr>
      <w:r w:rsidRPr="00515477">
        <w:rPr>
          <w:rFonts w:cs="Simplified Arabic" w:hint="cs"/>
          <w:sz w:val="32"/>
          <w:szCs w:val="32"/>
          <w:rtl/>
          <w:lang w:bidi="ar-DZ"/>
        </w:rPr>
        <w:t xml:space="preserve">ومن أهم ماذهب إليه في مشروعه التأويلي نذكر: </w:t>
      </w:r>
    </w:p>
    <w:p w:rsidR="00CC5209" w:rsidRPr="00515477" w:rsidRDefault="00CC5209" w:rsidP="00CC5209">
      <w:pPr>
        <w:pStyle w:val="Paragraphedeliste"/>
        <w:numPr>
          <w:ilvl w:val="0"/>
          <w:numId w:val="4"/>
        </w:numPr>
        <w:tabs>
          <w:tab w:val="right" w:pos="283"/>
        </w:tabs>
        <w:bidi/>
        <w:ind w:left="0" w:firstLine="0"/>
        <w:jc w:val="both"/>
        <w:rPr>
          <w:rFonts w:cs="Simplified Arabic"/>
          <w:sz w:val="32"/>
          <w:szCs w:val="32"/>
          <w:lang w:bidi="ar-DZ"/>
        </w:rPr>
      </w:pPr>
      <w:r w:rsidRPr="00515477">
        <w:rPr>
          <w:rFonts w:cs="Simplified Arabic" w:hint="cs"/>
          <w:sz w:val="32"/>
          <w:szCs w:val="32"/>
          <w:rtl/>
          <w:lang w:bidi="ar-DZ"/>
        </w:rPr>
        <w:t xml:space="preserve">الأعمال الفنية لم تخلق لأغراض جمالية خالصة، إنما أنشئت على أساس ماتقوله أو تمثله من معان، والشكل الجمالي يحتل </w:t>
      </w:r>
      <w:r w:rsidRPr="00515477">
        <w:rPr>
          <w:rFonts w:cs="Simplified Arabic"/>
          <w:sz w:val="32"/>
          <w:szCs w:val="32"/>
          <w:rtl/>
          <w:lang w:bidi="ar-DZ"/>
        </w:rPr>
        <w:t>–</w:t>
      </w:r>
      <w:r w:rsidRPr="00515477">
        <w:rPr>
          <w:rFonts w:cs="Simplified Arabic" w:hint="cs"/>
          <w:sz w:val="32"/>
          <w:szCs w:val="32"/>
          <w:rtl/>
          <w:lang w:bidi="ar-DZ"/>
        </w:rPr>
        <w:t xml:space="preserve"> عنده </w:t>
      </w:r>
      <w:r w:rsidRPr="00515477">
        <w:rPr>
          <w:rFonts w:cs="Simplified Arabic"/>
          <w:sz w:val="32"/>
          <w:szCs w:val="32"/>
          <w:rtl/>
          <w:lang w:bidi="ar-DZ"/>
        </w:rPr>
        <w:t>–</w:t>
      </w:r>
      <w:r w:rsidRPr="00515477">
        <w:rPr>
          <w:rFonts w:cs="Simplified Arabic" w:hint="cs"/>
          <w:sz w:val="32"/>
          <w:szCs w:val="32"/>
          <w:rtl/>
          <w:lang w:bidi="ar-DZ"/>
        </w:rPr>
        <w:t xml:space="preserve"> مكانة ثانوية باعتبار أن العمل الفني/ الأدبي لا يهدف إلى تحقيق المتعة الجمالية، بل إنما يظهر '' حاملا للمعرفة''، وينجم عن هذا أن عملية الفهم لن تكون مجرد متعة جمالية خالصة، بل ستقوم على نوع من المشاركة في المعرفة التي يحملها النص. ولكن رغم أن هذا النص '' معرفة'' سوف يستقل عن مبدعه ويمتلك موضوعيته ويصبح وسيطا له ثباته الدائم وديناميته وقوانينه الخاصة وهذا الوسيط الموضوعي المحايد إلى حد كبير&lt;&lt; هو الذي يجعل عملية الفهم ممكنة&gt;&gt;</w:t>
      </w:r>
      <w:r w:rsidRPr="00515477">
        <w:rPr>
          <w:rStyle w:val="Appelnotedebasdep"/>
          <w:rFonts w:cs="Simplified Arabic"/>
          <w:sz w:val="32"/>
          <w:szCs w:val="32"/>
          <w:rtl/>
          <w:lang w:bidi="ar-DZ"/>
        </w:rPr>
        <w:footnoteReference w:id="19"/>
      </w:r>
      <w:r w:rsidRPr="00515477">
        <w:rPr>
          <w:rFonts w:cs="Simplified Arabic" w:hint="cs"/>
          <w:sz w:val="32"/>
          <w:szCs w:val="32"/>
          <w:rtl/>
          <w:lang w:bidi="ar-DZ"/>
        </w:rPr>
        <w:t>، ومتكررة ومفتوحة للأجيال القادمة.</w:t>
      </w:r>
    </w:p>
    <w:p w:rsidR="00CC5209" w:rsidRPr="00515477" w:rsidRDefault="00CC5209" w:rsidP="00CC5209">
      <w:pPr>
        <w:pStyle w:val="Paragraphedeliste"/>
        <w:numPr>
          <w:ilvl w:val="0"/>
          <w:numId w:val="4"/>
        </w:numPr>
        <w:tabs>
          <w:tab w:val="right" w:pos="283"/>
        </w:tabs>
        <w:bidi/>
        <w:ind w:left="0" w:firstLine="0"/>
        <w:jc w:val="both"/>
        <w:rPr>
          <w:rFonts w:cs="Simplified Arabic"/>
          <w:sz w:val="32"/>
          <w:szCs w:val="32"/>
          <w:lang w:bidi="ar-DZ"/>
        </w:rPr>
      </w:pPr>
      <w:r w:rsidRPr="00515477">
        <w:rPr>
          <w:rFonts w:cs="Simplified Arabic" w:hint="cs"/>
          <w:sz w:val="32"/>
          <w:szCs w:val="32"/>
          <w:rtl/>
          <w:lang w:bidi="ar-DZ"/>
        </w:rPr>
        <w:lastRenderedPageBreak/>
        <w:t xml:space="preserve">الكتابة هي العملية التي بواسطتها تكتسب اللغة ملكة الإنفصال عن فعل تشكَلها فتنفتح على العالم، والمعنى في النص المكتوب- خلافا للخطاب الحي / الشفهي يكون مسلوبا لأنه انفصل عن العوامل الإنفعالية التي يتميز به التعبير والتواصل المباشران. وهكذا يستقل النص </w:t>
      </w:r>
      <w:r w:rsidRPr="00515477">
        <w:rPr>
          <w:rFonts w:cs="Simplified Arabic"/>
          <w:sz w:val="32"/>
          <w:szCs w:val="32"/>
          <w:rtl/>
          <w:lang w:bidi="ar-DZ"/>
        </w:rPr>
        <w:t>–</w:t>
      </w:r>
      <w:r w:rsidRPr="00515477">
        <w:rPr>
          <w:rFonts w:cs="Simplified Arabic" w:hint="cs"/>
          <w:sz w:val="32"/>
          <w:szCs w:val="32"/>
          <w:rtl/>
          <w:lang w:bidi="ar-DZ"/>
        </w:rPr>
        <w:t xml:space="preserve"> بفعل الكتابة- عن كل العناصر النفسانية التي تولَد عنها ويصبح حاملا لحقيقته وتجربته المعرفية الخاصة التي يفصح عنها من خلال شكله الموضوعي الثابت. وفي هذه الحال لن يكون من الضروري أن نفهم النص كتعبير عن حياة المؤلف وعواطفه، بل يجب علينا -عكس ذلك- أن نحاول فهم ما يقوله النص في حد ذاته.</w:t>
      </w:r>
    </w:p>
    <w:p w:rsidR="00CC5209" w:rsidRPr="00515477" w:rsidRDefault="00CC5209" w:rsidP="00CC5209">
      <w:pPr>
        <w:pStyle w:val="Paragraphedeliste"/>
        <w:numPr>
          <w:ilvl w:val="0"/>
          <w:numId w:val="4"/>
        </w:numPr>
        <w:tabs>
          <w:tab w:val="right" w:pos="283"/>
        </w:tabs>
        <w:bidi/>
        <w:ind w:left="0" w:firstLine="0"/>
        <w:jc w:val="both"/>
        <w:rPr>
          <w:rFonts w:cs="Simplified Arabic"/>
          <w:sz w:val="32"/>
          <w:szCs w:val="32"/>
          <w:lang w:bidi="ar-DZ"/>
        </w:rPr>
      </w:pPr>
      <w:r w:rsidRPr="00515477">
        <w:rPr>
          <w:rFonts w:cs="Simplified Arabic" w:hint="cs"/>
          <w:sz w:val="32"/>
          <w:szCs w:val="32"/>
          <w:rtl/>
          <w:lang w:bidi="ar-DZ"/>
        </w:rPr>
        <w:t>يؤكد '' غادامر'' على وجود ثلاث مراحل في كل ممارسة تأويلية: الفهم، التفسير أو التأويل، والتطبيق. وكل مرحلة من هذه المراحل تشكل جزءا لا يتجزأ من العملية التأويلية، فلا يمكن وجود أي تفسير دون فهم، إذ إننا نفسر أولا وأخيرا ما نكون قد فهمناه، ومن هنا يكون التشابك وثيقا بين التفسير والفهم، بل إنهما في النهاية شيء واحد، ذلك أن التفسير ليس إلا ذلك الشكل اللغوي أو غير اللغوي الذي يعبر عن الفهم أو يتجلى فيه الفهم ...أما التطبيق فهو تطبيق أفكارنا على النص أثناء الممارسة التأويلية، ومعاييرنا، وكذلك تطبيق لمقولات النص ومعاييره الخاصة على معاييرنا نحن، وبناء على هذا إن عامل التطبيق يخلَص عملية الفهم من سمتها الإسقاطية الذاتية ويحولها إلى عملية قائمة على '' التفاعل'' بين النص والمؤوَل، ويتحقق فيها'' انصهار'' و'' اندماج'' بين أفق الحاضر ( أفق المؤوَل) وأفق الماضي ( أفق النص).</w:t>
      </w:r>
    </w:p>
    <w:p w:rsidR="00CC5209" w:rsidRPr="00515477" w:rsidRDefault="00CC5209" w:rsidP="00CC5209">
      <w:pPr>
        <w:pStyle w:val="Paragraphedeliste"/>
        <w:numPr>
          <w:ilvl w:val="0"/>
          <w:numId w:val="6"/>
        </w:numPr>
        <w:tabs>
          <w:tab w:val="right" w:pos="283"/>
          <w:tab w:val="right" w:pos="425"/>
        </w:tabs>
        <w:bidi/>
        <w:ind w:left="0" w:firstLine="0"/>
        <w:jc w:val="both"/>
        <w:rPr>
          <w:rFonts w:cs="Simplified Arabic"/>
          <w:sz w:val="32"/>
          <w:szCs w:val="32"/>
          <w:lang w:bidi="ar-DZ"/>
        </w:rPr>
      </w:pPr>
      <w:r w:rsidRPr="00515477">
        <w:rPr>
          <w:rFonts w:cs="Simplified Arabic" w:hint="cs"/>
          <w:b/>
          <w:bCs/>
          <w:sz w:val="32"/>
          <w:szCs w:val="32"/>
          <w:rtl/>
          <w:lang w:bidi="ar-DZ"/>
        </w:rPr>
        <w:t>بول ريكور</w:t>
      </w:r>
      <w:r w:rsidRPr="00515477">
        <w:rPr>
          <w:rFonts w:cs="Simplified Arabic"/>
          <w:b/>
          <w:bCs/>
          <w:sz w:val="32"/>
          <w:szCs w:val="32"/>
          <w:lang w:bidi="ar-DZ"/>
        </w:rPr>
        <w:t>Paul Ricoeur</w:t>
      </w:r>
      <w:r w:rsidRPr="00515477">
        <w:rPr>
          <w:rFonts w:cs="Simplified Arabic" w:hint="cs"/>
          <w:b/>
          <w:bCs/>
          <w:sz w:val="32"/>
          <w:szCs w:val="32"/>
          <w:rtl/>
          <w:lang w:bidi="ar-DZ"/>
        </w:rPr>
        <w:t>:</w:t>
      </w:r>
      <w:r w:rsidRPr="00515477">
        <w:rPr>
          <w:rFonts w:cs="Simplified Arabic" w:hint="cs"/>
          <w:sz w:val="32"/>
          <w:szCs w:val="32"/>
          <w:rtl/>
          <w:lang w:bidi="ar-DZ"/>
        </w:rPr>
        <w:t xml:space="preserve"> يحاول عكس ديلثاي- التقليل من حدة التناقض بين مقولتي التفسير والتأويل، ويبحث عن التبادل بينهما، حيث يشير إلى أن مفهوم التفسير انتقل من مجاله الأصلي إلى مجال جديد، حيث مقتبسا من النماذج اللسانية ذلك أننا نفسر نصا أولا بدراسة علاقاته الداخلية وتحديد بنياته الخاصة، ثم نؤوَله بعد ذلك بأن نمنح لهذه العلاقات والبنيات دلالة معينة. وهكذا يعتد '' ريكور'' بإنجازات البنيوية التي وفرت الأسس المنهجية لتحليل مكونات النص الداخلية ( أي لتفسيره)، ويدعو في الوقت نفسه إلى ضرورة </w:t>
      </w:r>
      <w:r w:rsidRPr="00515477">
        <w:rPr>
          <w:rFonts w:cs="Simplified Arabic" w:hint="cs"/>
          <w:sz w:val="32"/>
          <w:szCs w:val="32"/>
          <w:rtl/>
          <w:lang w:bidi="ar-DZ"/>
        </w:rPr>
        <w:lastRenderedPageBreak/>
        <w:t>تجاوز هذه المرحلة وعدم التوقف عندها، أي علينا أن نؤوَل ونعطي دلالة ما لهذه النتائج التفسيرية وإلا كانت عديمة الجدوى.</w:t>
      </w:r>
    </w:p>
    <w:p w:rsidR="00CC5209" w:rsidRPr="00515477" w:rsidRDefault="00CC5209" w:rsidP="00CC5209">
      <w:pPr>
        <w:pStyle w:val="Paragraphedeliste"/>
        <w:tabs>
          <w:tab w:val="right" w:pos="283"/>
          <w:tab w:val="right" w:pos="425"/>
        </w:tabs>
        <w:bidi/>
        <w:ind w:left="0"/>
        <w:jc w:val="both"/>
        <w:rPr>
          <w:rFonts w:cs="Simplified Arabic"/>
          <w:sz w:val="32"/>
          <w:szCs w:val="32"/>
          <w:rtl/>
          <w:lang w:bidi="ar-DZ"/>
        </w:rPr>
      </w:pPr>
      <w:r w:rsidRPr="00515477">
        <w:rPr>
          <w:rFonts w:cs="Simplified Arabic" w:hint="cs"/>
          <w:sz w:val="32"/>
          <w:szCs w:val="32"/>
          <w:rtl/>
          <w:lang w:bidi="ar-DZ"/>
        </w:rPr>
        <w:tab/>
      </w:r>
      <w:r w:rsidRPr="00515477">
        <w:rPr>
          <w:rFonts w:cs="Simplified Arabic" w:hint="cs"/>
          <w:sz w:val="32"/>
          <w:szCs w:val="32"/>
          <w:rtl/>
          <w:lang w:bidi="ar-DZ"/>
        </w:rPr>
        <w:tab/>
      </w:r>
      <w:r w:rsidRPr="00515477">
        <w:rPr>
          <w:rFonts w:cs="Simplified Arabic" w:hint="cs"/>
          <w:sz w:val="32"/>
          <w:szCs w:val="32"/>
          <w:rtl/>
          <w:lang w:bidi="ar-DZ"/>
        </w:rPr>
        <w:tab/>
        <w:t>لم تعد التأويلية مع ''ريكور'' أداة لتفسير النصوص والحياة والعالم وفهمها فحسب، بل ولفهم الذات المؤوَلة لذاتها أيضا من خلال كل ذلك. والعامل الأساسي الذي قاد '' ريكور'' إلى طرح تعدَديَة التأويلات وصراعاتها يكمن في الجدل القائم بين الثقة وعدم الثقة في النص، وهذا الشك أو الإرتياب لا يتعلق بكل النص أو مجموع رموزه وعلاماته، بل إنه يعني أننا نتعامل مع الرمز باعتباره حقيقة لا زائفة لا يجب الوثوق بها، بل يجب إزالتها وصولا إلى المعنى الخفي وراءها، وهذا الإرتياب يعني كذلك أن الذات بعيدة عن إدراك ذاتها وفهمها، وأنها لا تمارس وجودها الحقيقي، ولا تفهم ذلك الوجود إلا من خلال الفضاءات الرمزية الدلالية أي: إنَ الذات تفهم ذاتها في ضوء النص ومن خلاله، إنها نتاج عملية الفهم والتأويل</w:t>
      </w:r>
      <w:r w:rsidRPr="00515477">
        <w:rPr>
          <w:rStyle w:val="Appelnotedebasdep"/>
          <w:rFonts w:cs="Simplified Arabic"/>
          <w:sz w:val="32"/>
          <w:szCs w:val="32"/>
          <w:rtl/>
          <w:lang w:bidi="ar-DZ"/>
        </w:rPr>
        <w:footnoteReference w:id="20"/>
      </w:r>
      <w:r w:rsidRPr="00515477">
        <w:rPr>
          <w:rFonts w:cs="Simplified Arabic" w:hint="cs"/>
          <w:sz w:val="32"/>
          <w:szCs w:val="32"/>
          <w:rtl/>
          <w:lang w:bidi="ar-DZ"/>
        </w:rPr>
        <w:t>.</w:t>
      </w:r>
    </w:p>
    <w:p w:rsidR="00CC5209" w:rsidRPr="00515477" w:rsidRDefault="00CC5209" w:rsidP="00CC5209">
      <w:pPr>
        <w:pStyle w:val="Paragraphedeliste"/>
        <w:tabs>
          <w:tab w:val="right" w:pos="283"/>
          <w:tab w:val="right" w:pos="425"/>
        </w:tabs>
        <w:bidi/>
        <w:ind w:left="0"/>
        <w:jc w:val="both"/>
        <w:rPr>
          <w:rFonts w:cs="Simplified Arabic"/>
          <w:sz w:val="32"/>
          <w:szCs w:val="32"/>
          <w:rtl/>
          <w:lang w:bidi="ar-DZ"/>
        </w:rPr>
      </w:pPr>
      <w:r w:rsidRPr="00515477">
        <w:rPr>
          <w:rFonts w:cs="Simplified Arabic" w:hint="cs"/>
          <w:sz w:val="32"/>
          <w:szCs w:val="32"/>
          <w:rtl/>
          <w:lang w:bidi="ar-DZ"/>
        </w:rPr>
        <w:t xml:space="preserve">ومن أهم أسس الطرح التأويلي عند ''ريكور'' ما يلي: </w:t>
      </w:r>
    </w:p>
    <w:p w:rsidR="00CC5209" w:rsidRPr="00515477" w:rsidRDefault="00CC5209" w:rsidP="00CC5209">
      <w:pPr>
        <w:pStyle w:val="Paragraphedeliste"/>
        <w:numPr>
          <w:ilvl w:val="0"/>
          <w:numId w:val="4"/>
        </w:numPr>
        <w:tabs>
          <w:tab w:val="right" w:pos="283"/>
          <w:tab w:val="right" w:pos="425"/>
        </w:tabs>
        <w:bidi/>
        <w:ind w:left="0" w:firstLine="0"/>
        <w:jc w:val="both"/>
        <w:rPr>
          <w:rFonts w:cs="Simplified Arabic"/>
          <w:sz w:val="32"/>
          <w:szCs w:val="32"/>
          <w:lang w:bidi="ar-DZ"/>
        </w:rPr>
      </w:pPr>
      <w:r w:rsidRPr="00515477">
        <w:rPr>
          <w:rFonts w:cs="Simplified Arabic" w:hint="cs"/>
          <w:sz w:val="32"/>
          <w:szCs w:val="32"/>
          <w:rtl/>
          <w:lang w:bidi="ar-DZ"/>
        </w:rPr>
        <w:t>يتميز التأويل بخاصية ''التملَك'' أو ''الإمتلاك'' لآنه إنجاز أو تحقيق فعلي للإمكانات الدلالية في النص داخل الخطاب الخاص بالذات المؤوَلة ...إن بناء المعنى أو إنجاز النص هو وحده الذي يجعل النص يتحقق ويدل.</w:t>
      </w:r>
    </w:p>
    <w:p w:rsidR="00CC5209" w:rsidRPr="00515477" w:rsidRDefault="00CC5209" w:rsidP="00CC5209">
      <w:pPr>
        <w:pStyle w:val="Paragraphedeliste"/>
        <w:numPr>
          <w:ilvl w:val="0"/>
          <w:numId w:val="4"/>
        </w:numPr>
        <w:tabs>
          <w:tab w:val="right" w:pos="283"/>
          <w:tab w:val="right" w:pos="425"/>
        </w:tabs>
        <w:bidi/>
        <w:ind w:left="0" w:firstLine="0"/>
        <w:jc w:val="both"/>
        <w:rPr>
          <w:rFonts w:cs="Simplified Arabic"/>
          <w:sz w:val="32"/>
          <w:szCs w:val="32"/>
          <w:lang w:bidi="ar-DZ"/>
        </w:rPr>
      </w:pPr>
      <w:r w:rsidRPr="00515477">
        <w:rPr>
          <w:rFonts w:cs="Simplified Arabic" w:hint="cs"/>
          <w:sz w:val="32"/>
          <w:szCs w:val="32"/>
          <w:rtl/>
          <w:lang w:bidi="ar-DZ"/>
        </w:rPr>
        <w:t>التأويل عملية ذاتية أو فعل ممارس على النص، إننا مطالبون بتملك قصدية النص، وهذه القصدية لا تتطابق مع قصدية المؤلف، ولامع القصدية الذاتية للقارئ، بل "تتطابق مع ما يريده النص"</w:t>
      </w:r>
      <w:r w:rsidRPr="00515477">
        <w:rPr>
          <w:rStyle w:val="Appelnotedebasdep"/>
          <w:rFonts w:cs="Simplified Arabic"/>
          <w:sz w:val="32"/>
          <w:szCs w:val="32"/>
          <w:rtl/>
          <w:lang w:bidi="ar-DZ"/>
        </w:rPr>
        <w:footnoteReference w:id="21"/>
      </w:r>
      <w:r w:rsidRPr="00515477">
        <w:rPr>
          <w:rFonts w:cs="Simplified Arabic" w:hint="cs"/>
          <w:sz w:val="32"/>
          <w:szCs w:val="32"/>
          <w:rtl/>
          <w:lang w:bidi="ar-DZ"/>
        </w:rPr>
        <w:t>.</w:t>
      </w:r>
    </w:p>
    <w:p w:rsidR="00CC5209" w:rsidRPr="00515477" w:rsidRDefault="00CC5209" w:rsidP="00CC5209">
      <w:pPr>
        <w:pStyle w:val="Paragraphedeliste"/>
        <w:numPr>
          <w:ilvl w:val="0"/>
          <w:numId w:val="4"/>
        </w:numPr>
        <w:tabs>
          <w:tab w:val="right" w:pos="283"/>
          <w:tab w:val="right" w:pos="425"/>
        </w:tabs>
        <w:bidi/>
        <w:ind w:left="0" w:firstLine="0"/>
        <w:jc w:val="both"/>
        <w:rPr>
          <w:rFonts w:cs="Simplified Arabic"/>
          <w:sz w:val="32"/>
          <w:szCs w:val="32"/>
          <w:lang w:bidi="ar-DZ"/>
        </w:rPr>
      </w:pPr>
      <w:r w:rsidRPr="00515477">
        <w:rPr>
          <w:rFonts w:cs="Simplified Arabic" w:hint="cs"/>
          <w:sz w:val="32"/>
          <w:szCs w:val="32"/>
          <w:rtl/>
          <w:lang w:bidi="ar-DZ"/>
        </w:rPr>
        <w:t xml:space="preserve">النص مجموعة من الرموز يمثل بعضها مؤوَلات البعض الآخر، أي أن علامات النص تفتح على بعضها البعض وتمد فيما بينها شبكة هائلة من العلاقات الدلالية، وهذا ما يجعل </w:t>
      </w:r>
      <w:r w:rsidRPr="00515477">
        <w:rPr>
          <w:rFonts w:cs="Simplified Arabic" w:hint="cs"/>
          <w:sz w:val="32"/>
          <w:szCs w:val="32"/>
          <w:rtl/>
          <w:lang w:bidi="ar-DZ"/>
        </w:rPr>
        <w:lastRenderedPageBreak/>
        <w:t>عملية التأويل داخلية ومحايثة للنص، ويجعل ممارسة التأويل تعني بالنسبة للمفسر أن يضع نفسه في إتجاه المعنى الذي تشير إليه علاقة التأويل هذه التي يدعمها النص.</w:t>
      </w:r>
    </w:p>
    <w:p w:rsidR="00CC5209" w:rsidRPr="00515477" w:rsidRDefault="00CC5209" w:rsidP="00CC5209">
      <w:pPr>
        <w:pStyle w:val="Paragraphedeliste"/>
        <w:numPr>
          <w:ilvl w:val="0"/>
          <w:numId w:val="6"/>
        </w:numPr>
        <w:tabs>
          <w:tab w:val="right" w:pos="283"/>
          <w:tab w:val="right" w:pos="425"/>
          <w:tab w:val="right" w:pos="708"/>
        </w:tabs>
        <w:bidi/>
        <w:ind w:left="0" w:firstLine="0"/>
        <w:jc w:val="both"/>
        <w:rPr>
          <w:rFonts w:cs="Simplified Arabic"/>
          <w:sz w:val="32"/>
          <w:szCs w:val="32"/>
          <w:lang w:bidi="ar-DZ"/>
        </w:rPr>
      </w:pPr>
      <w:r w:rsidRPr="00515477">
        <w:rPr>
          <w:rFonts w:cs="Simplified Arabic" w:hint="cs"/>
          <w:b/>
          <w:bCs/>
          <w:sz w:val="32"/>
          <w:szCs w:val="32"/>
          <w:rtl/>
          <w:lang w:bidi="ar-DZ"/>
        </w:rPr>
        <w:t>إمبراتو إيكو</w:t>
      </w:r>
      <w:r w:rsidRPr="00515477">
        <w:rPr>
          <w:rFonts w:cs="Simplified Arabic"/>
          <w:b/>
          <w:bCs/>
          <w:sz w:val="32"/>
          <w:szCs w:val="32"/>
          <w:lang w:bidi="ar-DZ"/>
        </w:rPr>
        <w:t xml:space="preserve"> Umberto Eco</w:t>
      </w:r>
      <w:r w:rsidRPr="00515477">
        <w:rPr>
          <w:rFonts w:cs="Simplified Arabic" w:hint="cs"/>
          <w:sz w:val="32"/>
          <w:szCs w:val="32"/>
          <w:rtl/>
          <w:lang w:bidi="ar-DZ"/>
        </w:rPr>
        <w:t xml:space="preserve">: العمل الأدبي المفتوح في نظر إيكو </w:t>
      </w:r>
      <w:r w:rsidRPr="00515477">
        <w:rPr>
          <w:rFonts w:cs="Simplified Arabic"/>
          <w:sz w:val="32"/>
          <w:szCs w:val="32"/>
          <w:rtl/>
          <w:lang w:bidi="ar-DZ"/>
        </w:rPr>
        <w:t>–</w:t>
      </w:r>
      <w:r w:rsidRPr="00515477">
        <w:rPr>
          <w:rFonts w:cs="Simplified Arabic" w:hint="cs"/>
          <w:sz w:val="32"/>
          <w:szCs w:val="32"/>
          <w:rtl/>
          <w:lang w:bidi="ar-DZ"/>
        </w:rPr>
        <w:t xml:space="preserve"> هو الذي ينطوي على إمكانات تأويلية هائلة، وهو كل عمل يكوَن حقلا من الإهتمامات التأويلية، ويقترح سلسلة من '' القراءات '' المتغيرة باستمرار...'' وترك القارئ أو المؤوَل يتموقع بمحض إرادته داخل شبكة العلاقات النصية القابلة لمختلف العلاقات المتبادلة ويختار بنفسه أبعاد مقاربته ومرجعيته الخاصة.</w:t>
      </w:r>
    </w:p>
    <w:p w:rsidR="00CC5209" w:rsidRPr="00515477" w:rsidRDefault="00CC5209" w:rsidP="00CC5209">
      <w:pPr>
        <w:pStyle w:val="Paragraphedeliste"/>
        <w:numPr>
          <w:ilvl w:val="0"/>
          <w:numId w:val="6"/>
        </w:numPr>
        <w:tabs>
          <w:tab w:val="right" w:pos="283"/>
          <w:tab w:val="right" w:pos="425"/>
          <w:tab w:val="right" w:pos="708"/>
        </w:tabs>
        <w:bidi/>
        <w:ind w:left="0" w:firstLine="0"/>
        <w:jc w:val="both"/>
        <w:rPr>
          <w:rFonts w:cs="Simplified Arabic"/>
          <w:sz w:val="32"/>
          <w:szCs w:val="32"/>
          <w:lang w:bidi="ar-DZ"/>
        </w:rPr>
      </w:pPr>
      <w:r w:rsidRPr="00515477">
        <w:rPr>
          <w:rFonts w:cs="Simplified Arabic" w:hint="cs"/>
          <w:sz w:val="32"/>
          <w:szCs w:val="32"/>
          <w:rtl/>
          <w:lang w:bidi="ar-DZ"/>
        </w:rPr>
        <w:t>وهكذا فالأعمال الأدبية المفتوحة لا تهدف إلى فرض موضوع أو تأويل محدد ونهائي ومحتوم على المؤوَل، بل إنها تميل إلى تفضيل الأفعال التي تمارسها '' الحرية الواعية'' لدى المؤوَل ..ويمكن ايجاز أفكار ''إيكو'' التأويلية كالتالي:</w:t>
      </w:r>
      <w:r w:rsidRPr="00515477">
        <w:rPr>
          <w:rStyle w:val="Appelnotedebasdep"/>
          <w:rFonts w:cs="Simplified Arabic"/>
          <w:sz w:val="32"/>
          <w:szCs w:val="32"/>
          <w:rtl/>
          <w:lang w:bidi="ar-DZ"/>
        </w:rPr>
        <w:footnoteReference w:id="22"/>
      </w:r>
    </w:p>
    <w:p w:rsidR="00CC5209" w:rsidRPr="00515477" w:rsidRDefault="00CC5209" w:rsidP="00CC5209">
      <w:pPr>
        <w:pStyle w:val="Paragraphedeliste"/>
        <w:numPr>
          <w:ilvl w:val="0"/>
          <w:numId w:val="4"/>
        </w:numPr>
        <w:tabs>
          <w:tab w:val="right" w:pos="-142"/>
          <w:tab w:val="right" w:pos="283"/>
          <w:tab w:val="right" w:pos="425"/>
        </w:tabs>
        <w:bidi/>
        <w:ind w:left="0" w:firstLine="0"/>
        <w:jc w:val="both"/>
        <w:rPr>
          <w:rFonts w:cs="Simplified Arabic"/>
          <w:sz w:val="32"/>
          <w:szCs w:val="32"/>
          <w:lang w:bidi="ar-DZ"/>
        </w:rPr>
      </w:pPr>
      <w:r w:rsidRPr="00515477">
        <w:rPr>
          <w:rFonts w:cs="Simplified Arabic" w:hint="cs"/>
          <w:sz w:val="32"/>
          <w:szCs w:val="32"/>
          <w:rtl/>
          <w:lang w:bidi="ar-DZ"/>
        </w:rPr>
        <w:t>إن تأويل النص يعني الخضوع إلى وحدته العضوية وانسجامه الداخلي الخاص و'' قصده'' العميق، أما ''قهر'' النص و'' عجنه'' حتى يتلاءم مع مقاصدنا الخاصة دون مساءلة مقاصده العميقة والبحث عنها، ولا حتى مساءلة مقاصيد المؤلف، فيتوافق مع الإستعمال المحض للنص، وليس القارئ الذي يتعامل مع النص بهذه الكيفية إلا '' قارئا سيئا''.</w:t>
      </w:r>
    </w:p>
    <w:p w:rsidR="00CC5209" w:rsidRPr="00515477" w:rsidRDefault="00CC5209" w:rsidP="00CC5209">
      <w:pPr>
        <w:pStyle w:val="Paragraphedeliste"/>
        <w:numPr>
          <w:ilvl w:val="0"/>
          <w:numId w:val="4"/>
        </w:numPr>
        <w:tabs>
          <w:tab w:val="right" w:pos="-142"/>
          <w:tab w:val="right" w:pos="283"/>
          <w:tab w:val="right" w:pos="425"/>
        </w:tabs>
        <w:bidi/>
        <w:ind w:left="0" w:firstLine="0"/>
        <w:jc w:val="both"/>
        <w:rPr>
          <w:rFonts w:cs="Simplified Arabic"/>
          <w:sz w:val="32"/>
          <w:szCs w:val="32"/>
          <w:lang w:bidi="ar-DZ"/>
        </w:rPr>
      </w:pPr>
      <w:r w:rsidRPr="00515477">
        <w:rPr>
          <w:rFonts w:cs="Simplified Arabic" w:hint="cs"/>
          <w:sz w:val="32"/>
          <w:szCs w:val="32"/>
          <w:rtl/>
          <w:lang w:bidi="ar-DZ"/>
        </w:rPr>
        <w:t>الشكل الجمالي يهدف إلى تحقيق تواصل مفتوح على إمكانات تأويلية مختلفة ومتعددة، لذلك يجب العمل على الفني أن يكون تنظيمه '' مضاعفا'' بحيث تتكرر التأثيرات التي تثير إيحاءات جديدة وباستمرار وهذا بفضل المحفزات المادية الموجودة في الشكل الجمالي من وسائل تركيبية وبلاغية وأسلوبية واستبدالية ( إن الشكل الجمالي يعمل على لفت الإنتباه بواسطة مكوناته المادية إلى مجالات دلالية معينة).</w:t>
      </w:r>
    </w:p>
    <w:p w:rsidR="00CC5209" w:rsidRPr="00515477" w:rsidRDefault="00CC5209" w:rsidP="00CC5209">
      <w:pPr>
        <w:pStyle w:val="Paragraphedeliste"/>
        <w:numPr>
          <w:ilvl w:val="0"/>
          <w:numId w:val="4"/>
        </w:numPr>
        <w:tabs>
          <w:tab w:val="right" w:pos="-142"/>
          <w:tab w:val="right" w:pos="283"/>
          <w:tab w:val="right" w:pos="425"/>
        </w:tabs>
        <w:bidi/>
        <w:ind w:left="0" w:firstLine="0"/>
        <w:jc w:val="both"/>
        <w:rPr>
          <w:rFonts w:cs="Simplified Arabic"/>
          <w:sz w:val="32"/>
          <w:szCs w:val="32"/>
          <w:lang w:bidi="ar-DZ"/>
        </w:rPr>
      </w:pPr>
      <w:r w:rsidRPr="00515477">
        <w:rPr>
          <w:rFonts w:cs="Simplified Arabic" w:hint="cs"/>
          <w:sz w:val="32"/>
          <w:szCs w:val="32"/>
          <w:rtl/>
          <w:lang w:bidi="ar-DZ"/>
        </w:rPr>
        <w:t xml:space="preserve">تأسيس المدلول يجب أن يتأسس على تحديد الدال، على أن العلامة لا يمكن أن تكتسب ظاهرها الملموس الكامل إلا في ضوء العلاقات التي تربطها بالعلامات الأخرى، وهذه </w:t>
      </w:r>
      <w:r w:rsidRPr="00515477">
        <w:rPr>
          <w:rFonts w:cs="Simplified Arabic" w:hint="cs"/>
          <w:sz w:val="32"/>
          <w:szCs w:val="32"/>
          <w:rtl/>
          <w:lang w:bidi="ar-DZ"/>
        </w:rPr>
        <w:lastRenderedPageBreak/>
        <w:t>الشبكة من العلاقات بين عناصر العمل الفني والناجمة عن '' التنظيم المضاعف'' للشكل الجمالي هي التي تؤسس ثراء الإمكانات الدلالية والإيحائية.</w:t>
      </w:r>
    </w:p>
    <w:p w:rsidR="00CC5209" w:rsidRPr="00515477" w:rsidRDefault="00CC5209" w:rsidP="00CC5209">
      <w:pPr>
        <w:pStyle w:val="Paragraphedeliste"/>
        <w:numPr>
          <w:ilvl w:val="0"/>
          <w:numId w:val="4"/>
        </w:numPr>
        <w:tabs>
          <w:tab w:val="right" w:pos="-142"/>
          <w:tab w:val="right" w:pos="283"/>
          <w:tab w:val="right" w:pos="425"/>
        </w:tabs>
        <w:bidi/>
        <w:ind w:left="-2" w:firstLine="0"/>
        <w:jc w:val="both"/>
        <w:rPr>
          <w:rFonts w:cs="Simplified Arabic"/>
          <w:sz w:val="32"/>
          <w:szCs w:val="32"/>
          <w:lang w:bidi="ar-DZ"/>
        </w:rPr>
      </w:pPr>
      <w:r w:rsidRPr="00515477">
        <w:rPr>
          <w:rFonts w:cs="Simplified Arabic" w:hint="cs"/>
          <w:sz w:val="32"/>
          <w:szCs w:val="32"/>
          <w:rtl/>
          <w:lang w:bidi="ar-DZ"/>
        </w:rPr>
        <w:t>تنوَع العلاقات الممكنة بين العلامات الجمالية يجعل الأخيرة قادرة على إكتساب دلالات متغيرة ومتجددة باستمرار، ويجعلها بالتالي قادرة على المشاركة في بناء أو تشكيل '' مدلولات كلية'' متعددة ومتنوعة، ولكن ما يميزها بالضبط هو إمتلاكها الدائم لخصوصيات الدلالات الجديدة .</w:t>
      </w:r>
    </w:p>
    <w:p w:rsidR="00CC5209" w:rsidRPr="00515477" w:rsidRDefault="00CC5209" w:rsidP="00CC5209">
      <w:pPr>
        <w:pStyle w:val="Paragraphedeliste"/>
        <w:tabs>
          <w:tab w:val="right" w:pos="283"/>
          <w:tab w:val="right" w:pos="425"/>
          <w:tab w:val="right" w:pos="708"/>
        </w:tabs>
        <w:bidi/>
        <w:ind w:left="0"/>
        <w:jc w:val="both"/>
        <w:rPr>
          <w:rFonts w:cs="Simplified Arabic"/>
          <w:sz w:val="32"/>
          <w:szCs w:val="32"/>
          <w:rtl/>
          <w:lang w:bidi="ar-DZ"/>
        </w:rPr>
      </w:pPr>
      <w:r w:rsidRPr="00515477">
        <w:rPr>
          <w:rFonts w:cs="Simplified Arabic" w:hint="cs"/>
          <w:sz w:val="32"/>
          <w:szCs w:val="32"/>
          <w:rtl/>
          <w:lang w:bidi="ar-DZ"/>
        </w:rPr>
        <w:t>- هناك مقياس آخر يتحكم في عمليات التأويل إنه '' قصد النص'' فالممارسة الفعلية والسليمة تقتضي البحث عن '' قصد النص باعتباره منبعا للدلالة والمعنى '' إن النص باعتباره '' كلية'' منسجمة، وباعتباره مجموعة من العلاقات الدلالية الداخلية المتشابكة والتي تحقق هذه الكلية، يفرض وجود'' قصد نصي'' معين، ولعل ما يعني في الأخير أن النص المؤوَل يفرض تقييدات معينة على مؤوَليه، وأن حقوق التأويل تتوافق بالضبط مع حقوق النص، دون أن يعني ذلك أنها تتوافق مع حقوق مؤلفه.</w:t>
      </w:r>
    </w:p>
    <w:p w:rsidR="00CC5209" w:rsidRPr="00515477" w:rsidRDefault="00CC5209" w:rsidP="00CC5209">
      <w:pPr>
        <w:pStyle w:val="Paragraphedeliste"/>
        <w:tabs>
          <w:tab w:val="right" w:pos="283"/>
          <w:tab w:val="right" w:pos="425"/>
          <w:tab w:val="right" w:pos="708"/>
        </w:tabs>
        <w:bidi/>
        <w:ind w:left="0"/>
        <w:jc w:val="both"/>
        <w:rPr>
          <w:rFonts w:cs="Simplified Arabic"/>
          <w:sz w:val="32"/>
          <w:szCs w:val="32"/>
          <w:lang w:bidi="ar-DZ"/>
        </w:rPr>
      </w:pPr>
      <w:r w:rsidRPr="00515477">
        <w:rPr>
          <w:rFonts w:cs="Simplified Arabic" w:hint="cs"/>
          <w:sz w:val="32"/>
          <w:szCs w:val="32"/>
          <w:rtl/>
          <w:lang w:bidi="ar-DZ"/>
        </w:rPr>
        <w:tab/>
      </w:r>
      <w:r w:rsidRPr="00515477">
        <w:rPr>
          <w:rFonts w:cs="Simplified Arabic" w:hint="cs"/>
          <w:sz w:val="32"/>
          <w:szCs w:val="32"/>
          <w:rtl/>
          <w:lang w:bidi="ar-DZ"/>
        </w:rPr>
        <w:tab/>
      </w:r>
      <w:r w:rsidRPr="00515477">
        <w:rPr>
          <w:rFonts w:cs="Simplified Arabic" w:hint="cs"/>
          <w:sz w:val="32"/>
          <w:szCs w:val="32"/>
          <w:rtl/>
          <w:lang w:bidi="ar-DZ"/>
        </w:rPr>
        <w:tab/>
      </w:r>
      <w:r w:rsidRPr="00515477">
        <w:rPr>
          <w:rFonts w:cs="Simplified Arabic" w:hint="cs"/>
          <w:sz w:val="32"/>
          <w:szCs w:val="32"/>
          <w:rtl/>
          <w:lang w:bidi="ar-DZ"/>
        </w:rPr>
        <w:tab/>
        <w:t>مما سبق تأكد لنا أن مسألة وضع المعايير والقوانين التأويلية التي تتحكم في عمليات التأويل ضرورة ملحَة، وأن إكتمال المسار الدائري الذي قطعه التأويلية قد بدأ أو انتهى مع كل من '' شلاير ماخر'' و'' إيكو'' على التوالي، إلى جانب أن جهود التأويليين استطاعت أن تحول مركز الإهتمام من تحليل النصوص واستخراج المعاني الكامنة فيها إلى العملية التأويلية نفسها، وإلى عملية الفهم ذاته، وكان من نتائج ذلك تحديد قوانين الممارسة التأويلية التي تعصمنا من سوء الفهم ومن الخطأ  في التأويل، ومن إسقاط ذواتنا على النص بكيفية اعتباطية مع تسليط الضوء على مشاركة المؤول في فعل التأويل والفهم والكشف عن تاريخية التأويل وبالتالي تاريخية المعنى الناجم عنه.</w:t>
      </w:r>
    </w:p>
    <w:p w:rsidR="00CC5209" w:rsidRPr="00515477" w:rsidRDefault="00CC5209" w:rsidP="00CC5209">
      <w:pPr>
        <w:tabs>
          <w:tab w:val="right" w:pos="281"/>
        </w:tabs>
        <w:bidi/>
        <w:ind w:left="142"/>
        <w:jc w:val="both"/>
        <w:rPr>
          <w:rFonts w:cs="Simplified Arabic"/>
          <w:sz w:val="32"/>
          <w:szCs w:val="32"/>
          <w:rtl/>
          <w:lang w:bidi="ar-DZ"/>
        </w:rPr>
      </w:pPr>
      <w:r w:rsidRPr="00515477">
        <w:rPr>
          <w:rFonts w:cs="Simplified Arabic" w:hint="cs"/>
          <w:b/>
          <w:bCs/>
          <w:sz w:val="32"/>
          <w:szCs w:val="32"/>
          <w:rtl/>
          <w:lang w:bidi="ar-DZ"/>
        </w:rPr>
        <w:t>ج-التأويلية وقراءة النص الأدبي:</w:t>
      </w:r>
      <w:r w:rsidRPr="00515477">
        <w:rPr>
          <w:rFonts w:cs="Simplified Arabic" w:hint="cs"/>
          <w:sz w:val="32"/>
          <w:szCs w:val="32"/>
          <w:rtl/>
          <w:lang w:bidi="ar-DZ"/>
        </w:rPr>
        <w:t xml:space="preserve"> العلاقة بين التأويلية و الأدب و النقد وثيقة حيث أصبح  القارئ محور الدراسة والتحليل النقدي، وذلك انطلاقا من أن التأويل هو القراءة الممكنة </w:t>
      </w:r>
      <w:r w:rsidRPr="00515477">
        <w:rPr>
          <w:rFonts w:cs="Simplified Arabic" w:hint="cs"/>
          <w:sz w:val="32"/>
          <w:szCs w:val="32"/>
          <w:rtl/>
          <w:lang w:bidi="ar-DZ"/>
        </w:rPr>
        <w:lastRenderedPageBreak/>
        <w:t xml:space="preserve">للنص ، كون النص ليس مغلقا على  نفسه كما في البنيوية ، بل مفتوح على القارئ ، يدخله من أية زاوية يشاء، فينتج  فوق النص الأول نصا جديدا . ولعل من المسوَغات التي تشجَع على استعمال التأويل، أو تغري على استعماله منهجاً و استراتيجية  لتلقي النص الأدبي  ما يأتي:  </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إن القراءة التأويلية منفتحة على القراءات والمناهج النقدية الأخرى تتفاعل معها وتستفيد منها: فهي تستفيد من السيمائية حيث إنه معرفة النظام السيميائي الخاص بالنص يسهم كثيرا في عملية التأويل، إذ يدعونا إلى التعرف على الأعراف اللغوية للعمل الذي ندرسه، ونحدد كذلك الملامح اللغوية الخاصة بالسياق والتراكيب ،كما تستفيد التأويلية من نظرية التلقي  التي تغذي التأويل بمزيد من المعاني والمضامين ، وتزيد من جرأة المتلقي على إقتحام النص واختراقه ، والتوغل في مستواه الباطن وتستفيد من الأسلوبية في التعرف على طريقة الكاتب في الخطاب، والاقتراب من مستويات الخطاب البلاغية وتحليلها وتعليلها... غير أن التفكيكية من أبرز الإتجاهات النقدية قرب من التأويلية، فهي ترى أن النص لا يتحدث عن نفسه وإنما تجربتنا هي التي تحدثنا عنه، ومن أثر التفكيكية في النقد الأدبي شيوع ما يعرف بالنقد التأويلي</w:t>
      </w:r>
      <w:r w:rsidRPr="00515477">
        <w:rPr>
          <w:rStyle w:val="Appelnotedebasdep"/>
          <w:rFonts w:cs="Simplified Arabic"/>
          <w:sz w:val="32"/>
          <w:szCs w:val="32"/>
          <w:rtl/>
          <w:lang w:bidi="ar-DZ"/>
        </w:rPr>
        <w:footnoteReference w:id="23"/>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انفتاح النقد التأويلي على سائر القراءات والمناهج الحديثة مكنه من البحث عن القيم الإنسانية و الجمالية في النص بعد أن غاب وتراجع  الإهتمام  بهما في النقد الإيديولوجي و النفسي فيما يتعلق بالقيم الجمالية خاصة ، وفي الإتجاه الشكلاني فيما يتعلق بالقيم الإنسانية خاصة.</w:t>
      </w:r>
    </w:p>
    <w:p w:rsidR="00CC5209" w:rsidRPr="00D60D41"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lastRenderedPageBreak/>
        <w:t>القراءة التأويلية من المناهج والنظريات ذات أدوات و آليات قادرة على الكشف والحفر والإنتاج، كشف ما تحت سطح النص والحفر فيه حتى تكشف بنيابة العميقة وتنتج دلالته الغائبة</w:t>
      </w:r>
      <w:r w:rsidRPr="00515477">
        <w:rPr>
          <w:rStyle w:val="Appelnotedebasdep"/>
          <w:rFonts w:cs="Simplified Arabic"/>
          <w:sz w:val="32"/>
          <w:szCs w:val="32"/>
          <w:rtl/>
          <w:lang w:bidi="ar-DZ"/>
        </w:rPr>
        <w:footnoteReference w:id="24"/>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 xml:space="preserve"> محاولة تحديد العلاقة الثلاثية بين المؤلف والنص والقارئ(الناقد) من خلال هذه التساؤلات</w:t>
      </w:r>
      <w:r w:rsidRPr="00515477">
        <w:rPr>
          <w:rStyle w:val="Appelnotedebasdep"/>
          <w:rFonts w:cs="Simplified Arabic"/>
          <w:sz w:val="32"/>
          <w:szCs w:val="32"/>
          <w:rtl/>
          <w:lang w:bidi="ar-DZ"/>
        </w:rPr>
        <w:footnoteReference w:id="25"/>
      </w:r>
      <w:r w:rsidRPr="00515477">
        <w:rPr>
          <w:rFonts w:cs="Simplified Arabic" w:hint="cs"/>
          <w:sz w:val="32"/>
          <w:szCs w:val="32"/>
          <w:rtl/>
          <w:lang w:bidi="ar-DZ"/>
        </w:rPr>
        <w:t>: ما</w:t>
      </w:r>
      <w:r>
        <w:rPr>
          <w:rFonts w:cs="Simplified Arabic" w:hint="cs"/>
          <w:sz w:val="32"/>
          <w:szCs w:val="32"/>
          <w:rtl/>
          <w:lang w:bidi="ar-DZ"/>
        </w:rPr>
        <w:t xml:space="preserve"> </w:t>
      </w:r>
      <w:r w:rsidRPr="00515477">
        <w:rPr>
          <w:rFonts w:cs="Simplified Arabic" w:hint="cs"/>
          <w:sz w:val="32"/>
          <w:szCs w:val="32"/>
          <w:rtl/>
          <w:lang w:bidi="ar-DZ"/>
        </w:rPr>
        <w:t>هي العلاقة بين المؤلف والنص؟ وهل يعد النص مساويا حقيقيا لقصد المؤلف العقلي، وبالتالي يمكن للناقد أو المفسر أن ينفذ إلى العالم العقلي للمؤلف من خلال النص المبدع؟ أم أن قصد المؤلف والنص أمران متمايزان؟ وهل يمكن أن يكون هناك فهم موضوعي لمعنى النص كما أراده مؤلفه أن يفهم؟ على أنَ علاقة النص بالمفسر قد أغفلتها نظرية الأدب عبر مسار تطورها التاريخي.</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إن القراءة التأويلية من وجهة نظر بنيوية تعطي أهمية لعلاقات النص المكونة لبنيته الدلالية، فلا معنى لأية وحدات في النص إلا بفضل علاقاتها الداخلية، لكن البنيوية التكوينية لا تكتفي بهذه العلاقات أو السياق الداخلي للنص، و إنما تربطه بسياق آخر خارجي هو الشروط الاجتماعية والاقتصادية والثقافية التي أنتج فيها النص أي: إنَ قراءة التأويل تقوم بإقامة علاقة بين العمل الأدبي والواقع الخارجي الذي هو البنية  الأوسع و</w:t>
      </w:r>
      <w:r>
        <w:rPr>
          <w:rFonts w:cs="Simplified Arabic" w:hint="cs"/>
          <w:sz w:val="32"/>
          <w:szCs w:val="32"/>
          <w:rtl/>
          <w:lang w:bidi="ar-DZ"/>
        </w:rPr>
        <w:t xml:space="preserve"> </w:t>
      </w:r>
      <w:r w:rsidRPr="00515477">
        <w:rPr>
          <w:rFonts w:cs="Simplified Arabic" w:hint="cs"/>
          <w:sz w:val="32"/>
          <w:szCs w:val="32"/>
          <w:rtl/>
          <w:lang w:bidi="ar-DZ"/>
        </w:rPr>
        <w:t>الأشمل التي يركز عليها التأويل.</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تخترق القراءة التأويلية النسيج أو السياج  اللغوي للنص لتتغلغل فيه، بسبر انبناءاته و أنساقه وتعالقاته، فهي ليست قراءة ساذجة لا تتجاوز سطحه، إنها تتجه نحو الوجود الممكن للدلالة دون الاكتفاء بملاحقة المعنى والكشف عنه...إنها مح</w:t>
      </w:r>
      <w:r>
        <w:rPr>
          <w:rFonts w:cs="Simplified Arabic" w:hint="cs"/>
          <w:sz w:val="32"/>
          <w:szCs w:val="32"/>
          <w:rtl/>
          <w:lang w:bidi="ar-DZ"/>
        </w:rPr>
        <w:t xml:space="preserve">اولة </w:t>
      </w:r>
      <w:r w:rsidRPr="00515477">
        <w:rPr>
          <w:rFonts w:cs="Simplified Arabic" w:hint="cs"/>
          <w:sz w:val="32"/>
          <w:szCs w:val="32"/>
          <w:rtl/>
          <w:lang w:bidi="ar-DZ"/>
        </w:rPr>
        <w:t>إبراز ما  يخفيه من  دلالات ، وهذا من خلال التفاعل بين القارئ والنص باعتباره أحد آليات التأويل، ذلك أن موضوع الاهتمام النقدي للممارسة التأويلية هو بنية  ممارسة  القارئ وتجربته ،وكل ما</w:t>
      </w:r>
      <w:r>
        <w:rPr>
          <w:rFonts w:cs="Simplified Arabic" w:hint="cs"/>
          <w:sz w:val="32"/>
          <w:szCs w:val="32"/>
          <w:rtl/>
          <w:lang w:bidi="ar-DZ"/>
        </w:rPr>
        <w:t xml:space="preserve"> </w:t>
      </w:r>
      <w:r w:rsidRPr="00515477">
        <w:rPr>
          <w:rFonts w:cs="Simplified Arabic" w:hint="cs"/>
          <w:sz w:val="32"/>
          <w:szCs w:val="32"/>
          <w:rtl/>
          <w:lang w:bidi="ar-DZ"/>
        </w:rPr>
        <w:t xml:space="preserve">في </w:t>
      </w:r>
      <w:r w:rsidRPr="00515477">
        <w:rPr>
          <w:rFonts w:cs="Simplified Arabic" w:hint="cs"/>
          <w:sz w:val="32"/>
          <w:szCs w:val="32"/>
          <w:rtl/>
          <w:lang w:bidi="ar-DZ"/>
        </w:rPr>
        <w:lastRenderedPageBreak/>
        <w:t>النص من قواعد ومعاني ووحدات شكلية " على أن الوعي بأهمية أفق النص في التأويل، أي الوعي بأهمية</w:t>
      </w:r>
      <w:r>
        <w:rPr>
          <w:rFonts w:cs="Simplified Arabic" w:hint="cs"/>
          <w:sz w:val="32"/>
          <w:szCs w:val="32"/>
          <w:rtl/>
          <w:lang w:bidi="ar-DZ"/>
        </w:rPr>
        <w:t xml:space="preserve"> </w:t>
      </w:r>
      <w:r w:rsidRPr="00515477">
        <w:rPr>
          <w:rFonts w:cs="Simplified Arabic" w:hint="cs"/>
          <w:sz w:val="32"/>
          <w:szCs w:val="32"/>
          <w:rtl/>
          <w:lang w:bidi="ar-DZ"/>
        </w:rPr>
        <w:t>إشارات النص و</w:t>
      </w:r>
      <w:r>
        <w:rPr>
          <w:rFonts w:cs="Simplified Arabic" w:hint="cs"/>
          <w:sz w:val="32"/>
          <w:szCs w:val="32"/>
          <w:rtl/>
          <w:lang w:bidi="ar-DZ"/>
        </w:rPr>
        <w:t xml:space="preserve"> </w:t>
      </w:r>
      <w:r w:rsidRPr="00515477">
        <w:rPr>
          <w:rFonts w:cs="Simplified Arabic" w:hint="cs"/>
          <w:sz w:val="32"/>
          <w:szCs w:val="32"/>
          <w:rtl/>
          <w:lang w:bidi="ar-DZ"/>
        </w:rPr>
        <w:t>سياقاته</w:t>
      </w:r>
      <w:r>
        <w:rPr>
          <w:rFonts w:cs="Simplified Arabic" w:hint="cs"/>
          <w:sz w:val="32"/>
          <w:szCs w:val="32"/>
          <w:rtl/>
          <w:lang w:bidi="ar-DZ"/>
        </w:rPr>
        <w:t xml:space="preserve"> </w:t>
      </w:r>
      <w:r w:rsidRPr="00515477">
        <w:rPr>
          <w:rFonts w:cs="Simplified Arabic" w:hint="cs"/>
          <w:sz w:val="32"/>
          <w:szCs w:val="32"/>
          <w:rtl/>
          <w:lang w:bidi="ar-DZ"/>
        </w:rPr>
        <w:t>في التأويل،يحمي من الأحكام والتفسيرات الانطباعية والذاتية التي تخرج عند مدار النص و لا تلتحم بنسيجه</w:t>
      </w:r>
      <w:r w:rsidRPr="00515477">
        <w:rPr>
          <w:rStyle w:val="Appelnotedebasdep"/>
          <w:rFonts w:cs="Simplified Arabic"/>
          <w:sz w:val="32"/>
          <w:szCs w:val="32"/>
          <w:rtl/>
          <w:lang w:bidi="ar-DZ"/>
        </w:rPr>
        <w:footnoteReference w:id="26"/>
      </w:r>
      <w:r w:rsidRPr="00515477">
        <w:rPr>
          <w:rFonts w:cs="Simplified Arabic" w:hint="cs"/>
          <w:sz w:val="32"/>
          <w:szCs w:val="32"/>
          <w:rtl/>
          <w:lang w:bidi="ar-DZ"/>
        </w:rPr>
        <w:t>.</w:t>
      </w:r>
    </w:p>
    <w:p w:rsidR="00CC5209" w:rsidRPr="00515477" w:rsidRDefault="00CC5209" w:rsidP="00CC5209">
      <w:pPr>
        <w:pStyle w:val="Paragraphedeliste"/>
        <w:numPr>
          <w:ilvl w:val="0"/>
          <w:numId w:val="2"/>
        </w:numPr>
        <w:tabs>
          <w:tab w:val="right" w:pos="281"/>
        </w:tabs>
        <w:bidi/>
        <w:spacing w:after="0"/>
        <w:ind w:left="-2" w:firstLine="0"/>
        <w:jc w:val="both"/>
        <w:rPr>
          <w:rFonts w:cs="Simplified Arabic"/>
          <w:sz w:val="32"/>
          <w:szCs w:val="32"/>
          <w:rtl/>
          <w:lang w:bidi="ar-DZ"/>
        </w:rPr>
      </w:pPr>
      <w:r w:rsidRPr="00515477">
        <w:rPr>
          <w:rFonts w:cs="Simplified Arabic" w:hint="cs"/>
          <w:sz w:val="32"/>
          <w:szCs w:val="32"/>
          <w:rtl/>
          <w:lang w:bidi="ar-DZ"/>
        </w:rPr>
        <w:t xml:space="preserve"> التأويلية منهج قرائي يعتمد تجربة الذات وينصب على اللغة والتراكيب ، فالمنظور التأويلي يدخل في حوار وجدل مع النص، حيث يتحول القارئ من تابع لشفرات النص إلى منتج  حقيقي  للنص، كل ذلك  بهدف توضيح المعنى العام  للعمل الأدبية في مجمله، حيث تكون  اللغة  وسيلة فقط،  باعتبار أن للغة جانبين، جانب دلالي وجانب مجازي، والمجاز هو الذي يقع عليه التأويل، ومن هنا كان التأويل طريقة  أفضل للفهم لأنه لا يكتفي بحدود الرؤية الظاهرة على السطح، بل يسعى إلى الغوص في الأعماق وقراءة  ما يختبئ في ظلال الكلمات، وما بين السطور وفي الفجوات المتروكة موضوعيا في أي نص أدبي</w:t>
      </w:r>
      <w:r w:rsidRPr="00515477">
        <w:rPr>
          <w:rStyle w:val="Appelnotedebasdep"/>
          <w:rFonts w:cs="Simplified Arabic"/>
          <w:sz w:val="32"/>
          <w:szCs w:val="32"/>
          <w:rtl/>
          <w:lang w:bidi="ar-DZ"/>
        </w:rPr>
        <w:footnoteReference w:id="27"/>
      </w:r>
      <w:r w:rsidRPr="00515477">
        <w:rPr>
          <w:rFonts w:cs="Simplified Arabic" w:hint="cs"/>
          <w:sz w:val="32"/>
          <w:szCs w:val="32"/>
          <w:rtl/>
          <w:lang w:bidi="ar-DZ"/>
        </w:rPr>
        <w:t xml:space="preserve">. </w:t>
      </w:r>
    </w:p>
    <w:p w:rsidR="00CC5209" w:rsidRPr="00515477" w:rsidRDefault="00CC5209" w:rsidP="00CC5209">
      <w:pPr>
        <w:tabs>
          <w:tab w:val="right" w:pos="281"/>
        </w:tabs>
        <w:bidi/>
        <w:ind w:left="142"/>
        <w:jc w:val="both"/>
        <w:rPr>
          <w:rFonts w:cs="Simplified Arabic"/>
          <w:sz w:val="32"/>
          <w:szCs w:val="32"/>
          <w:rtl/>
          <w:lang w:bidi="ar-DZ"/>
        </w:rPr>
      </w:pPr>
    </w:p>
    <w:p w:rsidR="00CC5209" w:rsidRDefault="00CC5209" w:rsidP="00CC5209">
      <w:pPr>
        <w:bidi/>
        <w:jc w:val="center"/>
        <w:rPr>
          <w:rFonts w:ascii="Simplified Arabic" w:hAnsi="Simplified Arabic" w:cs="Simplified Arabic"/>
          <w:b/>
          <w:bCs/>
          <w:sz w:val="36"/>
          <w:szCs w:val="36"/>
          <w:u w:val="single"/>
          <w:rtl/>
          <w:lang w:bidi="ar-DZ"/>
        </w:rPr>
      </w:pPr>
    </w:p>
    <w:p w:rsidR="00CC5209" w:rsidRDefault="00CC5209" w:rsidP="00CC5209">
      <w:pPr>
        <w:bidi/>
        <w:jc w:val="center"/>
        <w:rPr>
          <w:rFonts w:ascii="Simplified Arabic" w:hAnsi="Simplified Arabic" w:cs="Simplified Arabic"/>
          <w:b/>
          <w:bCs/>
          <w:sz w:val="36"/>
          <w:szCs w:val="36"/>
          <w:u w:val="single"/>
          <w:rtl/>
          <w:lang w:bidi="ar-DZ"/>
        </w:rPr>
      </w:pPr>
    </w:p>
    <w:p w:rsidR="00CC5209" w:rsidRDefault="00CC5209" w:rsidP="00CC5209">
      <w:pPr>
        <w:bidi/>
        <w:jc w:val="center"/>
        <w:rPr>
          <w:rFonts w:ascii="Simplified Arabic" w:hAnsi="Simplified Arabic" w:cs="Simplified Arabic"/>
          <w:b/>
          <w:bCs/>
          <w:sz w:val="36"/>
          <w:szCs w:val="36"/>
          <w:u w:val="single"/>
          <w:rtl/>
          <w:lang w:bidi="ar-DZ"/>
        </w:rPr>
      </w:pPr>
    </w:p>
    <w:p w:rsidR="00CC5209" w:rsidRDefault="00CC5209" w:rsidP="00CC5209">
      <w:pPr>
        <w:bidi/>
        <w:jc w:val="center"/>
        <w:rPr>
          <w:rFonts w:ascii="Simplified Arabic" w:hAnsi="Simplified Arabic" w:cs="Simplified Arabic"/>
          <w:b/>
          <w:bCs/>
          <w:sz w:val="36"/>
          <w:szCs w:val="36"/>
          <w:u w:val="single"/>
          <w:rtl/>
          <w:lang w:bidi="ar-DZ"/>
        </w:rPr>
      </w:pPr>
    </w:p>
    <w:p w:rsidR="00CC5209" w:rsidRDefault="00CC5209" w:rsidP="00CC5209">
      <w:pPr>
        <w:bidi/>
        <w:jc w:val="center"/>
        <w:rPr>
          <w:rFonts w:ascii="Simplified Arabic" w:hAnsi="Simplified Arabic" w:cs="Simplified Arabic"/>
          <w:b/>
          <w:bCs/>
          <w:sz w:val="36"/>
          <w:szCs w:val="36"/>
          <w:u w:val="single"/>
          <w:rtl/>
          <w:lang w:bidi="ar-DZ"/>
        </w:rPr>
      </w:pPr>
    </w:p>
    <w:p w:rsidR="00E46789" w:rsidRDefault="00E46789">
      <w:pPr>
        <w:rPr>
          <w:lang w:bidi="ar-DZ"/>
        </w:rPr>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F3" w:rsidRDefault="00333DF3" w:rsidP="00CC5209">
      <w:pPr>
        <w:spacing w:after="0" w:line="240" w:lineRule="auto"/>
      </w:pPr>
      <w:r>
        <w:separator/>
      </w:r>
    </w:p>
  </w:endnote>
  <w:endnote w:type="continuationSeparator" w:id="1">
    <w:p w:rsidR="00333DF3" w:rsidRDefault="00333DF3" w:rsidP="00CC5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F3" w:rsidRDefault="00333DF3" w:rsidP="00CC5209">
      <w:pPr>
        <w:spacing w:after="0" w:line="240" w:lineRule="auto"/>
      </w:pPr>
      <w:r>
        <w:separator/>
      </w:r>
    </w:p>
  </w:footnote>
  <w:footnote w:type="continuationSeparator" w:id="1">
    <w:p w:rsidR="00333DF3" w:rsidRDefault="00333DF3" w:rsidP="00CC5209">
      <w:pPr>
        <w:spacing w:after="0" w:line="240" w:lineRule="auto"/>
      </w:pPr>
      <w:r>
        <w:continuationSeparator/>
      </w:r>
    </w:p>
  </w:footnote>
  <w:footnote w:id="2">
    <w:p w:rsidR="00CC5209" w:rsidRPr="00A873A6" w:rsidRDefault="00CC5209" w:rsidP="00CC5209">
      <w:pPr>
        <w:pStyle w:val="Paragraphedeliste"/>
        <w:bidi/>
        <w:spacing w:after="0"/>
        <w:ind w:left="-2"/>
        <w:jc w:val="both"/>
        <w:rPr>
          <w:szCs w:val="24"/>
          <w:rtl/>
          <w:lang w:bidi="ar-DZ"/>
        </w:rPr>
      </w:pPr>
      <w:r w:rsidRPr="00A873A6">
        <w:rPr>
          <w:rStyle w:val="Appelnotedebasdep"/>
          <w:szCs w:val="24"/>
        </w:rPr>
        <w:footnoteRef/>
      </w:r>
      <w:r w:rsidRPr="00A873A6">
        <w:rPr>
          <w:rFonts w:hint="cs"/>
          <w:szCs w:val="24"/>
          <w:rtl/>
        </w:rPr>
        <w:t>- ينظر: محمد عناني، المصطلحات الأدبية الحديثة، الشركة المصرية العالمية للنشر " لونجمان"،  القاهرة، ط3، 2003، ص 112.</w:t>
      </w:r>
    </w:p>
  </w:footnote>
  <w:footnote w:id="3">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-رامان سلدن: من الشكلانية إلى ما بعد البنيوية، ترجمة جماعة من الباحثين، المجلس الأعلى للثقافة، القاهرة، ط1، 2006، ص 399.</w:t>
      </w:r>
    </w:p>
  </w:footnote>
  <w:footnote w:id="4">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-ينظر: عزت محمد جاد، نظرية المصطلح النقدي، الهيئة المصرية العامة للكتاب، القاهرة، 2002، ص171.</w:t>
      </w:r>
    </w:p>
  </w:footnote>
  <w:footnote w:id="5">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 نصر حامد ابو زيد، اشكاليات القراءة وآليات التأويل، ص 13 .</w:t>
      </w:r>
    </w:p>
  </w:footnote>
  <w:footnote w:id="6">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 محمد شبل الكومي، المذاهب النقدية الحديثة، مدخل فلسفي، الهيئة المصرية العامة للكتاب، القاهرة، 2004، ص 286.</w:t>
      </w:r>
    </w:p>
  </w:footnote>
  <w:footnote w:id="7">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 ينظر: عبد الكريم شرقي، من فلسفات التأويل إلى نظريات القراءة، الدار العربية، ناشرون " بيروت"، ط1، 1428 هــ،  2007، ص 24-25.</w:t>
      </w:r>
    </w:p>
  </w:footnote>
  <w:footnote w:id="8">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 ينظر: عبد الرحمن القعود، الابهام في شعر الحداثة، العوامل والمظاهر وآليات التأويل، المجلس الأعلى للثقافة والفنون والآداب، الكويت، 2002، ص 300.</w:t>
      </w:r>
    </w:p>
  </w:footnote>
  <w:footnote w:id="9">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 ينظر: عبد الرحمن القعود، الابهام في شعر الحداثة، العوامل والمظاهر وآليات التأويل، المجلس الأعلى للثقافة والفنون والآداب، الكويت، 2002، ص 300.</w:t>
      </w:r>
    </w:p>
  </w:footnote>
  <w:footnote w:id="10">
    <w:p w:rsidR="00CC5209" w:rsidRPr="00A873A6" w:rsidRDefault="00CC5209" w:rsidP="00CC5209">
      <w:pPr>
        <w:bidi/>
        <w:spacing w:after="0"/>
        <w:jc w:val="both"/>
        <w:rPr>
          <w:szCs w:val="24"/>
          <w:rtl/>
          <w:lang w:bidi="ar-DZ"/>
        </w:rPr>
      </w:pPr>
      <w:r w:rsidRPr="00A873A6">
        <w:rPr>
          <w:rStyle w:val="Appelnotedebasdep"/>
          <w:szCs w:val="24"/>
        </w:rPr>
        <w:footnoteRef/>
      </w:r>
      <w:r w:rsidRPr="00A873A6">
        <w:rPr>
          <w:rFonts w:hint="cs"/>
          <w:szCs w:val="24"/>
          <w:rtl/>
        </w:rPr>
        <w:t>- ينظر: رامان سلدن، من الشكلانية إلى ما بعد البنويوية، ص 403.</w:t>
      </w:r>
    </w:p>
  </w:footnote>
  <w:footnote w:id="11">
    <w:p w:rsidR="00CC5209" w:rsidRPr="00A873A6" w:rsidRDefault="00CC5209" w:rsidP="00CC5209">
      <w:pPr>
        <w:pStyle w:val="Notedebasdepage"/>
        <w:bidi/>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w:t>
      </w:r>
      <w:r w:rsidRPr="00A873A6">
        <w:rPr>
          <w:rFonts w:cs="Simplified Arabic" w:hint="cs"/>
          <w:sz w:val="24"/>
          <w:szCs w:val="24"/>
          <w:rtl/>
        </w:rPr>
        <w:t>:</w:t>
      </w:r>
      <w:r w:rsidRPr="00A873A6">
        <w:rPr>
          <w:rFonts w:cs="Simplified Arabic"/>
          <w:sz w:val="24"/>
          <w:szCs w:val="24"/>
          <w:rtl/>
        </w:rPr>
        <w:t xml:space="preserve"> عبد الكريم  شرفي، من فلسفات  التأويل  إلى  نظريات القراءة، ص  18.</w:t>
      </w:r>
    </w:p>
  </w:footnote>
  <w:footnote w:id="12">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 محمد شبل  الكومي، المذاهب  النقدية الحديثة، ص 299-300.</w:t>
      </w:r>
    </w:p>
  </w:footnote>
  <w:footnote w:id="13">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محمد شبل الكومي، المذاهب النقدية الحديثة، ص 300.</w:t>
      </w:r>
    </w:p>
  </w:footnote>
  <w:footnote w:id="14">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رمان سلدن، من الشكلانية  إلى  مابعد البنيوية، ص 405.</w:t>
      </w:r>
    </w:p>
  </w:footnote>
  <w:footnote w:id="15">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عبد الكريم  شرفي، من فلسفات التأويل إلى  نظريات القراءة  ، ص  33.</w:t>
      </w:r>
    </w:p>
  </w:footnote>
  <w:footnote w:id="16">
    <w:p w:rsidR="00CC5209" w:rsidRPr="00A873A6" w:rsidRDefault="00CC5209" w:rsidP="00CC5209">
      <w:pPr>
        <w:bidi/>
        <w:spacing w:after="0"/>
        <w:jc w:val="both"/>
        <w:rPr>
          <w:rFonts w:cs="Simplified Arabic"/>
          <w:szCs w:val="24"/>
          <w:rtl/>
          <w:lang w:bidi="ar-DZ"/>
        </w:rPr>
      </w:pPr>
      <w:r w:rsidRPr="00A873A6">
        <w:rPr>
          <w:rStyle w:val="Appelnotedebasdep"/>
          <w:rFonts w:cs="Simplified Arabic"/>
          <w:szCs w:val="24"/>
        </w:rPr>
        <w:footnoteRef/>
      </w:r>
      <w:r w:rsidRPr="00A873A6">
        <w:rPr>
          <w:rFonts w:cs="Simplified Arabic"/>
          <w:szCs w:val="24"/>
          <w:rtl/>
        </w:rPr>
        <w:t>- عبد الكريم شرفي، من فلسفات التأويل إلى نظريات القراءة، ص:33</w:t>
      </w:r>
    </w:p>
  </w:footnote>
  <w:footnote w:id="17">
    <w:p w:rsidR="00CC5209" w:rsidRPr="00A873A6" w:rsidRDefault="00CC5209" w:rsidP="00CC5209">
      <w:pPr>
        <w:pStyle w:val="Notedebasdepage"/>
        <w:bidi/>
        <w:spacing w:line="276" w:lineRule="auto"/>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 محمد شبل الكومي، المذاهب النقدية الحديثة، ص:300</w:t>
      </w:r>
      <w:r>
        <w:rPr>
          <w:rFonts w:cs="Simplified Arabic" w:hint="cs"/>
          <w:sz w:val="24"/>
          <w:szCs w:val="24"/>
          <w:rtl/>
        </w:rPr>
        <w:t>.</w:t>
      </w:r>
    </w:p>
  </w:footnote>
  <w:footnote w:id="18">
    <w:p w:rsidR="00CC5209" w:rsidRPr="00A873A6" w:rsidRDefault="00CC5209" w:rsidP="00CC5209">
      <w:pPr>
        <w:pStyle w:val="Notedebasdepage"/>
        <w:bidi/>
        <w:spacing w:line="276" w:lineRule="auto"/>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-ينظر : نصر حامد أبو زيد، إشكاليات القراءة وآليات التاويل، ص: 36.</w:t>
      </w:r>
    </w:p>
  </w:footnote>
  <w:footnote w:id="19">
    <w:p w:rsidR="00CC5209" w:rsidRPr="00A873A6" w:rsidRDefault="00CC5209" w:rsidP="00CC5209">
      <w:pPr>
        <w:pStyle w:val="Notedebasdepage"/>
        <w:bidi/>
        <w:spacing w:line="276" w:lineRule="auto"/>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نصر حامد ابوزيد، إشكاليات القراءة وآليات التأويل، ص:41.</w:t>
      </w:r>
    </w:p>
  </w:footnote>
  <w:footnote w:id="20">
    <w:p w:rsidR="00CC5209" w:rsidRPr="00A873A6" w:rsidRDefault="00CC5209" w:rsidP="00CC5209">
      <w:pPr>
        <w:pStyle w:val="Notedebasdepage"/>
        <w:bidi/>
        <w:spacing w:line="276" w:lineRule="auto"/>
        <w:jc w:val="both"/>
        <w:rPr>
          <w:rStyle w:val="Appelnotedebasdep"/>
          <w:rFonts w:cs="Simplified Arabic"/>
          <w:sz w:val="24"/>
          <w:szCs w:val="24"/>
          <w:rtl/>
        </w:rPr>
      </w:pPr>
      <w:r w:rsidRPr="00A873A6">
        <w:rPr>
          <w:rStyle w:val="Appelnotedebasdep"/>
          <w:rFonts w:cs="Simplified Arabic"/>
          <w:sz w:val="24"/>
          <w:szCs w:val="24"/>
        </w:rPr>
        <w:footnoteRef/>
      </w:r>
      <w:r w:rsidRPr="00A873A6">
        <w:rPr>
          <w:rFonts w:cs="Simplified Arabic"/>
          <w:sz w:val="24"/>
          <w:szCs w:val="24"/>
          <w:rtl/>
        </w:rPr>
        <w:t>-ينظر: عبد الكريم شرفي، من فلسفات التأويل إلى نظريات القراءة ،ص : 51، 52.</w:t>
      </w:r>
    </w:p>
  </w:footnote>
  <w:footnote w:id="21">
    <w:p w:rsidR="00CC5209" w:rsidRPr="00A873A6" w:rsidRDefault="00CC5209" w:rsidP="00CC5209">
      <w:pPr>
        <w:pStyle w:val="Notedebasdepage"/>
        <w:bidi/>
        <w:spacing w:line="276" w:lineRule="auto"/>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 المرجع نفسه، ص:53.</w:t>
      </w:r>
    </w:p>
  </w:footnote>
  <w:footnote w:id="22">
    <w:p w:rsidR="00CC5209" w:rsidRPr="00A873A6" w:rsidRDefault="00CC5209" w:rsidP="00CC5209">
      <w:pPr>
        <w:pStyle w:val="Notedebasdepage"/>
        <w:bidi/>
        <w:spacing w:line="276" w:lineRule="auto"/>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lang w:bidi="ar-DZ"/>
        </w:rPr>
        <w:t>- ينظر المرجع السابق، ص 58-65.</w:t>
      </w:r>
    </w:p>
  </w:footnote>
  <w:footnote w:id="23">
    <w:p w:rsidR="00CC5209" w:rsidRPr="00A873A6" w:rsidRDefault="00CC5209" w:rsidP="00CC5209">
      <w:pPr>
        <w:bidi/>
        <w:spacing w:after="0" w:line="240" w:lineRule="auto"/>
        <w:rPr>
          <w:rFonts w:cs="Simplified Arabic"/>
          <w:szCs w:val="24"/>
          <w:rtl/>
          <w:lang w:bidi="ar-DZ"/>
        </w:rPr>
      </w:pPr>
      <w:r w:rsidRPr="00A873A6">
        <w:rPr>
          <w:rStyle w:val="Appelnotedebasdep"/>
          <w:rFonts w:cs="Simplified Arabic"/>
          <w:szCs w:val="24"/>
        </w:rPr>
        <w:footnoteRef/>
      </w:r>
      <w:r w:rsidRPr="00A873A6">
        <w:rPr>
          <w:rFonts w:cs="Simplified Arabic"/>
          <w:szCs w:val="24"/>
          <w:rtl/>
        </w:rPr>
        <w:t>-  ينظر</w:t>
      </w:r>
      <w:r>
        <w:rPr>
          <w:rFonts w:cs="Simplified Arabic" w:hint="cs"/>
          <w:szCs w:val="24"/>
          <w:rtl/>
        </w:rPr>
        <w:t>:</w:t>
      </w:r>
      <w:r w:rsidRPr="00A873A6">
        <w:rPr>
          <w:rFonts w:cs="Simplified Arabic"/>
          <w:szCs w:val="24"/>
          <w:rtl/>
        </w:rPr>
        <w:t xml:space="preserve"> ابرا</w:t>
      </w:r>
      <w:r>
        <w:rPr>
          <w:rFonts w:cs="Simplified Arabic"/>
          <w:szCs w:val="24"/>
          <w:rtl/>
        </w:rPr>
        <w:t xml:space="preserve">هيم  </w:t>
      </w:r>
      <w:r>
        <w:rPr>
          <w:rFonts w:cs="Simplified Arabic" w:hint="cs"/>
          <w:szCs w:val="24"/>
          <w:rtl/>
        </w:rPr>
        <w:t>خ</w:t>
      </w:r>
      <w:r w:rsidRPr="00A873A6">
        <w:rPr>
          <w:rFonts w:cs="Simplified Arabic"/>
          <w:szCs w:val="24"/>
          <w:rtl/>
        </w:rPr>
        <w:t>ليل، في النقد و النقد الألسني ، منشورات أمانة</w:t>
      </w:r>
      <w:r>
        <w:rPr>
          <w:rFonts w:cs="Simplified Arabic" w:hint="cs"/>
          <w:szCs w:val="24"/>
          <w:rtl/>
        </w:rPr>
        <w:t>،</w:t>
      </w:r>
      <w:r>
        <w:rPr>
          <w:rFonts w:cs="Simplified Arabic"/>
          <w:szCs w:val="24"/>
          <w:rtl/>
        </w:rPr>
        <w:t xml:space="preserve"> عمان الكبرى</w:t>
      </w:r>
      <w:r>
        <w:rPr>
          <w:rFonts w:cs="Simplified Arabic" w:hint="cs"/>
          <w:szCs w:val="24"/>
          <w:rtl/>
        </w:rPr>
        <w:t xml:space="preserve">، </w:t>
      </w:r>
      <w:r>
        <w:rPr>
          <w:rFonts w:cs="Simplified Arabic"/>
          <w:szCs w:val="24"/>
          <w:rtl/>
        </w:rPr>
        <w:t>2002</w:t>
      </w:r>
      <w:r>
        <w:rPr>
          <w:rFonts w:cs="Simplified Arabic" w:hint="cs"/>
          <w:szCs w:val="24"/>
          <w:rtl/>
        </w:rPr>
        <w:t xml:space="preserve">، </w:t>
      </w:r>
      <w:r w:rsidRPr="00A873A6">
        <w:rPr>
          <w:rFonts w:cs="Simplified Arabic"/>
          <w:szCs w:val="24"/>
          <w:rtl/>
        </w:rPr>
        <w:t xml:space="preserve"> ص 114.</w:t>
      </w:r>
    </w:p>
  </w:footnote>
  <w:footnote w:id="24">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w:t>
      </w:r>
      <w:r>
        <w:rPr>
          <w:rFonts w:cs="Simplified Arabic" w:hint="cs"/>
          <w:sz w:val="24"/>
          <w:szCs w:val="24"/>
          <w:rtl/>
        </w:rPr>
        <w:t>:</w:t>
      </w:r>
      <w:r>
        <w:rPr>
          <w:rFonts w:cs="Simplified Arabic"/>
          <w:sz w:val="24"/>
          <w:szCs w:val="24"/>
          <w:rtl/>
        </w:rPr>
        <w:t xml:space="preserve"> عبد الرحم</w:t>
      </w:r>
      <w:r w:rsidRPr="00A873A6">
        <w:rPr>
          <w:rFonts w:cs="Simplified Arabic"/>
          <w:sz w:val="24"/>
          <w:szCs w:val="24"/>
          <w:rtl/>
        </w:rPr>
        <w:t>ن  محمد القعود، الإبهام في شعر الحداثة، ص  295.</w:t>
      </w:r>
    </w:p>
  </w:footnote>
  <w:footnote w:id="25">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w:t>
      </w:r>
      <w:r>
        <w:rPr>
          <w:rFonts w:cs="Simplified Arabic"/>
          <w:sz w:val="24"/>
          <w:szCs w:val="24"/>
          <w:rtl/>
        </w:rPr>
        <w:t xml:space="preserve"> نبيل راغب، موسوعة  النظريات ال</w:t>
      </w:r>
      <w:r>
        <w:rPr>
          <w:rFonts w:cs="Simplified Arabic" w:hint="cs"/>
          <w:sz w:val="24"/>
          <w:szCs w:val="24"/>
          <w:rtl/>
        </w:rPr>
        <w:t>أ</w:t>
      </w:r>
      <w:r w:rsidRPr="00A873A6">
        <w:rPr>
          <w:rFonts w:cs="Simplified Arabic"/>
          <w:sz w:val="24"/>
          <w:szCs w:val="24"/>
          <w:rtl/>
        </w:rPr>
        <w:t>دبية، مكتبة لبنان</w:t>
      </w:r>
      <w:r>
        <w:rPr>
          <w:rFonts w:cs="Simplified Arabic" w:hint="cs"/>
          <w:sz w:val="24"/>
          <w:szCs w:val="24"/>
          <w:rtl/>
        </w:rPr>
        <w:t>-</w:t>
      </w:r>
      <w:r w:rsidRPr="00A873A6">
        <w:rPr>
          <w:rFonts w:cs="Simplified Arabic"/>
          <w:sz w:val="24"/>
          <w:szCs w:val="24"/>
          <w:rtl/>
        </w:rPr>
        <w:t xml:space="preserve"> ناشرون ،الشركة المصرية العالمية للنشر، لونجمان، القاهرة، ص 213-214.</w:t>
      </w:r>
    </w:p>
  </w:footnote>
  <w:footnote w:id="26">
    <w:p w:rsidR="00CC5209" w:rsidRPr="00A873A6" w:rsidRDefault="00CC5209" w:rsidP="00CC5209">
      <w:pPr>
        <w:pStyle w:val="Notedebasdepage"/>
        <w:bidi/>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w:t>
      </w:r>
      <w:r>
        <w:rPr>
          <w:rFonts w:cs="Simplified Arabic" w:hint="cs"/>
          <w:sz w:val="24"/>
          <w:szCs w:val="24"/>
          <w:rtl/>
        </w:rPr>
        <w:t>:</w:t>
      </w:r>
      <w:r w:rsidRPr="00A873A6">
        <w:rPr>
          <w:rFonts w:cs="Simplified Arabic"/>
          <w:sz w:val="24"/>
          <w:szCs w:val="24"/>
          <w:rtl/>
        </w:rPr>
        <w:t xml:space="preserve"> عبد الرحمان محمد القعود، الإبهام في شعر الحداثة، ص 318.</w:t>
      </w:r>
    </w:p>
  </w:footnote>
  <w:footnote w:id="27">
    <w:p w:rsidR="00CC5209" w:rsidRPr="00A873A6" w:rsidRDefault="00CC5209" w:rsidP="00CC5209">
      <w:pPr>
        <w:pStyle w:val="Notedebasdepage"/>
        <w:bidi/>
        <w:jc w:val="both"/>
        <w:rPr>
          <w:rFonts w:cs="Simplified Arabic"/>
          <w:sz w:val="24"/>
          <w:szCs w:val="24"/>
          <w:rtl/>
          <w:lang w:bidi="ar-DZ"/>
        </w:rPr>
      </w:pPr>
      <w:r w:rsidRPr="00A873A6">
        <w:rPr>
          <w:rStyle w:val="Appelnotedebasdep"/>
          <w:rFonts w:cs="Simplified Arabic"/>
          <w:sz w:val="24"/>
          <w:szCs w:val="24"/>
        </w:rPr>
        <w:footnoteRef/>
      </w:r>
      <w:r w:rsidRPr="00A873A6">
        <w:rPr>
          <w:rFonts w:cs="Simplified Arabic"/>
          <w:sz w:val="24"/>
          <w:szCs w:val="24"/>
          <w:rtl/>
        </w:rPr>
        <w:t>- ينظر: ابراهيم الزرزموني ، تأويل  الخطاب الشعري، النظرية و ا</w:t>
      </w:r>
      <w:r>
        <w:rPr>
          <w:rFonts w:cs="Simplified Arabic"/>
          <w:sz w:val="24"/>
          <w:szCs w:val="24"/>
          <w:rtl/>
        </w:rPr>
        <w:t>لتطبيق، مكتبة الآداب ، القاهرة</w:t>
      </w:r>
      <w:r>
        <w:rPr>
          <w:rFonts w:cs="Simplified Arabic" w:hint="cs"/>
          <w:sz w:val="24"/>
          <w:szCs w:val="24"/>
          <w:rtl/>
        </w:rPr>
        <w:t xml:space="preserve">، </w:t>
      </w:r>
      <w:r w:rsidRPr="00A873A6">
        <w:rPr>
          <w:rFonts w:cs="Simplified Arabic"/>
          <w:sz w:val="24"/>
          <w:szCs w:val="24"/>
          <w:rtl/>
        </w:rPr>
        <w:t>ط 1، 1431 ه  /2010 م</w:t>
      </w:r>
      <w:r>
        <w:rPr>
          <w:rFonts w:cs="Simplified Arabic" w:hint="cs"/>
          <w:sz w:val="24"/>
          <w:szCs w:val="24"/>
          <w:rtl/>
        </w:rPr>
        <w:t>، ص 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FAB"/>
    <w:multiLevelType w:val="hybridMultilevel"/>
    <w:tmpl w:val="968863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B47C4A"/>
    <w:multiLevelType w:val="hybridMultilevel"/>
    <w:tmpl w:val="7D268452"/>
    <w:lvl w:ilvl="0" w:tplc="6C50C7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6E38C0"/>
    <w:multiLevelType w:val="hybridMultilevel"/>
    <w:tmpl w:val="3A449D00"/>
    <w:lvl w:ilvl="0" w:tplc="AAAE5F60">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3F11052"/>
    <w:multiLevelType w:val="hybridMultilevel"/>
    <w:tmpl w:val="D0E8EB08"/>
    <w:lvl w:ilvl="0" w:tplc="D35E3BF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444397"/>
    <w:multiLevelType w:val="hybridMultilevel"/>
    <w:tmpl w:val="B6A679CE"/>
    <w:lvl w:ilvl="0" w:tplc="00EC9918">
      <w:start w:val="2"/>
      <w:numFmt w:val="bullet"/>
      <w:lvlText w:val="-"/>
      <w:lvlJc w:val="left"/>
      <w:pPr>
        <w:ind w:left="502"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D8561E"/>
    <w:multiLevelType w:val="hybridMultilevel"/>
    <w:tmpl w:val="2B8268E2"/>
    <w:lvl w:ilvl="0" w:tplc="693A70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5209"/>
    <w:rsid w:val="00333DF3"/>
    <w:rsid w:val="00365633"/>
    <w:rsid w:val="00CC5209"/>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C5209"/>
    <w:pPr>
      <w:spacing w:after="0" w:line="240" w:lineRule="auto"/>
    </w:pPr>
    <w:rPr>
      <w:sz w:val="20"/>
      <w:szCs w:val="20"/>
    </w:rPr>
  </w:style>
  <w:style w:type="character" w:customStyle="1" w:styleId="NotedebasdepageCar">
    <w:name w:val="Note de bas de page Car"/>
    <w:basedOn w:val="Policepardfaut"/>
    <w:link w:val="Notedebasdepage"/>
    <w:uiPriority w:val="99"/>
    <w:rsid w:val="00CC5209"/>
    <w:rPr>
      <w:sz w:val="20"/>
      <w:szCs w:val="20"/>
    </w:rPr>
  </w:style>
  <w:style w:type="character" w:styleId="Appelnotedebasdep">
    <w:name w:val="footnote reference"/>
    <w:basedOn w:val="Policepardfaut"/>
    <w:uiPriority w:val="99"/>
    <w:unhideWhenUsed/>
    <w:rsid w:val="00CC5209"/>
    <w:rPr>
      <w:vertAlign w:val="superscript"/>
    </w:rPr>
  </w:style>
  <w:style w:type="paragraph" w:styleId="Paragraphedeliste">
    <w:name w:val="List Paragraph"/>
    <w:basedOn w:val="Normal"/>
    <w:uiPriority w:val="34"/>
    <w:qFormat/>
    <w:rsid w:val="00CC52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2972</Words>
  <Characters>16350</Characters>
  <Application>Microsoft Office Word</Application>
  <DocSecurity>0</DocSecurity>
  <Lines>136</Lines>
  <Paragraphs>38</Paragraphs>
  <ScaleCrop>false</ScaleCrop>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2023-03-07T09:21:00Z</dcterms:created>
  <dcterms:modified xsi:type="dcterms:W3CDTF">2023-03-07T09:22:00Z</dcterms:modified>
</cp:coreProperties>
</file>