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BF" w:rsidRPr="001E66C9" w:rsidRDefault="00775C96" w:rsidP="00775C96">
      <w:pPr>
        <w:bidi/>
        <w:jc w:val="center"/>
        <w:rPr>
          <w:rFonts w:ascii="Traditional Arabic" w:hAnsi="Traditional Arabic" w:cs="Traditional Arabic"/>
          <w:b/>
          <w:bCs/>
          <w:sz w:val="32"/>
          <w:szCs w:val="32"/>
          <w:rtl/>
          <w:lang w:val="en-US" w:bidi="ar-DZ"/>
        </w:rPr>
      </w:pPr>
      <w:r w:rsidRPr="001E66C9">
        <w:rPr>
          <w:rFonts w:ascii="Traditional Arabic" w:hAnsi="Traditional Arabic" w:cs="Traditional Arabic"/>
          <w:b/>
          <w:bCs/>
          <w:sz w:val="32"/>
          <w:szCs w:val="32"/>
          <w:rtl/>
          <w:lang w:val="en-US" w:bidi="ar-DZ"/>
        </w:rPr>
        <w:t>البنك المركزي</w:t>
      </w:r>
    </w:p>
    <w:p w:rsidR="00775C96" w:rsidRPr="001E66C9" w:rsidRDefault="00775C96" w:rsidP="00ED520E">
      <w:pPr>
        <w:bidi/>
        <w:rPr>
          <w:rFonts w:ascii="Traditional Arabic" w:hAnsi="Traditional Arabic" w:cs="Traditional Arabic"/>
          <w:sz w:val="32"/>
          <w:szCs w:val="32"/>
          <w:rtl/>
          <w:lang w:val="en-US" w:bidi="ar-DZ"/>
        </w:rPr>
      </w:pPr>
      <w:r w:rsidRPr="001E66C9">
        <w:rPr>
          <w:rFonts w:ascii="Traditional Arabic" w:hAnsi="Traditional Arabic" w:cs="Traditional Arabic"/>
          <w:b/>
          <w:bCs/>
          <w:sz w:val="32"/>
          <w:szCs w:val="32"/>
          <w:rtl/>
          <w:lang w:val="en-US" w:bidi="ar-DZ"/>
        </w:rPr>
        <w:t>نشأة :</w:t>
      </w:r>
      <w:r w:rsidRPr="001E66C9">
        <w:rPr>
          <w:rFonts w:ascii="Traditional Arabic" w:hAnsi="Traditional Arabic" w:cs="Traditional Arabic"/>
          <w:sz w:val="32"/>
          <w:szCs w:val="32"/>
          <w:rtl/>
          <w:lang w:val="en-US" w:bidi="ar-DZ"/>
        </w:rPr>
        <w:t xml:space="preserve">ارتبطت نشأة البنك المركزي بالبنوك التجارية حيث كان بنكا تجاريا هاما تجمعت لديه معاملات عديدة من معاملات سوق المصرفي و باشر في قبول الودائع و الخصم ,و التي تطورت مع تطور النقود بحيث أصبحت تقوم بإصدار النقود الورقية , لكن نظرا لخطورة هذا الدور رأت السلطات النقدية في الدولة أن تعدد بنوك التي تصدر لسوق النقود لسوق تؤثر على كمية عرض النقود و </w:t>
      </w:r>
      <w:r w:rsidR="00ED520E" w:rsidRPr="001E66C9">
        <w:rPr>
          <w:rFonts w:ascii="Traditional Arabic" w:hAnsi="Traditional Arabic" w:cs="Traditional Arabic"/>
          <w:sz w:val="32"/>
          <w:szCs w:val="32"/>
          <w:rtl/>
          <w:lang w:val="en-US" w:bidi="ar-DZ"/>
        </w:rPr>
        <w:t>الأسعار ,وبدأت الحومة تمنح بنك أو بنوك منها امتياز  إصدار حتى انحصر هذا اختصاص لبنك واحد هو البنك المركزي و كان يسمى ببنك الإصدار , و أنشئ أول بنك سنة 1794م بإنجلترا لم يمارس سلطته حتى سنة 1844م .</w:t>
      </w:r>
    </w:p>
    <w:p w:rsidR="00ED520E" w:rsidRPr="001E66C9" w:rsidRDefault="00ED520E" w:rsidP="00ED520E">
      <w:pPr>
        <w:bidi/>
        <w:rPr>
          <w:rFonts w:ascii="Traditional Arabic" w:hAnsi="Traditional Arabic" w:cs="Traditional Arabic"/>
          <w:sz w:val="32"/>
          <w:szCs w:val="32"/>
          <w:rtl/>
          <w:lang w:val="en-US" w:bidi="ar-DZ"/>
        </w:rPr>
      </w:pPr>
      <w:r w:rsidRPr="001E66C9">
        <w:rPr>
          <w:rFonts w:ascii="Traditional Arabic" w:hAnsi="Traditional Arabic" w:cs="Traditional Arabic"/>
          <w:b/>
          <w:bCs/>
          <w:sz w:val="32"/>
          <w:szCs w:val="32"/>
          <w:rtl/>
          <w:lang w:val="en-US" w:bidi="ar-DZ"/>
        </w:rPr>
        <w:t>تعريف بنك المركزي</w:t>
      </w:r>
      <w:r w:rsidRPr="001E66C9">
        <w:rPr>
          <w:rFonts w:ascii="Traditional Arabic" w:hAnsi="Traditional Arabic" w:cs="Traditional Arabic"/>
          <w:sz w:val="32"/>
          <w:szCs w:val="32"/>
          <w:rtl/>
          <w:lang w:val="en-US" w:bidi="ar-DZ"/>
        </w:rPr>
        <w:t xml:space="preserve"> : يعرف حسب قانون النقد و القرض المادة 9من الأمر 04_10 بأنه مؤسسة وطنية تتمتع بالشخصية المعنوية و الاستقلال المالي و يعد تاجرا في علاقاته مع الغير , و يحكمه التشريع التجاري و يتبع قواعد المحاسبة التجارية ولا يخضع لإجراء المحاسبة العمومية و رقابة مجلس المحاسبة , ما </w:t>
      </w:r>
      <w:r w:rsidR="00DD580F" w:rsidRPr="001E66C9">
        <w:rPr>
          <w:rFonts w:ascii="Traditional Arabic" w:hAnsi="Traditional Arabic" w:cs="Traditional Arabic"/>
          <w:sz w:val="32"/>
          <w:szCs w:val="32"/>
          <w:rtl/>
          <w:lang w:val="en-US" w:bidi="ar-DZ"/>
        </w:rPr>
        <w:t>أنه لا يخضع إلى التزامات التسجيل في السجل التجاري تمتلك الدولة رأس ماله كليا , و يستطيع فتح فروعا في كل المدن حيث يرى ضرورة لذلك.</w:t>
      </w:r>
    </w:p>
    <w:p w:rsidR="00DD580F" w:rsidRPr="001E66C9" w:rsidRDefault="00DD580F" w:rsidP="00DD580F">
      <w:pPr>
        <w:bidi/>
        <w:rPr>
          <w:rFonts w:ascii="Traditional Arabic" w:hAnsi="Traditional Arabic" w:cs="Traditional Arabic"/>
          <w:sz w:val="32"/>
          <w:szCs w:val="32"/>
          <w:rtl/>
          <w:lang w:val="en-US" w:bidi="ar-DZ"/>
        </w:rPr>
      </w:pPr>
      <w:r w:rsidRPr="001E66C9">
        <w:rPr>
          <w:rFonts w:ascii="Traditional Arabic" w:hAnsi="Traditional Arabic" w:cs="Traditional Arabic"/>
          <w:b/>
          <w:bCs/>
          <w:sz w:val="32"/>
          <w:szCs w:val="32"/>
          <w:rtl/>
          <w:lang w:val="en-US" w:bidi="ar-DZ"/>
        </w:rPr>
        <w:t>خصائصه</w:t>
      </w:r>
      <w:r w:rsidRPr="001E66C9">
        <w:rPr>
          <w:rFonts w:ascii="Traditional Arabic" w:hAnsi="Traditional Arabic" w:cs="Traditional Arabic"/>
          <w:sz w:val="32"/>
          <w:szCs w:val="32"/>
          <w:rtl/>
          <w:lang w:val="en-US" w:bidi="ar-DZ"/>
        </w:rPr>
        <w:t xml:space="preserve"> :</w:t>
      </w:r>
    </w:p>
    <w:p w:rsidR="00DD580F" w:rsidRPr="001E66C9" w:rsidRDefault="00DD580F" w:rsidP="00DD580F">
      <w:pPr>
        <w:pStyle w:val="Paragraphedeliste"/>
        <w:numPr>
          <w:ilvl w:val="0"/>
          <w:numId w:val="1"/>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يقوم بإصدار النقود القانونية أي تحويل أصول الحقيقية( مباني , أراضي ) إلى أصول نقدية وعكس و التي تتمتع مقبول عام ولها قوة إبرام غير محدودة , و تتميز بسيولة تامة عكس ودائع التي تصدرها البنوك التجارية .</w:t>
      </w:r>
    </w:p>
    <w:p w:rsidR="00DD580F" w:rsidRPr="001E66C9" w:rsidRDefault="00DD580F" w:rsidP="00DD580F">
      <w:pPr>
        <w:pStyle w:val="Paragraphedeliste"/>
        <w:numPr>
          <w:ilvl w:val="0"/>
          <w:numId w:val="1"/>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 xml:space="preserve">البنك المركزي هو الوحيد الذي يشرف على الائتمان </w:t>
      </w:r>
    </w:p>
    <w:p w:rsidR="00DD580F" w:rsidRPr="001E66C9" w:rsidRDefault="00DD580F" w:rsidP="00DD580F">
      <w:pPr>
        <w:pStyle w:val="Paragraphedeliste"/>
        <w:numPr>
          <w:ilvl w:val="0"/>
          <w:numId w:val="1"/>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 xml:space="preserve">البنك المركزي لا يتعامل مع الأفراد </w:t>
      </w:r>
    </w:p>
    <w:p w:rsidR="00DD580F" w:rsidRPr="001E66C9" w:rsidRDefault="004D3358" w:rsidP="004D3358">
      <w:pPr>
        <w:pStyle w:val="Paragraphedeliste"/>
        <w:numPr>
          <w:ilvl w:val="0"/>
          <w:numId w:val="1"/>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هدف البنك المركزي هو صالح العام عكس البنوك التجارية التي هدفها تحقيق الربح</w:t>
      </w:r>
    </w:p>
    <w:p w:rsidR="004D3358" w:rsidRPr="001E66C9" w:rsidRDefault="004D3358" w:rsidP="004D3358">
      <w:pPr>
        <w:pStyle w:val="Paragraphedeliste"/>
        <w:numPr>
          <w:ilvl w:val="0"/>
          <w:numId w:val="1"/>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 xml:space="preserve">تمتعه بسلطة قانونية يستطيع أن يلزم البنوك التجارية على تنفيذ سياسة  النقدية </w:t>
      </w:r>
    </w:p>
    <w:p w:rsidR="004D3358" w:rsidRPr="001E66C9" w:rsidRDefault="004D3358" w:rsidP="004D3358">
      <w:pPr>
        <w:pStyle w:val="Paragraphedeliste"/>
        <w:numPr>
          <w:ilvl w:val="0"/>
          <w:numId w:val="1"/>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هو في قمة الجهاز المصرفي وذلك لقدرته على إصدار نقود و رقابة على الأصول ائتمان في البلاد من خلال رقابته على البنوك التجارية .</w:t>
      </w:r>
    </w:p>
    <w:p w:rsidR="004D3358" w:rsidRPr="001E66C9" w:rsidRDefault="004D3358" w:rsidP="004D3358">
      <w:pPr>
        <w:bidi/>
        <w:rPr>
          <w:rFonts w:ascii="Traditional Arabic" w:hAnsi="Traditional Arabic" w:cs="Traditional Arabic"/>
          <w:b/>
          <w:bCs/>
          <w:sz w:val="32"/>
          <w:szCs w:val="32"/>
          <w:rtl/>
          <w:lang w:val="en-US" w:bidi="ar-DZ"/>
        </w:rPr>
      </w:pPr>
      <w:r w:rsidRPr="001E66C9">
        <w:rPr>
          <w:rFonts w:ascii="Traditional Arabic" w:hAnsi="Traditional Arabic" w:cs="Traditional Arabic"/>
          <w:b/>
          <w:bCs/>
          <w:sz w:val="32"/>
          <w:szCs w:val="32"/>
          <w:rtl/>
          <w:lang w:val="en-US" w:bidi="ar-DZ"/>
        </w:rPr>
        <w:t xml:space="preserve">وظائفه : </w:t>
      </w:r>
    </w:p>
    <w:p w:rsidR="004D3358" w:rsidRPr="001E66C9" w:rsidRDefault="004D3358" w:rsidP="004D3358">
      <w:pPr>
        <w:pStyle w:val="Paragraphedeliste"/>
        <w:numPr>
          <w:ilvl w:val="0"/>
          <w:numId w:val="3"/>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lastRenderedPageBreak/>
        <w:t>إصدار النقود (بغطاء احتياطي الذهب و العملات الأجنبية )</w:t>
      </w:r>
    </w:p>
    <w:p w:rsidR="004D3358" w:rsidRPr="001E66C9" w:rsidRDefault="004D3358" w:rsidP="004D3358">
      <w:pPr>
        <w:pStyle w:val="Paragraphedeliste"/>
        <w:numPr>
          <w:ilvl w:val="0"/>
          <w:numId w:val="3"/>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 xml:space="preserve">بنك المركزي بنك الحكومة هو في خدمة حكومة </w:t>
      </w:r>
      <w:r w:rsidR="000C376F" w:rsidRPr="001E66C9">
        <w:rPr>
          <w:rFonts w:ascii="Traditional Arabic" w:hAnsi="Traditional Arabic" w:cs="Traditional Arabic"/>
          <w:sz w:val="32"/>
          <w:szCs w:val="32"/>
          <w:rtl/>
          <w:lang w:val="en-US" w:bidi="ar-DZ"/>
        </w:rPr>
        <w:t>حيث يستودع أموالها التي تحصلها عن طريق ضرائب و رسوم كما يمثل جهة إقراض لدولة لمقابلة العجز الموازنة العامة أو الحصول على قروض قصير الأجل ريثما تقوم بتحصيل مستحقاتها من الضرائب أو القروض غير العادية في حالات الكساد أو الحروب و الطوارئ</w:t>
      </w:r>
    </w:p>
    <w:p w:rsidR="000C376F" w:rsidRPr="001E66C9" w:rsidRDefault="000C376F" w:rsidP="000C376F">
      <w:pPr>
        <w:pStyle w:val="Paragraphedeliste"/>
        <w:numPr>
          <w:ilvl w:val="0"/>
          <w:numId w:val="3"/>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 xml:space="preserve">بنك المركزي بنك البنوك يحتفظ بودائع و أرصدة البنوك التجارية و يشرف على عملية المقاصة </w:t>
      </w:r>
    </w:p>
    <w:p w:rsidR="000C376F" w:rsidRPr="001E66C9" w:rsidRDefault="000C376F" w:rsidP="00F438A4">
      <w:pPr>
        <w:pStyle w:val="Paragraphedeliste"/>
        <w:numPr>
          <w:ilvl w:val="0"/>
          <w:numId w:val="3"/>
        </w:numPr>
        <w:bidi/>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الرقابة على ائتمان (تنفيذ السياسة النقدية ,</w:t>
      </w:r>
      <w:r w:rsidR="00F438A4" w:rsidRPr="001E66C9">
        <w:rPr>
          <w:rFonts w:ascii="Traditional Arabic" w:hAnsi="Traditional Arabic" w:cs="Traditional Arabic"/>
          <w:sz w:val="32"/>
          <w:szCs w:val="32"/>
          <w:rtl/>
          <w:lang w:val="en-US" w:bidi="ar-DZ"/>
        </w:rPr>
        <w:t xml:space="preserve"> تاطير القروض ,</w:t>
      </w:r>
      <w:r w:rsidRPr="001E66C9">
        <w:rPr>
          <w:rFonts w:ascii="Traditional Arabic" w:hAnsi="Traditional Arabic" w:cs="Traditional Arabic"/>
          <w:sz w:val="32"/>
          <w:szCs w:val="32"/>
          <w:rtl/>
          <w:lang w:val="en-US" w:bidi="ar-DZ"/>
        </w:rPr>
        <w:t xml:space="preserve">هامش </w:t>
      </w:r>
      <w:r w:rsidR="00F438A4" w:rsidRPr="001E66C9">
        <w:rPr>
          <w:rFonts w:ascii="Traditional Arabic" w:hAnsi="Traditional Arabic" w:cs="Traditional Arabic"/>
          <w:sz w:val="32"/>
          <w:szCs w:val="32"/>
          <w:rtl/>
          <w:lang w:val="en-US" w:bidi="ar-DZ"/>
        </w:rPr>
        <w:t>ضمان ...)</w:t>
      </w:r>
    </w:p>
    <w:p w:rsidR="00F438A4" w:rsidRPr="001E66C9" w:rsidRDefault="00F438A4" w:rsidP="00F438A4">
      <w:pPr>
        <w:bidi/>
        <w:ind w:left="720"/>
        <w:rPr>
          <w:rFonts w:ascii="Traditional Arabic" w:hAnsi="Traditional Arabic" w:cs="Traditional Arabic"/>
          <w:sz w:val="32"/>
          <w:szCs w:val="32"/>
          <w:rtl/>
          <w:lang w:val="en-US" w:bidi="ar-DZ"/>
        </w:rPr>
      </w:pPr>
      <w:r w:rsidRPr="001E66C9">
        <w:rPr>
          <w:rFonts w:ascii="Traditional Arabic" w:hAnsi="Traditional Arabic" w:cs="Traditional Arabic"/>
          <w:b/>
          <w:bCs/>
          <w:sz w:val="32"/>
          <w:szCs w:val="32"/>
          <w:rtl/>
          <w:lang w:val="en-US" w:bidi="ar-DZ"/>
        </w:rPr>
        <w:t>أهدافه :</w:t>
      </w:r>
      <w:r w:rsidRPr="001E66C9">
        <w:rPr>
          <w:rFonts w:ascii="Traditional Arabic" w:hAnsi="Traditional Arabic" w:cs="Traditional Arabic"/>
          <w:sz w:val="32"/>
          <w:szCs w:val="32"/>
          <w:rtl/>
          <w:lang w:val="en-US" w:bidi="ar-DZ"/>
        </w:rPr>
        <w:t xml:space="preserve"> الحفاظ على الاستقرار النقدي و المالي في الدولة وإسهام في تعزيز نمو الاقتصادي و السيطرة على التضخم و تخفيض البطالة </w:t>
      </w:r>
    </w:p>
    <w:p w:rsidR="00F438A4" w:rsidRPr="001E66C9" w:rsidRDefault="00F438A4" w:rsidP="00F438A4">
      <w:pPr>
        <w:bidi/>
        <w:ind w:left="720"/>
        <w:rPr>
          <w:rFonts w:ascii="Traditional Arabic" w:hAnsi="Traditional Arabic" w:cs="Traditional Arabic"/>
          <w:b/>
          <w:bCs/>
          <w:sz w:val="32"/>
          <w:szCs w:val="32"/>
          <w:rtl/>
          <w:lang w:val="en-US" w:bidi="ar-DZ"/>
        </w:rPr>
      </w:pPr>
      <w:r w:rsidRPr="001E66C9">
        <w:rPr>
          <w:rFonts w:ascii="Traditional Arabic" w:hAnsi="Traditional Arabic" w:cs="Traditional Arabic"/>
          <w:b/>
          <w:bCs/>
          <w:sz w:val="32"/>
          <w:szCs w:val="32"/>
          <w:rtl/>
          <w:lang w:val="en-US" w:bidi="ar-DZ"/>
        </w:rPr>
        <w:t>الاستقلالية البنك المركزي :</w:t>
      </w:r>
    </w:p>
    <w:p w:rsidR="00F438A4" w:rsidRPr="001E66C9" w:rsidRDefault="00F438A4" w:rsidP="00A73BD8">
      <w:pPr>
        <w:bidi/>
        <w:ind w:left="720"/>
        <w:rPr>
          <w:rFonts w:ascii="Traditional Arabic" w:hAnsi="Traditional Arabic" w:cs="Traditional Arabic"/>
          <w:sz w:val="32"/>
          <w:szCs w:val="32"/>
          <w:rtl/>
          <w:lang w:val="en-US" w:bidi="ar-DZ"/>
        </w:rPr>
      </w:pPr>
      <w:r w:rsidRPr="001E66C9">
        <w:rPr>
          <w:rFonts w:ascii="Traditional Arabic" w:hAnsi="Traditional Arabic" w:cs="Traditional Arabic"/>
          <w:b/>
          <w:bCs/>
          <w:sz w:val="32"/>
          <w:szCs w:val="32"/>
          <w:rtl/>
          <w:lang w:val="en-US" w:bidi="ar-DZ"/>
        </w:rPr>
        <w:t>تعريفها :</w:t>
      </w:r>
      <w:r w:rsidR="00A73BD8" w:rsidRPr="001E66C9">
        <w:rPr>
          <w:rFonts w:ascii="Traditional Arabic" w:hAnsi="Traditional Arabic" w:cs="Traditional Arabic"/>
          <w:sz w:val="32"/>
          <w:szCs w:val="32"/>
          <w:rtl/>
          <w:lang w:val="en-US" w:bidi="ar-DZ"/>
        </w:rPr>
        <w:t xml:space="preserve">استقلالية البنك المركزي لا تعني انفصال التام عن الدولة وإنما تتجسد في القرارات التي تصدر عن البنك المركزي , بحيث  يجب أن تكون القرارات تعطي الأولوية  في المحافظة على استقرار الأسعار و تكون في عنصرين </w:t>
      </w:r>
    </w:p>
    <w:p w:rsidR="00A73BD8" w:rsidRPr="001E66C9" w:rsidRDefault="00A73BD8" w:rsidP="00A73BD8">
      <w:pPr>
        <w:pStyle w:val="Paragraphedeliste"/>
        <w:numPr>
          <w:ilvl w:val="0"/>
          <w:numId w:val="5"/>
        </w:numPr>
        <w:bidi/>
        <w:rPr>
          <w:rFonts w:ascii="Traditional Arabic" w:hAnsi="Traditional Arabic" w:cs="Traditional Arabic"/>
          <w:sz w:val="32"/>
          <w:szCs w:val="32"/>
          <w:lang w:val="en-US" w:bidi="ar-DZ"/>
        </w:rPr>
      </w:pPr>
      <w:r w:rsidRPr="001E66C9">
        <w:rPr>
          <w:rFonts w:ascii="Traditional Arabic" w:hAnsi="Traditional Arabic" w:cs="Traditional Arabic"/>
          <w:b/>
          <w:bCs/>
          <w:sz w:val="32"/>
          <w:szCs w:val="32"/>
          <w:rtl/>
          <w:lang w:val="en-US" w:bidi="ar-DZ"/>
        </w:rPr>
        <w:t>الاستقلالية في تحديد الأهداف :</w:t>
      </w:r>
      <w:r w:rsidR="003E7B94" w:rsidRPr="001E66C9">
        <w:rPr>
          <w:rFonts w:ascii="Traditional Arabic" w:hAnsi="Traditional Arabic" w:cs="Traditional Arabic"/>
          <w:sz w:val="32"/>
          <w:szCs w:val="32"/>
          <w:rtl/>
          <w:lang w:val="en-US" w:bidi="ar-DZ"/>
        </w:rPr>
        <w:t>إذا</w:t>
      </w:r>
      <w:r w:rsidRPr="001E66C9">
        <w:rPr>
          <w:rFonts w:ascii="Traditional Arabic" w:hAnsi="Traditional Arabic" w:cs="Traditional Arabic"/>
          <w:sz w:val="32"/>
          <w:szCs w:val="32"/>
          <w:rtl/>
          <w:lang w:val="en-US" w:bidi="ar-DZ"/>
        </w:rPr>
        <w:t xml:space="preserve"> كانت أهداف البنك المركزي أو أهداف السياسة النقدية محددة بدقة فهذا يعني أن </w:t>
      </w:r>
      <w:r w:rsidR="003E7B94" w:rsidRPr="001E66C9">
        <w:rPr>
          <w:rFonts w:ascii="Traditional Arabic" w:hAnsi="Traditional Arabic" w:cs="Traditional Arabic"/>
          <w:sz w:val="32"/>
          <w:szCs w:val="32"/>
          <w:rtl/>
          <w:lang w:val="en-US" w:bidi="ar-DZ"/>
        </w:rPr>
        <w:t>الاستقلالية</w:t>
      </w:r>
      <w:r w:rsidRPr="001E66C9">
        <w:rPr>
          <w:rFonts w:ascii="Traditional Arabic" w:hAnsi="Traditional Arabic" w:cs="Traditional Arabic"/>
          <w:sz w:val="32"/>
          <w:szCs w:val="32"/>
          <w:rtl/>
          <w:lang w:val="en-US" w:bidi="ar-DZ"/>
        </w:rPr>
        <w:t xml:space="preserve"> </w:t>
      </w:r>
      <w:r w:rsidR="003E7B94" w:rsidRPr="001E66C9">
        <w:rPr>
          <w:rFonts w:ascii="Traditional Arabic" w:hAnsi="Traditional Arabic" w:cs="Traditional Arabic"/>
          <w:sz w:val="32"/>
          <w:szCs w:val="32"/>
          <w:rtl/>
          <w:lang w:val="en-US" w:bidi="ar-DZ"/>
        </w:rPr>
        <w:t xml:space="preserve">في تحديد الأهداف ضعيفة و عكس </w:t>
      </w:r>
    </w:p>
    <w:p w:rsidR="003E7B94" w:rsidRPr="001E66C9" w:rsidRDefault="003E7B94" w:rsidP="003E7B94">
      <w:pPr>
        <w:pStyle w:val="Paragraphedeliste"/>
        <w:numPr>
          <w:ilvl w:val="0"/>
          <w:numId w:val="5"/>
        </w:numPr>
        <w:bidi/>
        <w:rPr>
          <w:rFonts w:ascii="Traditional Arabic" w:hAnsi="Traditional Arabic" w:cs="Traditional Arabic"/>
          <w:sz w:val="32"/>
          <w:szCs w:val="32"/>
          <w:lang w:val="en-US" w:bidi="ar-DZ"/>
        </w:rPr>
      </w:pPr>
      <w:r w:rsidRPr="001E66C9">
        <w:rPr>
          <w:rFonts w:ascii="Traditional Arabic" w:hAnsi="Traditional Arabic" w:cs="Traditional Arabic"/>
          <w:b/>
          <w:bCs/>
          <w:sz w:val="32"/>
          <w:szCs w:val="32"/>
          <w:rtl/>
          <w:lang w:val="en-US" w:bidi="ar-DZ"/>
        </w:rPr>
        <w:t>الاستقلالية في تحديد الأدوات :</w:t>
      </w:r>
      <w:r w:rsidRPr="001E66C9">
        <w:rPr>
          <w:rFonts w:ascii="Traditional Arabic" w:hAnsi="Traditional Arabic" w:cs="Traditional Arabic"/>
          <w:sz w:val="32"/>
          <w:szCs w:val="32"/>
          <w:rtl/>
          <w:lang w:val="en-US" w:bidi="ar-DZ"/>
        </w:rPr>
        <w:t xml:space="preserve">إذا كانت الأدوات مفروضة على البنك المركزي فلا تكون له استقلالية ,أما إذا كان بالاختيار لأدوات الناجحة في تحقيق أهدافه فيكون له مجال واسع من الاستقلالية </w:t>
      </w:r>
    </w:p>
    <w:p w:rsidR="003E7B94" w:rsidRPr="001E66C9" w:rsidRDefault="003E7B94" w:rsidP="00750BC7">
      <w:pPr>
        <w:bidi/>
        <w:ind w:left="425"/>
        <w:rPr>
          <w:rFonts w:ascii="Traditional Arabic" w:hAnsi="Traditional Arabic" w:cs="Traditional Arabic"/>
          <w:b/>
          <w:bCs/>
          <w:sz w:val="32"/>
          <w:szCs w:val="32"/>
          <w:rtl/>
          <w:lang w:val="en-US" w:bidi="ar-DZ"/>
        </w:rPr>
      </w:pPr>
      <w:r w:rsidRPr="001E66C9">
        <w:rPr>
          <w:rFonts w:ascii="Traditional Arabic" w:hAnsi="Traditional Arabic" w:cs="Traditional Arabic"/>
          <w:b/>
          <w:bCs/>
          <w:sz w:val="32"/>
          <w:szCs w:val="32"/>
          <w:rtl/>
          <w:lang w:val="en-US" w:bidi="ar-DZ"/>
        </w:rPr>
        <w:t>صلاحيات البنك المركزي(البنك الجزائر حسب القانون 90-10) :</w:t>
      </w:r>
    </w:p>
    <w:p w:rsidR="00AA2D62" w:rsidRPr="001E66C9" w:rsidRDefault="00AA2D62" w:rsidP="00750BC7">
      <w:pPr>
        <w:pStyle w:val="Paragraphedeliste"/>
        <w:numPr>
          <w:ilvl w:val="0"/>
          <w:numId w:val="8"/>
        </w:numPr>
        <w:bidi/>
        <w:ind w:left="708"/>
        <w:rPr>
          <w:rFonts w:ascii="Traditional Arabic" w:hAnsi="Traditional Arabic" w:cs="Traditional Arabic"/>
          <w:b/>
          <w:bCs/>
          <w:sz w:val="32"/>
          <w:szCs w:val="32"/>
          <w:lang w:val="en-US" w:bidi="ar-DZ"/>
        </w:rPr>
      </w:pPr>
      <w:r w:rsidRPr="001E66C9">
        <w:rPr>
          <w:rFonts w:ascii="Traditional Arabic" w:hAnsi="Traditional Arabic" w:cs="Traditional Arabic"/>
          <w:b/>
          <w:bCs/>
          <w:sz w:val="32"/>
          <w:szCs w:val="32"/>
          <w:rtl/>
          <w:lang w:val="en-US" w:bidi="ar-DZ"/>
        </w:rPr>
        <w:t xml:space="preserve">صلاحيات المحافظ: </w:t>
      </w:r>
      <w:r w:rsidRPr="001E66C9">
        <w:rPr>
          <w:rFonts w:ascii="Traditional Arabic" w:hAnsi="Traditional Arabic" w:cs="Traditional Arabic"/>
          <w:sz w:val="32"/>
          <w:szCs w:val="32"/>
          <w:rtl/>
          <w:lang w:val="en-US" w:bidi="ar-DZ"/>
        </w:rPr>
        <w:t xml:space="preserve">إدارة شؤون البنك – يتخذ جميع الإجراءات التنفيذية و الأعمال في إطار القانون </w:t>
      </w:r>
    </w:p>
    <w:p w:rsidR="003E7B94" w:rsidRPr="001E66C9" w:rsidRDefault="00AA2D62" w:rsidP="00750BC7">
      <w:pPr>
        <w:pStyle w:val="Paragraphedeliste"/>
        <w:bidi/>
        <w:ind w:left="708"/>
        <w:rPr>
          <w:rFonts w:ascii="Traditional Arabic" w:hAnsi="Traditional Arabic" w:cs="Traditional Arabic"/>
          <w:sz w:val="32"/>
          <w:szCs w:val="32"/>
          <w:rtl/>
          <w:lang w:val="en-US" w:bidi="ar-DZ"/>
        </w:rPr>
      </w:pPr>
      <w:r w:rsidRPr="001E66C9">
        <w:rPr>
          <w:rFonts w:ascii="Traditional Arabic" w:hAnsi="Traditional Arabic" w:cs="Traditional Arabic"/>
          <w:sz w:val="32"/>
          <w:szCs w:val="32"/>
          <w:rtl/>
          <w:lang w:val="en-US" w:bidi="ar-DZ"/>
        </w:rPr>
        <w:t xml:space="preserve">يوقع على جميع الاتفاقيات  و المحاضر المتعلقة بالسنوات المالية ونتائج نهاية السنة- تحديد صلاحيات نوابه و سلطاتهم – يعين ممثلين للبنك في مجالس المؤسسات الأخرى </w:t>
      </w:r>
    </w:p>
    <w:p w:rsidR="0074010E" w:rsidRPr="001E66C9" w:rsidRDefault="00AA2D62" w:rsidP="00750BC7">
      <w:pPr>
        <w:pStyle w:val="Paragraphedeliste"/>
        <w:numPr>
          <w:ilvl w:val="0"/>
          <w:numId w:val="8"/>
        </w:numPr>
        <w:bidi/>
        <w:ind w:left="708"/>
        <w:rPr>
          <w:rFonts w:ascii="Traditional Arabic" w:hAnsi="Traditional Arabic" w:cs="Traditional Arabic"/>
          <w:sz w:val="32"/>
          <w:szCs w:val="32"/>
          <w:lang w:val="en-US" w:bidi="ar-DZ"/>
        </w:rPr>
      </w:pPr>
      <w:r w:rsidRPr="001E66C9">
        <w:rPr>
          <w:rFonts w:ascii="Traditional Arabic" w:hAnsi="Traditional Arabic" w:cs="Traditional Arabic"/>
          <w:b/>
          <w:bCs/>
          <w:sz w:val="32"/>
          <w:szCs w:val="32"/>
          <w:rtl/>
          <w:lang w:val="en-US" w:bidi="ar-DZ"/>
        </w:rPr>
        <w:t>صلاحيات مجلس النقد و القرض :</w:t>
      </w:r>
      <w:r w:rsidRPr="001E66C9">
        <w:rPr>
          <w:rFonts w:ascii="Traditional Arabic" w:hAnsi="Traditional Arabic" w:cs="Traditional Arabic"/>
          <w:sz w:val="32"/>
          <w:szCs w:val="32"/>
          <w:rtl/>
          <w:lang w:val="en-US" w:bidi="ar-DZ"/>
        </w:rPr>
        <w:t xml:space="preserve">و هو مجلس الإدارة للبنك المركزي يتم فيه كل من التداول كل الاتفاقيات بناءا على طلب من المحافظ و يحدد الشروط و الشكل الذي يضع فيها حساباته و يوقعها </w:t>
      </w:r>
      <w:r w:rsidR="0074010E" w:rsidRPr="001E66C9">
        <w:rPr>
          <w:rFonts w:ascii="Traditional Arabic" w:hAnsi="Traditional Arabic" w:cs="Traditional Arabic"/>
          <w:sz w:val="32"/>
          <w:szCs w:val="32"/>
          <w:rtl/>
          <w:lang w:val="en-US" w:bidi="ar-DZ"/>
        </w:rPr>
        <w:lastRenderedPageBreak/>
        <w:t>كما أنه يحدد الشروط التوظيف الأموال الخاصة و الفائدة و يقوم بتوزيع الأرباح و يوافق على التقارير السنوية الذي يقدمه المحافظ</w:t>
      </w:r>
    </w:p>
    <w:p w:rsidR="0074010E" w:rsidRPr="001E66C9" w:rsidRDefault="0074010E" w:rsidP="00750BC7">
      <w:pPr>
        <w:pStyle w:val="Paragraphedeliste"/>
        <w:numPr>
          <w:ilvl w:val="0"/>
          <w:numId w:val="8"/>
        </w:numPr>
        <w:bidi/>
        <w:ind w:left="708"/>
        <w:rPr>
          <w:rFonts w:ascii="Traditional Arabic" w:hAnsi="Traditional Arabic" w:cs="Traditional Arabic"/>
          <w:sz w:val="32"/>
          <w:szCs w:val="32"/>
          <w:lang w:val="en-US" w:bidi="ar-DZ"/>
        </w:rPr>
      </w:pPr>
      <w:r w:rsidRPr="001E66C9">
        <w:rPr>
          <w:rFonts w:ascii="Traditional Arabic" w:hAnsi="Traditional Arabic" w:cs="Traditional Arabic"/>
          <w:b/>
          <w:bCs/>
          <w:sz w:val="32"/>
          <w:szCs w:val="32"/>
          <w:rtl/>
          <w:lang w:val="en-US" w:bidi="ar-DZ"/>
        </w:rPr>
        <w:t>صلاحيات اللجنة المصرفية :</w:t>
      </w:r>
      <w:r w:rsidRPr="001E66C9">
        <w:rPr>
          <w:rFonts w:ascii="Traditional Arabic" w:hAnsi="Traditional Arabic" w:cs="Traditional Arabic"/>
          <w:sz w:val="32"/>
          <w:szCs w:val="32"/>
          <w:rtl/>
          <w:lang w:val="en-US" w:bidi="ar-DZ"/>
        </w:rPr>
        <w:t xml:space="preserve"> تتمتع اللجنة المصرفية بمقتضى المواد 147إلى 158من القانون النقد و القرض 10-90 بسل</w:t>
      </w:r>
      <w:r w:rsidR="00750BC7" w:rsidRPr="001E66C9">
        <w:rPr>
          <w:rFonts w:ascii="Traditional Arabic" w:hAnsi="Traditional Arabic" w:cs="Traditional Arabic"/>
          <w:sz w:val="32"/>
          <w:szCs w:val="32"/>
          <w:rtl/>
          <w:lang w:val="en-US" w:bidi="ar-DZ"/>
        </w:rPr>
        <w:t xml:space="preserve">طة تنظيم و تطبيق الرقابة </w:t>
      </w:r>
    </w:p>
    <w:p w:rsidR="00362A59" w:rsidRPr="001E66C9" w:rsidRDefault="00750BC7" w:rsidP="00362A59">
      <w:pPr>
        <w:bidi/>
        <w:ind w:left="708"/>
        <w:rPr>
          <w:rFonts w:ascii="Traditional Arabic" w:hAnsi="Traditional Arabic" w:cs="Traditional Arabic"/>
          <w:sz w:val="32"/>
          <w:szCs w:val="32"/>
          <w:lang w:val="en-US" w:bidi="ar-DZ"/>
        </w:rPr>
      </w:pPr>
      <w:r w:rsidRPr="001E66C9">
        <w:rPr>
          <w:rFonts w:ascii="Traditional Arabic" w:hAnsi="Traditional Arabic" w:cs="Traditional Arabic"/>
          <w:sz w:val="32"/>
          <w:szCs w:val="32"/>
          <w:rtl/>
          <w:lang w:val="en-US" w:bidi="ar-DZ"/>
        </w:rPr>
        <w:t xml:space="preserve">فهو يقوم بواسطة مستخدميه بتنظيم الرقابة انطلاقا من مستندات وفي مراكز البنوك و المؤسسات </w:t>
      </w:r>
      <w:r w:rsidR="00362A59" w:rsidRPr="001E66C9">
        <w:rPr>
          <w:rFonts w:ascii="Traditional Arabic" w:hAnsi="Traditional Arabic" w:cs="Traditional Arabic"/>
          <w:sz w:val="32"/>
          <w:szCs w:val="32"/>
          <w:rtl/>
          <w:lang w:val="en-US" w:bidi="ar-DZ"/>
        </w:rPr>
        <w:t xml:space="preserve">المالية ما يمكنها أن تنظم وحدة  إدارية خاصة للرقابة مكلفة بتنفيذ هذه المهام و يمكنها  أن تتخذ مجموعة من التدابير و العقوبات وذلك عندما تخل إحدى المؤسسات الخاضعة لرقابة اللجنة المصرفية بقواعد حسن السلوك المهنية </w:t>
      </w:r>
    </w:p>
    <w:p w:rsidR="00362A59" w:rsidRPr="001E66C9" w:rsidRDefault="000611F0" w:rsidP="00750BC7">
      <w:pPr>
        <w:bidi/>
        <w:ind w:left="708"/>
        <w:rPr>
          <w:rFonts w:ascii="Traditional Arabic" w:hAnsi="Traditional Arabic" w:cs="Traditional Arabic"/>
          <w:b/>
          <w:bCs/>
          <w:sz w:val="32"/>
          <w:szCs w:val="32"/>
          <w:rtl/>
          <w:lang w:val="en-US" w:bidi="ar-DZ"/>
        </w:rPr>
      </w:pPr>
      <w:r w:rsidRPr="001E66C9">
        <w:rPr>
          <w:rFonts w:ascii="Traditional Arabic" w:hAnsi="Traditional Arabic" w:cs="Traditional Arabic"/>
          <w:b/>
          <w:bCs/>
          <w:noProof/>
          <w:sz w:val="32"/>
          <w:szCs w:val="32"/>
          <w:rtl/>
        </w:rPr>
        <w:pict>
          <v:shapetype id="_x0000_t32" coordsize="21600,21600" o:spt="32" o:oned="t" path="m,l21600,21600e" filled="f">
            <v:path arrowok="t" fillok="f" o:connecttype="none"/>
            <o:lock v:ext="edit" shapetype="t"/>
          </v:shapetype>
          <v:shape id="_x0000_s1029" type="#_x0000_t32" style="position:absolute;left:0;text-align:left;margin-left:60.9pt;margin-top:28.75pt;width:0;height:20.4pt;z-index:251660288" o:connectortype="straight">
            <v:stroke endarrow="block"/>
          </v:shape>
        </w:pict>
      </w:r>
      <w:r w:rsidRPr="001E66C9">
        <w:rPr>
          <w:rFonts w:ascii="Traditional Arabic" w:hAnsi="Traditional Arabic" w:cs="Traditional Arabic"/>
          <w:b/>
          <w:bCs/>
          <w:noProof/>
          <w:sz w:val="32"/>
          <w:szCs w:val="32"/>
          <w:rtl/>
        </w:rPr>
        <w:pict>
          <v:shape id="_x0000_s1028" type="#_x0000_t32" style="position:absolute;left:0;text-align:left;margin-left:413.45pt;margin-top:28.75pt;width:0;height:20.4pt;z-index:251659264" o:connectortype="straight">
            <v:stroke endarrow="block"/>
          </v:shape>
        </w:pict>
      </w:r>
      <w:r w:rsidRPr="001E66C9">
        <w:rPr>
          <w:rFonts w:ascii="Traditional Arabic" w:hAnsi="Traditional Arabic" w:cs="Traditional Arabic"/>
          <w:b/>
          <w:bCs/>
          <w:noProof/>
          <w:sz w:val="32"/>
          <w:szCs w:val="32"/>
          <w:rtl/>
        </w:rPr>
        <w:pict>
          <v:shape id="_x0000_s1027" type="#_x0000_t32" style="position:absolute;left:0;text-align:left;margin-left:60.9pt;margin-top:28.75pt;width:352.55pt;height:0;flip:x;z-index:251658240" o:connectortype="straight"/>
        </w:pict>
      </w:r>
      <w:r w:rsidR="00362A59" w:rsidRPr="001E66C9">
        <w:rPr>
          <w:rFonts w:ascii="Traditional Arabic" w:hAnsi="Traditional Arabic" w:cs="Traditional Arabic"/>
          <w:b/>
          <w:bCs/>
          <w:sz w:val="32"/>
          <w:szCs w:val="32"/>
          <w:rtl/>
          <w:lang w:val="en-US" w:bidi="ar-DZ"/>
        </w:rPr>
        <w:t xml:space="preserve">الهيكل التنظيمي للبنك الجزائر حسب قانون النقد و القرض </w:t>
      </w:r>
    </w:p>
    <w:p w:rsidR="00362A59" w:rsidRPr="001E66C9" w:rsidRDefault="00362A59" w:rsidP="00362A59">
      <w:pPr>
        <w:bidi/>
        <w:rPr>
          <w:rFonts w:ascii="Traditional Arabic" w:hAnsi="Traditional Arabic" w:cs="Traditional Arabic"/>
          <w:sz w:val="32"/>
          <w:szCs w:val="32"/>
          <w:rtl/>
          <w:lang w:val="en-US" w:bidi="ar-DZ"/>
        </w:rPr>
      </w:pPr>
    </w:p>
    <w:p w:rsidR="00AA2D62" w:rsidRPr="001E66C9" w:rsidRDefault="00362A59" w:rsidP="00362A59">
      <w:pPr>
        <w:bidi/>
        <w:ind w:firstLine="708"/>
        <w:rPr>
          <w:rFonts w:ascii="Traditional Arabic" w:hAnsi="Traditional Arabic" w:cs="Traditional Arabic"/>
          <w:sz w:val="32"/>
          <w:szCs w:val="32"/>
          <w:rtl/>
          <w:lang w:val="en-US" w:bidi="ar-DZ"/>
        </w:rPr>
      </w:pPr>
      <w:r w:rsidRPr="001E66C9">
        <w:rPr>
          <w:rFonts w:ascii="Traditional Arabic" w:hAnsi="Traditional Arabic" w:cs="Traditional Arabic"/>
          <w:sz w:val="32"/>
          <w:szCs w:val="32"/>
          <w:rtl/>
          <w:lang w:val="en-US" w:bidi="ar-DZ"/>
        </w:rPr>
        <w:t xml:space="preserve">تسيير و مراقبة                                                                                الهيئة العضوية </w:t>
      </w:r>
    </w:p>
    <w:p w:rsidR="001115A6" w:rsidRPr="001E66C9" w:rsidRDefault="001115A6" w:rsidP="00362A59">
      <w:pPr>
        <w:bidi/>
        <w:ind w:firstLine="708"/>
        <w:rPr>
          <w:rFonts w:ascii="Traditional Arabic" w:hAnsi="Traditional Arabic" w:cs="Traditional Arabic"/>
          <w:sz w:val="32"/>
          <w:szCs w:val="32"/>
          <w:rtl/>
          <w:lang w:val="en-US" w:bidi="ar-DZ"/>
        </w:rPr>
      </w:pPr>
    </w:p>
    <w:p w:rsidR="00362A59" w:rsidRPr="001E66C9" w:rsidRDefault="000611F0" w:rsidP="001115A6">
      <w:pPr>
        <w:bidi/>
        <w:ind w:firstLine="708"/>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39" type="#_x0000_t32" style="position:absolute;left:0;text-align:left;margin-left:185.9pt;margin-top:5.45pt;width:55.7pt;height:0;flip:x;z-index:251668480" o:connectortype="straight">
            <v:stroke endarrow="block"/>
          </v:shape>
        </w:pict>
      </w:r>
      <w:r w:rsidRPr="001E66C9">
        <w:rPr>
          <w:rFonts w:ascii="Traditional Arabic" w:hAnsi="Traditional Arabic" w:cs="Traditional Arabic"/>
          <w:noProof/>
          <w:sz w:val="32"/>
          <w:szCs w:val="32"/>
          <w:rtl/>
        </w:rPr>
        <w:pict>
          <v:shape id="_x0000_s1037" type="#_x0000_t32" style="position:absolute;left:0;text-align:left;margin-left:240.9pt;margin-top:5.45pt;width:.7pt;height:260.85pt;z-index:251667456" o:connectortype="straight"/>
        </w:pict>
      </w:r>
      <w:r w:rsidRPr="001E66C9">
        <w:rPr>
          <w:rFonts w:ascii="Traditional Arabic" w:hAnsi="Traditional Arabic" w:cs="Traditional Arabic"/>
          <w:noProof/>
          <w:sz w:val="32"/>
          <w:szCs w:val="32"/>
          <w:rtl/>
        </w:rPr>
        <w:pict>
          <v:shape id="_x0000_s1033" type="#_x0000_t32" style="position:absolute;left:0;text-align:left;margin-left:426.35pt;margin-top:5.45pt;width:37.35pt;height:0;flip:x;z-index:251663360" o:connectortype="straight">
            <v:stroke endarrow="block"/>
          </v:shape>
        </w:pict>
      </w:r>
      <w:r w:rsidRPr="001E66C9">
        <w:rPr>
          <w:rFonts w:ascii="Traditional Arabic" w:hAnsi="Traditional Arabic" w:cs="Traditional Arabic"/>
          <w:noProof/>
          <w:sz w:val="32"/>
          <w:szCs w:val="32"/>
          <w:rtl/>
        </w:rPr>
        <w:pict>
          <v:shape id="_x0000_s1032" type="#_x0000_t32" style="position:absolute;left:0;text-align:left;margin-left:463.7pt;margin-top:5.45pt;width:0;height:78.8pt;z-index:251662336" o:connectortype="straight"/>
        </w:pict>
      </w:r>
      <w:r w:rsidRPr="001E66C9">
        <w:rPr>
          <w:rFonts w:ascii="Traditional Arabic" w:hAnsi="Traditional Arabic" w:cs="Traditional Arabic"/>
          <w:noProof/>
          <w:sz w:val="32"/>
          <w:szCs w:val="32"/>
          <w:rtl/>
        </w:rPr>
        <w:pict>
          <v:shape id="_x0000_s1031" type="#_x0000_t32" style="position:absolute;left:0;text-align:left;margin-left:429.75pt;margin-top:5.45pt;width:0;height:0;z-index:251661312" o:connectortype="straight"/>
        </w:pict>
      </w:r>
      <w:r w:rsidR="00362A59" w:rsidRPr="001E66C9">
        <w:rPr>
          <w:rFonts w:ascii="Traditional Arabic" w:hAnsi="Traditional Arabic" w:cs="Traditional Arabic"/>
          <w:sz w:val="32"/>
          <w:szCs w:val="32"/>
          <w:rtl/>
          <w:lang w:val="en-US" w:bidi="ar-DZ"/>
        </w:rPr>
        <w:t>محافظ</w:t>
      </w:r>
      <w:r w:rsidR="001115A6" w:rsidRPr="001E66C9">
        <w:rPr>
          <w:rFonts w:ascii="Traditional Arabic" w:hAnsi="Traditional Arabic" w:cs="Traditional Arabic"/>
          <w:sz w:val="32"/>
          <w:szCs w:val="32"/>
          <w:rtl/>
          <w:lang w:val="en-US" w:bidi="ar-DZ"/>
        </w:rPr>
        <w:t xml:space="preserve">                                                                   الإدارة العامة لدراسات </w:t>
      </w:r>
    </w:p>
    <w:p w:rsidR="00362A59" w:rsidRPr="001E66C9" w:rsidRDefault="000611F0" w:rsidP="00362A59">
      <w:pPr>
        <w:bidi/>
        <w:ind w:firstLine="708"/>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9" type="#_x0000_t32" style="position:absolute;left:0;text-align:left;margin-left:184.75pt;margin-top:9.45pt;width:55.7pt;height:0;flip:x;z-index:251678720" o:connectortype="straight">
            <v:stroke endarrow="block"/>
          </v:shape>
        </w:pict>
      </w:r>
      <w:r w:rsidRPr="001E66C9">
        <w:rPr>
          <w:rFonts w:ascii="Traditional Arabic" w:hAnsi="Traditional Arabic" w:cs="Traditional Arabic"/>
          <w:noProof/>
          <w:sz w:val="32"/>
          <w:szCs w:val="32"/>
          <w:rtl/>
        </w:rPr>
        <w:pict>
          <v:shape id="_x0000_s1034" type="#_x0000_t32" style="position:absolute;left:0;text-align:left;margin-left:426.35pt;margin-top:5.4pt;width:37.35pt;height:0;flip:x;z-index:251664384" o:connectortype="straight">
            <v:stroke endarrow="block"/>
          </v:shape>
        </w:pict>
      </w:r>
      <w:r w:rsidR="00362A59" w:rsidRPr="001E66C9">
        <w:rPr>
          <w:rFonts w:ascii="Traditional Arabic" w:hAnsi="Traditional Arabic" w:cs="Traditional Arabic"/>
          <w:sz w:val="32"/>
          <w:szCs w:val="32"/>
          <w:rtl/>
          <w:lang w:val="en-US" w:bidi="ar-DZ"/>
        </w:rPr>
        <w:t xml:space="preserve">نواب المحافظ </w:t>
      </w:r>
      <w:r w:rsidR="001115A6" w:rsidRPr="001E66C9">
        <w:rPr>
          <w:rFonts w:ascii="Traditional Arabic" w:hAnsi="Traditional Arabic" w:cs="Traditional Arabic"/>
          <w:sz w:val="32"/>
          <w:szCs w:val="32"/>
          <w:rtl/>
          <w:lang w:val="en-US" w:bidi="ar-DZ"/>
        </w:rPr>
        <w:t xml:space="preserve">                                                         الإدارة العامة للعلاقات المالية الخارجية </w:t>
      </w:r>
    </w:p>
    <w:p w:rsidR="00362A59" w:rsidRPr="001E66C9" w:rsidRDefault="000611F0" w:rsidP="00362A59">
      <w:pPr>
        <w:bidi/>
        <w:ind w:firstLine="708"/>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5" type="#_x0000_t32" style="position:absolute;left:0;text-align:left;margin-left:184.75pt;margin-top:6.7pt;width:55.7pt;height:0;flip:x;z-index:251674624" o:connectortype="straight">
            <v:stroke endarrow="block"/>
          </v:shape>
        </w:pict>
      </w:r>
      <w:r w:rsidRPr="001E66C9">
        <w:rPr>
          <w:rFonts w:ascii="Traditional Arabic" w:hAnsi="Traditional Arabic" w:cs="Traditional Arabic"/>
          <w:noProof/>
          <w:sz w:val="32"/>
          <w:szCs w:val="32"/>
          <w:rtl/>
        </w:rPr>
        <w:pict>
          <v:shape id="_x0000_s1035" type="#_x0000_t32" style="position:absolute;left:0;text-align:left;margin-left:426.35pt;margin-top:6.7pt;width:37.35pt;height:0;flip:x;z-index:251665408" o:connectortype="straight">
            <v:stroke endarrow="block"/>
          </v:shape>
        </w:pict>
      </w:r>
      <w:r w:rsidR="00362A59" w:rsidRPr="001E66C9">
        <w:rPr>
          <w:rFonts w:ascii="Traditional Arabic" w:hAnsi="Traditional Arabic" w:cs="Traditional Arabic"/>
          <w:sz w:val="32"/>
          <w:szCs w:val="32"/>
          <w:rtl/>
          <w:lang w:val="en-US" w:bidi="ar-DZ"/>
        </w:rPr>
        <w:t xml:space="preserve">مجلس النقد و القرض </w:t>
      </w:r>
      <w:r w:rsidR="001115A6" w:rsidRPr="001E66C9">
        <w:rPr>
          <w:rFonts w:ascii="Traditional Arabic" w:hAnsi="Traditional Arabic" w:cs="Traditional Arabic"/>
          <w:sz w:val="32"/>
          <w:szCs w:val="32"/>
          <w:rtl/>
          <w:lang w:val="en-US" w:bidi="ar-DZ"/>
        </w:rPr>
        <w:t xml:space="preserve">                                                 الإدارة العامة للصرف                          </w:t>
      </w:r>
    </w:p>
    <w:p w:rsidR="001115A6" w:rsidRPr="001E66C9" w:rsidRDefault="000611F0" w:rsidP="00362A59">
      <w:pPr>
        <w:bidi/>
        <w:ind w:firstLine="708"/>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6" type="#_x0000_t32" style="position:absolute;left:0;text-align:left;margin-left:184.75pt;margin-top:6.6pt;width:55.7pt;height:0;flip:x;z-index:251675648" o:connectortype="straight">
            <v:stroke endarrow="block"/>
          </v:shape>
        </w:pict>
      </w:r>
      <w:r w:rsidRPr="001E66C9">
        <w:rPr>
          <w:rFonts w:ascii="Traditional Arabic" w:hAnsi="Traditional Arabic" w:cs="Traditional Arabic"/>
          <w:b/>
          <w:bCs/>
          <w:noProof/>
          <w:sz w:val="32"/>
          <w:szCs w:val="32"/>
          <w:rtl/>
        </w:rPr>
        <w:pict>
          <v:shape id="_x0000_s1036" type="#_x0000_t32" style="position:absolute;left:0;text-align:left;margin-left:426.35pt;margin-top:6.6pt;width:37.35pt;height:0;flip:x;z-index:251666432" o:connectortype="straight">
            <v:stroke endarrow="block"/>
          </v:shape>
        </w:pict>
      </w:r>
      <w:r w:rsidR="001115A6" w:rsidRPr="001E66C9">
        <w:rPr>
          <w:rFonts w:ascii="Traditional Arabic" w:hAnsi="Traditional Arabic" w:cs="Traditional Arabic"/>
          <w:sz w:val="32"/>
          <w:szCs w:val="32"/>
          <w:rtl/>
          <w:lang w:val="en-US" w:bidi="ar-DZ"/>
        </w:rPr>
        <w:t xml:space="preserve">الحراسة و المراقبة                                                   الإدارة العامة القرض و التنظيم المصرفي                   </w:t>
      </w:r>
    </w:p>
    <w:p w:rsidR="00362A59" w:rsidRPr="001E66C9" w:rsidRDefault="000611F0" w:rsidP="001115A6">
      <w:pPr>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0" type="#_x0000_t32" style="position:absolute;left:0;text-align:left;margin-left:184.75pt;margin-top:7.25pt;width:55.7pt;height:0;flip:x;z-index:251669504" o:connectortype="straight">
            <v:stroke endarrow="block"/>
          </v:shape>
        </w:pict>
      </w:r>
      <w:r w:rsidR="001115A6" w:rsidRPr="001E66C9">
        <w:rPr>
          <w:rFonts w:ascii="Traditional Arabic" w:hAnsi="Traditional Arabic" w:cs="Traditional Arabic"/>
          <w:sz w:val="32"/>
          <w:szCs w:val="32"/>
          <w:rtl/>
          <w:lang w:val="en-US" w:bidi="ar-DZ"/>
        </w:rPr>
        <w:t xml:space="preserve">                                                                                     الإدارة العامة للصندوق العام </w:t>
      </w:r>
    </w:p>
    <w:p w:rsidR="001115A6" w:rsidRPr="001E66C9" w:rsidRDefault="000611F0" w:rsidP="001115A6">
      <w:pPr>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1" type="#_x0000_t32" style="position:absolute;left:0;text-align:left;margin-left:184.75pt;margin-top:9.25pt;width:55.7pt;height:0;flip:x;z-index:251670528" o:connectortype="straight">
            <v:stroke endarrow="block"/>
          </v:shape>
        </w:pict>
      </w:r>
      <w:r w:rsidR="001115A6" w:rsidRPr="001E66C9">
        <w:rPr>
          <w:rFonts w:ascii="Traditional Arabic" w:hAnsi="Traditional Arabic" w:cs="Traditional Arabic"/>
          <w:sz w:val="32"/>
          <w:szCs w:val="32"/>
          <w:rtl/>
          <w:lang w:val="en-US" w:bidi="ar-DZ"/>
        </w:rPr>
        <w:t xml:space="preserve">                                                                                      الإدارة العامة لدار النقود </w:t>
      </w:r>
    </w:p>
    <w:p w:rsidR="001115A6" w:rsidRPr="001E66C9" w:rsidRDefault="000611F0" w:rsidP="001115A6">
      <w:pPr>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2" type="#_x0000_t32" style="position:absolute;left:0;text-align:left;margin-left:184.75pt;margin-top:9.85pt;width:55.7pt;height:0;flip:x;z-index:251671552" o:connectortype="straight">
            <v:stroke endarrow="block"/>
          </v:shape>
        </w:pict>
      </w:r>
      <w:r w:rsidR="001115A6" w:rsidRPr="001E66C9">
        <w:rPr>
          <w:rFonts w:ascii="Traditional Arabic" w:hAnsi="Traditional Arabic" w:cs="Traditional Arabic"/>
          <w:sz w:val="32"/>
          <w:szCs w:val="32"/>
          <w:rtl/>
          <w:lang w:val="en-US" w:bidi="ar-DZ"/>
        </w:rPr>
        <w:t xml:space="preserve">                                                                                    الإدارة العامة لتفتيش العام </w:t>
      </w:r>
    </w:p>
    <w:p w:rsidR="001115A6" w:rsidRPr="001E66C9" w:rsidRDefault="000611F0" w:rsidP="001115A6">
      <w:pPr>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lastRenderedPageBreak/>
        <w:pict>
          <v:shape id="_x0000_s1043" type="#_x0000_t32" style="position:absolute;left:0;text-align:left;margin-left:185.2pt;margin-top:7.1pt;width:55.7pt;height:0;flip:x;z-index:251672576" o:connectortype="straight">
            <v:stroke endarrow="block"/>
          </v:shape>
        </w:pict>
      </w:r>
      <w:r w:rsidR="001115A6" w:rsidRPr="001E66C9">
        <w:rPr>
          <w:rFonts w:ascii="Traditional Arabic" w:hAnsi="Traditional Arabic" w:cs="Traditional Arabic"/>
          <w:sz w:val="32"/>
          <w:szCs w:val="32"/>
          <w:rtl/>
          <w:lang w:val="en-US" w:bidi="ar-DZ"/>
        </w:rPr>
        <w:t xml:space="preserve">                                                                                   الإدارة العامة للموارد البشرية </w:t>
      </w:r>
    </w:p>
    <w:p w:rsidR="001115A6" w:rsidRPr="001E66C9" w:rsidRDefault="000611F0" w:rsidP="001115A6">
      <w:pPr>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4" type="#_x0000_t32" style="position:absolute;left:0;text-align:left;margin-left:185.2pt;margin-top:7.75pt;width:55.7pt;height:0;flip:x;z-index:251673600" o:connectortype="straight">
            <v:stroke endarrow="block"/>
          </v:shape>
        </w:pict>
      </w:r>
      <w:r w:rsidR="001115A6" w:rsidRPr="001E66C9">
        <w:rPr>
          <w:rFonts w:ascii="Traditional Arabic" w:hAnsi="Traditional Arabic" w:cs="Traditional Arabic"/>
          <w:sz w:val="32"/>
          <w:szCs w:val="32"/>
          <w:rtl/>
          <w:lang w:val="en-US" w:bidi="ar-DZ"/>
        </w:rPr>
        <w:t xml:space="preserve">                                                   </w:t>
      </w:r>
      <w:r w:rsidR="0015777E" w:rsidRPr="001E66C9">
        <w:rPr>
          <w:rFonts w:ascii="Traditional Arabic" w:hAnsi="Traditional Arabic" w:cs="Traditional Arabic"/>
          <w:sz w:val="32"/>
          <w:szCs w:val="32"/>
          <w:rtl/>
          <w:lang w:val="en-US" w:bidi="ar-DZ"/>
        </w:rPr>
        <w:t xml:space="preserve">                               الإدارة العامة للوسائل </w:t>
      </w:r>
    </w:p>
    <w:p w:rsidR="0015777E" w:rsidRPr="001E66C9" w:rsidRDefault="000611F0" w:rsidP="0015777E">
      <w:pPr>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7" type="#_x0000_t32" style="position:absolute;left:0;text-align:left;margin-left:192.45pt;margin-top:8.3pt;width:49.15pt;height:.05pt;flip:x;z-index:251676672" o:connectortype="straight">
            <v:stroke endarrow="block"/>
          </v:shape>
        </w:pict>
      </w:r>
      <w:r w:rsidR="0015777E" w:rsidRPr="001E66C9">
        <w:rPr>
          <w:rFonts w:ascii="Traditional Arabic" w:hAnsi="Traditional Arabic" w:cs="Traditional Arabic"/>
          <w:sz w:val="32"/>
          <w:szCs w:val="32"/>
          <w:rtl/>
          <w:lang w:val="en-US" w:bidi="ar-DZ"/>
        </w:rPr>
        <w:t xml:space="preserve">                                                                                الإدارة العامة للمدرسة العليا للبنك الجزائري </w:t>
      </w:r>
    </w:p>
    <w:p w:rsidR="0015777E" w:rsidRPr="001E66C9" w:rsidRDefault="000611F0" w:rsidP="0015777E">
      <w:pPr>
        <w:tabs>
          <w:tab w:val="left" w:pos="5295"/>
        </w:tabs>
        <w:bidi/>
        <w:rPr>
          <w:rFonts w:ascii="Traditional Arabic" w:hAnsi="Traditional Arabic" w:cs="Traditional Arabic"/>
          <w:sz w:val="32"/>
          <w:szCs w:val="32"/>
          <w:rtl/>
          <w:lang w:val="en-US" w:bidi="ar-DZ"/>
        </w:rPr>
      </w:pPr>
      <w:r w:rsidRPr="001E66C9">
        <w:rPr>
          <w:rFonts w:ascii="Traditional Arabic" w:hAnsi="Traditional Arabic" w:cs="Traditional Arabic"/>
          <w:noProof/>
          <w:sz w:val="32"/>
          <w:szCs w:val="32"/>
          <w:rtl/>
        </w:rPr>
        <w:pict>
          <v:shape id="_x0000_s1048" type="#_x0000_t32" style="position:absolute;left:0;text-align:left;margin-left:197.9pt;margin-top:7.6pt;width:43.7pt;height:0;flip:x;z-index:251677696" o:connectortype="straight">
            <v:stroke endarrow="block"/>
          </v:shape>
        </w:pict>
      </w:r>
      <w:r w:rsidR="0015777E" w:rsidRPr="001E66C9">
        <w:rPr>
          <w:rFonts w:ascii="Traditional Arabic" w:hAnsi="Traditional Arabic" w:cs="Traditional Arabic"/>
          <w:sz w:val="32"/>
          <w:szCs w:val="32"/>
          <w:rtl/>
          <w:lang w:val="en-US" w:bidi="ar-DZ"/>
        </w:rPr>
        <w:tab/>
        <w:t xml:space="preserve">الإدارة العامة للشبكات </w:t>
      </w:r>
    </w:p>
    <w:sectPr w:rsidR="0015777E" w:rsidRPr="001E66C9" w:rsidSect="00142C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B84" w:rsidRDefault="00860B84" w:rsidP="00775C96">
      <w:pPr>
        <w:spacing w:after="0" w:line="240" w:lineRule="auto"/>
      </w:pPr>
      <w:r>
        <w:separator/>
      </w:r>
    </w:p>
  </w:endnote>
  <w:endnote w:type="continuationSeparator" w:id="1">
    <w:p w:rsidR="00860B84" w:rsidRDefault="00860B84" w:rsidP="00775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B84" w:rsidRDefault="00860B84" w:rsidP="00775C96">
      <w:pPr>
        <w:spacing w:after="0" w:line="240" w:lineRule="auto"/>
      </w:pPr>
      <w:r>
        <w:separator/>
      </w:r>
    </w:p>
  </w:footnote>
  <w:footnote w:type="continuationSeparator" w:id="1">
    <w:p w:rsidR="00860B84" w:rsidRDefault="00860B84" w:rsidP="00775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mso207C"/>
      </v:shape>
    </w:pict>
  </w:numPicBullet>
  <w:abstractNum w:abstractNumId="0">
    <w:nsid w:val="089E52AF"/>
    <w:multiLevelType w:val="hybridMultilevel"/>
    <w:tmpl w:val="AB1A80AC"/>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1FE4206E"/>
    <w:multiLevelType w:val="hybridMultilevel"/>
    <w:tmpl w:val="B34C0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BE7D5A"/>
    <w:multiLevelType w:val="hybridMultilevel"/>
    <w:tmpl w:val="AE28C2BC"/>
    <w:lvl w:ilvl="0" w:tplc="3C68E6CE">
      <w:start w:val="1"/>
      <w:numFmt w:val="decimal"/>
      <w:lvlText w:val="%1."/>
      <w:lvlJc w:val="left"/>
      <w:pPr>
        <w:ind w:left="1440" w:hanging="360"/>
      </w:pPr>
      <w:rPr>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1B36AC0"/>
    <w:multiLevelType w:val="hybridMultilevel"/>
    <w:tmpl w:val="4D4833D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E453550"/>
    <w:multiLevelType w:val="hybridMultilevel"/>
    <w:tmpl w:val="DCECE49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929227E"/>
    <w:multiLevelType w:val="hybridMultilevel"/>
    <w:tmpl w:val="0486D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1440AC"/>
    <w:multiLevelType w:val="hybridMultilevel"/>
    <w:tmpl w:val="3A72A0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480BF3"/>
    <w:multiLevelType w:val="hybridMultilevel"/>
    <w:tmpl w:val="3D7416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6"/>
  </w:num>
  <w:num w:numId="2">
    <w:abstractNumId w:val="1"/>
  </w:num>
  <w:num w:numId="3">
    <w:abstractNumId w:val="5"/>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useFELayout/>
  </w:compat>
  <w:rsids>
    <w:rsidRoot w:val="00775C96"/>
    <w:rsid w:val="000611F0"/>
    <w:rsid w:val="000C376F"/>
    <w:rsid w:val="001115A6"/>
    <w:rsid w:val="00142CBF"/>
    <w:rsid w:val="0015777E"/>
    <w:rsid w:val="001A4A60"/>
    <w:rsid w:val="001E66C9"/>
    <w:rsid w:val="00362A59"/>
    <w:rsid w:val="003E7B94"/>
    <w:rsid w:val="004327A9"/>
    <w:rsid w:val="004D3358"/>
    <w:rsid w:val="0074010E"/>
    <w:rsid w:val="00750BC7"/>
    <w:rsid w:val="00775C96"/>
    <w:rsid w:val="0080431A"/>
    <w:rsid w:val="00860B84"/>
    <w:rsid w:val="00A73BD8"/>
    <w:rsid w:val="00AA2D62"/>
    <w:rsid w:val="00B53F32"/>
    <w:rsid w:val="00DB254D"/>
    <w:rsid w:val="00DD580F"/>
    <w:rsid w:val="00ED520E"/>
    <w:rsid w:val="00F43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2" type="connector" idref="#_x0000_s1033"/>
        <o:r id="V:Rule23" type="connector" idref="#_x0000_s1039"/>
        <o:r id="V:Rule24" type="connector" idref="#_x0000_s1029"/>
        <o:r id="V:Rule25" type="connector" idref="#_x0000_s1032"/>
        <o:r id="V:Rule26" type="connector" idref="#_x0000_s1028"/>
        <o:r id="V:Rule27" type="connector" idref="#_x0000_s1040"/>
        <o:r id="V:Rule28" type="connector" idref="#_x0000_s1043"/>
        <o:r id="V:Rule29" type="connector" idref="#_x0000_s1045"/>
        <o:r id="V:Rule30" type="connector" idref="#_x0000_s1031"/>
        <o:r id="V:Rule31" type="connector" idref="#_x0000_s1036"/>
        <o:r id="V:Rule32" type="connector" idref="#_x0000_s1035"/>
        <o:r id="V:Rule33" type="connector" idref="#_x0000_s1049"/>
        <o:r id="V:Rule34" type="connector" idref="#_x0000_s1041"/>
        <o:r id="V:Rule35" type="connector" idref="#_x0000_s1042"/>
        <o:r id="V:Rule36" type="connector" idref="#_x0000_s1047"/>
        <o:r id="V:Rule37" type="connector" idref="#_x0000_s1046"/>
        <o:r id="V:Rule38" type="connector" idref="#_x0000_s1037"/>
        <o:r id="V:Rule39" type="connector" idref="#_x0000_s1044"/>
        <o:r id="V:Rule40" type="connector" idref="#_x0000_s1027"/>
        <o:r id="V:Rule41" type="connector" idref="#_x0000_s1048"/>
        <o:r id="V:Rule4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75C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5C96"/>
  </w:style>
  <w:style w:type="paragraph" w:styleId="Pieddepage">
    <w:name w:val="footer"/>
    <w:basedOn w:val="Normal"/>
    <w:link w:val="PieddepageCar"/>
    <w:uiPriority w:val="99"/>
    <w:semiHidden/>
    <w:unhideWhenUsed/>
    <w:rsid w:val="00775C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5C96"/>
  </w:style>
  <w:style w:type="paragraph" w:styleId="Paragraphedeliste">
    <w:name w:val="List Paragraph"/>
    <w:basedOn w:val="Normal"/>
    <w:uiPriority w:val="34"/>
    <w:qFormat/>
    <w:rsid w:val="00DD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5ED3-8042-4F2D-8820-7BE9A602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hamza bel</cp:lastModifiedBy>
  <cp:revision>3</cp:revision>
  <dcterms:created xsi:type="dcterms:W3CDTF">2022-10-31T13:49:00Z</dcterms:created>
  <dcterms:modified xsi:type="dcterms:W3CDTF">2022-10-31T13:50:00Z</dcterms:modified>
</cp:coreProperties>
</file>