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5A" w:rsidRDefault="005A4F8A" w:rsidP="00C1135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وزارة التعليم العالي و البحث العلمي </w:t>
      </w: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جامعة جيلالي بونعامة خميس مليانة </w:t>
      </w: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كلية الحقوق و العلوم السياسية </w:t>
      </w: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مطبوعة جامعية تحت عنوان </w:t>
      </w:r>
    </w:p>
    <w:p w:rsidR="005A4F8A" w:rsidRDefault="005A4F8A" w:rsidP="00F50910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محاضرات في </w:t>
      </w:r>
      <w:r w:rsidR="00F50910">
        <w:rPr>
          <w:rFonts w:hint="cs"/>
          <w:b/>
          <w:bCs/>
          <w:sz w:val="28"/>
          <w:szCs w:val="28"/>
          <w:rtl/>
        </w:rPr>
        <w:t xml:space="preserve">الوصية </w:t>
      </w: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من إعداد بروفيسور جبار جميلة </w:t>
      </w: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  <w:rtl/>
        </w:rPr>
      </w:pPr>
    </w:p>
    <w:p w:rsidR="005A4F8A" w:rsidRDefault="005A4F8A" w:rsidP="005A4F8A">
      <w:pPr>
        <w:bidi/>
        <w:jc w:val="center"/>
        <w:rPr>
          <w:b/>
          <w:bCs/>
          <w:sz w:val="28"/>
          <w:szCs w:val="28"/>
        </w:rPr>
      </w:pPr>
    </w:p>
    <w:p w:rsidR="00C1135A" w:rsidRDefault="00C1135A" w:rsidP="00C1135A">
      <w:pPr>
        <w:bidi/>
        <w:jc w:val="center"/>
        <w:rPr>
          <w:b/>
          <w:bCs/>
          <w:sz w:val="28"/>
          <w:szCs w:val="28"/>
        </w:rPr>
      </w:pPr>
    </w:p>
    <w:p w:rsidR="00C1135A" w:rsidRDefault="00C1135A" w:rsidP="00C1135A">
      <w:pPr>
        <w:bidi/>
        <w:jc w:val="center"/>
        <w:rPr>
          <w:b/>
          <w:bCs/>
          <w:sz w:val="28"/>
          <w:szCs w:val="28"/>
        </w:rPr>
      </w:pPr>
    </w:p>
    <w:p w:rsidR="00C1135A" w:rsidRDefault="00C1135A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1135A" w:rsidRDefault="00C1135A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1135A" w:rsidRDefault="005A4F8A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السنة الجامعية2020 /2021 </w:t>
      </w:r>
    </w:p>
    <w:p w:rsidR="005A4F8A" w:rsidRDefault="005A4F8A" w:rsidP="005A4F8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5A4F8A" w:rsidRDefault="005A4F8A" w:rsidP="005A4F8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lastRenderedPageBreak/>
        <w:t>مقدمة عامة :</w:t>
      </w:r>
    </w:p>
    <w:p w:rsidR="005A4F8A" w:rsidRDefault="005A4F8A" w:rsidP="0060630D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</w:t>
      </w:r>
      <w:r w:rsidRPr="005A4F8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خلق الله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ـ عز وجل ـ البشر ليقوموا بعبادته و التقرب إليه عن طريق الأعمال الصالحة  و من رحمته تعالى أنه لم يجعل ه\ا العمل الصالح فقط منحصرا في حياة الشخص فقط ، بل يمكنه الإستمرار حتى بعد موت الشخص ، مصداقا لقول النبي صلى الله عليه و سلم : " إ\ا مات ابن آدم انقطع عمله إلا من ثلاث : صدقة جارية ، أو عمل ينتفع به ، أو ولد صالح يدعو له </w:t>
      </w:r>
      <w:r w:rsidR="008A2C63">
        <w:rPr>
          <w:rFonts w:ascii="Arial Unicode MS" w:eastAsia="Arial Unicode MS" w:hAnsi="Arial Unicode MS" w:cs="Arial Unicode MS" w:hint="cs"/>
          <w:sz w:val="28"/>
          <w:szCs w:val="28"/>
          <w:rtl/>
        </w:rPr>
        <w:t>"</w:t>
      </w:r>
      <w:r w:rsidR="0091260C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91260C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2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، و قد كانت من بين هذه الأعمال الصالحة صدقة جارية ، و تنقسم الصدقات الجارية إلى عدة أنواع كالوقف ، او الوصية و غيره ، و قد تنقسم الوصية لتشمل العمل الصالح .</w:t>
      </w:r>
    </w:p>
    <w:p w:rsidR="005A4F8A" w:rsidRDefault="005A4F8A" w:rsidP="0091260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و لقد أنعم الله سبحانه و تعالى على الناس </w:t>
      </w:r>
      <w:r w:rsidR="008A2C63">
        <w:rPr>
          <w:rFonts w:ascii="Arial Unicode MS" w:eastAsia="Arial Unicode MS" w:hAnsi="Arial Unicode MS" w:cs="Arial Unicode MS" w:hint="cs"/>
          <w:sz w:val="28"/>
          <w:szCs w:val="28"/>
          <w:rtl/>
        </w:rPr>
        <w:t>بالوصية لتكون كفيلة في نشر الخير ، بالمقابل فيها أجر للموصي بها ، و يتبين ذلك إذا ما كانت الوصية للفقراء أو لبناء المساجد و مساعدة طلاب العلم و غيره ، و سميت بذلك : لأن الميت يصل بها ما كان في حياته بعد مماته و قد تصح الوصية من مسلم أو كافر و الدليل على مشروعية الوصية هو قوله تعالى : " كتب عليكم إذا حضر أحدكم الموت إن ترك خيرا الوصية للوالدين و الأقربين بالمعروف حقا على المتقين "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91260C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3"/>
      </w:r>
      <w:r w:rsidR="008A2C63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67407A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67407A" w:rsidRDefault="0067407A" w:rsidP="0091260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و المقصود بقوله أن ترك خيرا : أي المال : و قوله تعالى في توزيع الميراث : " من بعد وصية يوصي بها أو دين "</w:t>
      </w:r>
      <w:r w:rsidR="0091260C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91260C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</w:t>
      </w:r>
    </w:p>
    <w:p w:rsidR="0067407A" w:rsidRPr="005A4F8A" w:rsidRDefault="0067407A" w:rsidP="0067407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و مع التأمل في حكمة الوصية فإن في تشريعها الكثير من الخير ، فمنه أنها فضل من الله على عباده ليستمروا بالعمل الصالح إلى ما بعد الموت ، و أن العبد أيضا قد يغفل في حياته عن أعمال البر فيستطيع بالوصية تدارك ما فرط به و الاستزادة من فضل الله سبحانه و تعالى .</w:t>
      </w:r>
    </w:p>
    <w:p w:rsidR="00494B69" w:rsidRPr="00494B69" w:rsidRDefault="00494B69" w:rsidP="00494B69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494B69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هذا و للوصية أحكام و شروط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، فيشترط من أجل أن تصح الوصية أن يتحقق فيها ركن الوحيد المتمثل في ركن الصيغة ، على أن يكون هذا الركن مستوفيا للشروط المطلوبة قانونا و شرعا ، منها أن يكون الموصي أهلا للتبرع و أن يكون راضيا مختارا ، مالكا لما يوصي به ، على أن يحسن التصرف أي لا يكون سفيها لا يعرف كيف يتصرف </w:t>
      </w:r>
    </w:p>
    <w:p w:rsidR="00494B69" w:rsidRDefault="00494B69" w:rsidP="00494B69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494B69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بالمال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، كما يجب أن تكون الجهة الموصى لها جهة بر لا جهة معصية .</w:t>
      </w:r>
    </w:p>
    <w:p w:rsidR="00494B69" w:rsidRDefault="00494B69" w:rsidP="00874A0E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lastRenderedPageBreak/>
        <w:t xml:space="preserve">   أما الموصى له بالمال فينبغي أن يكون غير وارث و هذا من أجل عدم الإضرار بالورثة  و أن يقبل بهذه الوصية بعد موت الموصى ، كما يشترط في الموصى به أن مالا يباح الإنتفاع به شرعا و أن لا يكون بأكثر من ثلث ماله إن كان له وارث .</w:t>
      </w:r>
    </w:p>
    <w:p w:rsidR="00494B69" w:rsidRDefault="00494B69" w:rsidP="00494B69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فإذا كانت الوصية لا تصح إلا بشروط ، فكذلك يمكن أن تبطل بأمور  ثلاث و هي موت الموصى له ، </w:t>
      </w:r>
      <w:r w:rsidR="006B1873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و قتل الموصي من قبل الموصى له أو تلف الموصى به </w:t>
      </w:r>
      <w:r w:rsidR="00874A0E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874A0E" w:rsidRDefault="002B6DCE" w:rsidP="0091260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تطرق المشرع الجزائري على غرار باقي التشريعات العربية إلى ضبط أحكام الوصية بموجب قانون الأسرة</w:t>
      </w:r>
      <w:r w:rsidR="0091260C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91260C" w:rsidRPr="0091260C">
        <w:rPr>
          <w:rStyle w:val="Appelnotedebasdep"/>
          <w:rFonts w:ascii="Arial Unicode MS" w:eastAsia="Arial Unicode MS" w:hAnsi="Arial Unicode MS" w:cs="Arial Unicode MS"/>
          <w:b/>
          <w:bCs/>
          <w:sz w:val="28"/>
          <w:szCs w:val="28"/>
          <w:rtl/>
        </w:rPr>
        <w:footnoteReference w:id="5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في المواد من 184 إلى 201 ، بحيث عملت هذه المواد على ضبط أحكام الوصية ، سواء ما تعلق منها </w:t>
      </w:r>
      <w:r w:rsidR="006227B4">
        <w:rPr>
          <w:rFonts w:ascii="Arial Unicode MS" w:eastAsia="Arial Unicode MS" w:hAnsi="Arial Unicode MS" w:cs="Arial Unicode MS" w:hint="cs"/>
          <w:sz w:val="28"/>
          <w:szCs w:val="28"/>
          <w:rtl/>
        </w:rPr>
        <w:t>بإنشائها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أو إثباتها ، إذ حصر المشرع وسيلة إثبات الوصية في وسيلتين هما العقد الموثق و إذا تعذر ذلك وجب إثبات الوصية بموجب حكم قضائي حتى لا تكون التركات محل نصب و احتيال </w:t>
      </w:r>
      <w:r w:rsidR="006227B4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6227B4" w:rsidRPr="00494B69" w:rsidRDefault="006227B4" w:rsidP="006227B4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  لتفصيل الأحكام المتعلقة بالوصية حاولنا تقسيم مجال الدراسة إلى فصلين ، خصصنا الفصل الأول لدراسة مفهوم الوصية ، على أن نتناول في الفصل الثاني إنشاء الوصية و إثباتها </w:t>
      </w:r>
      <w:r w:rsidR="00336C5F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، بينما نتطرق في الفصل الثالث إلى مبطلات الوصية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C1135A" w:rsidRDefault="00C1135A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1135A" w:rsidRDefault="00C1135A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227B4" w:rsidRDefault="006227B4" w:rsidP="006227B4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91260C" w:rsidRDefault="0091260C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91260C" w:rsidRDefault="0091260C" w:rsidP="0091260C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C1135A" w:rsidRPr="00C1135A" w:rsidRDefault="00C1135A" w:rsidP="0091260C">
      <w:pPr>
        <w:bidi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C1135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lastRenderedPageBreak/>
        <w:t xml:space="preserve">الفصل الأول </w:t>
      </w:r>
    </w:p>
    <w:p w:rsidR="00C1135A" w:rsidRPr="00C1135A" w:rsidRDefault="00C1135A" w:rsidP="00C1135A">
      <w:pPr>
        <w:bidi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C1135A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مفهـــــــــــــــوم الوصيــــــــــــة </w:t>
      </w:r>
    </w:p>
    <w:p w:rsidR="00C1135A" w:rsidRPr="00C1135A" w:rsidRDefault="00C1135A" w:rsidP="00C1135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لقد شرع الله الوصية ليصل الإنسان بها من يجب و تكون قربة إلى الله فيمتد أثرها بعد الوفاة من خير  و بر و حسنات لا يعلمها إلا الله و هذا من محاسن الشريعة و رقيها .</w:t>
      </w:r>
    </w:p>
    <w:p w:rsidR="00C1135A" w:rsidRPr="00C1135A" w:rsidRDefault="00C1135A" w:rsidP="009E18E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لدراسة مفهوم الوصية يقتضي منا الوقوف عند تعريفها و دليل مشروعيتها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في المبحث الأول </w:t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،</w:t>
      </w:r>
      <w:r w:rsidR="009E18EC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أما في المبحث الثاني نتناول بالدراسة تمييز الوصية عن غيرها من التصرفات التبرعية ، على أن نخصص المبحث الثالث للتصرفات التي تأخذ حكم الوصية في التشريع الجزائري </w:t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C1135A" w:rsidRDefault="00C1135A" w:rsidP="00C1135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المبحث الأول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: تعريف الوصية و دليل مشروعيتها </w:t>
      </w:r>
    </w:p>
    <w:p w:rsidR="00752417" w:rsidRDefault="00F50910" w:rsidP="0075241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50910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تطلق الوصية على فعل الموصى ، و على ما يوصى به من مال أو تصرف ، و قد اصطلح على إطلاق لفظ الوصية أو التوصية على التمليك ، و لفظ الإيصاء على إقامة الشخص غيره وصيا على ماله و أولاده بعد موته .</w:t>
      </w:r>
    </w:p>
    <w:p w:rsidR="00F50910" w:rsidRDefault="00F50910" w:rsidP="0091260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و قد اختلف فقهاء الشريعة الإسلامية في تعريف الوصية ، غير أن معناها في الإصطلاح عندهم أنها تمليك مضاف إلى ما بعد الموت ، سواء كان الموصى به عينا أو منفعة ، كما تعد الوصية استثناء من الحكم القاضي ببطلان التعامل في التركة مستقبلة ، إذ هي تعامل من الموصى في تركته المستقبلية بإرادته المنفردة </w:t>
      </w:r>
      <w:r w:rsidR="00D10BB4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، و قد أجيزت استثناء بموجب أحكام الشريعة الإسلامية </w:t>
      </w:r>
      <w:r w:rsidR="0091260C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6"/>
      </w:r>
      <w:r w:rsidR="00D10BB4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، كما هو مبين من خلال القرءان الكريم و السنة النبوية الشريفة و بالإجماع .</w:t>
      </w:r>
    </w:p>
    <w:p w:rsidR="00D10BB4" w:rsidRPr="00F50910" w:rsidRDefault="00D10BB4" w:rsidP="00D10BB4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هذا ما سنحاول التطرق إليه من خلال المطلبين المواليين .</w:t>
      </w:r>
    </w:p>
    <w:p w:rsidR="00C1135A" w:rsidRPr="00C1135A" w:rsidRDefault="00C1135A" w:rsidP="00C1135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الأول : 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تعريف الوصية </w:t>
      </w:r>
    </w:p>
    <w:p w:rsidR="00C1135A" w:rsidRPr="00C1135A" w:rsidRDefault="00C1135A" w:rsidP="00C1135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تعريف الوصية 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لغة : </w:t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الوصية تعني الإيصاء ، يقال أوصيت له أو إليه ، أي جعلته وصيا يقوم على من بعده ، و هذا المعنى اشتهر فيه لفظ الوصاية  .</w:t>
      </w:r>
    </w:p>
    <w:p w:rsidR="00C1135A" w:rsidRPr="00C1135A" w:rsidRDefault="00C1135A" w:rsidP="00C1135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و لقد اختلف الفقهاء في تعريف الوصية شرعا ، بالرغم من ان مدلولها في الإصطلاح هي تمليك مضاف إلى ما بعد الموت ، سواء كان الموصى به عينا أو منفعة .</w:t>
      </w:r>
    </w:p>
    <w:p w:rsidR="0091260C" w:rsidRDefault="0091260C" w:rsidP="00D10BB4">
      <w:pPr>
        <w:bidi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D10BB4" w:rsidRPr="00C1135A" w:rsidRDefault="00D10BB4" w:rsidP="0091260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lastRenderedPageBreak/>
        <w:t>فتعريف الوصية عند جمهور فقهاء الحنفية بأنها : تمليك مضاف إلى ما بعد الموت على سبيل التبرع .</w:t>
      </w:r>
    </w:p>
    <w:p w:rsidR="00C1135A" w:rsidRPr="00C1135A" w:rsidRDefault="00C1135A" w:rsidP="0091260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و هو التعريف الذي يقترب منه هذا المعنى عند المالكية و الشافعية و الحنابلة</w:t>
      </w:r>
      <w:r w:rsidR="0091260C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91260C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7"/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C1135A" w:rsidRPr="00C1135A" w:rsidRDefault="00C1135A" w:rsidP="00C1135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الثاني 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: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دليل مشروعية الوصية</w:t>
      </w:r>
    </w:p>
    <w:p w:rsidR="00C1135A" w:rsidRPr="00C1135A" w:rsidRDefault="00C1135A" w:rsidP="00C1135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تثبت مشروعية الوصية بالكتاب و السنة و الإجماع .</w:t>
      </w:r>
    </w:p>
    <w:p w:rsidR="00C1135A" w:rsidRPr="00D10BB4" w:rsidRDefault="00F700B5" w:rsidP="009755D1">
      <w:pPr>
        <w:bidi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أولا</w:t>
      </w:r>
      <w:r w:rsidR="00C1135A"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ـ في الكتاب : </w:t>
      </w:r>
      <w:r w:rsidR="00C1135A"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يقول الله سبحانه و تعالى في محكم تنزيله : " كتب عليكم إذا حضر أحدكم الموت إن ترك خيرا الوصية للوالدين و الأقربين بالمعروف حقا على المتقين " </w:t>
      </w:r>
      <w:r w:rsidR="009755D1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8"/>
      </w:r>
      <w:r w:rsidR="00C1135A"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 من خلال الآية الكريمة نستشف أن الوصية للوالدين و الأقربين ، فتكون الوصية </w:t>
      </w:r>
    </w:p>
    <w:p w:rsidR="00C1135A" w:rsidRPr="00C1135A" w:rsidRDefault="00C1135A" w:rsidP="009755D1">
      <w:pPr>
        <w:bidi/>
        <w:jc w:val="both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للقرابة أحسن و أكثر أجرا ، فينبغي للموصي أن يبدأ بهم لأن الله تعالى بدأ بهم  </w:t>
      </w:r>
      <w:r w:rsidR="009755D1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9"/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</w:t>
      </w:r>
    </w:p>
    <w:p w:rsidR="00C1135A" w:rsidRPr="00C1135A" w:rsidRDefault="00C1135A" w:rsidP="00120FE6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يضاف إلى هذه الآية الكريمة الآية 177 من سورة البقرة و الآية 12 من سورة النساء  و لعل الآية الأخيرة دليل قاطع على أن الوصية مشروعة و جائزة ، و لو لم تكن كذلك لما جعل استحقاق الميراث   و ثبوته للورثة بعد إخراجها من التركة .</w:t>
      </w:r>
    </w:p>
    <w:p w:rsidR="00C1135A" w:rsidRPr="00C1135A" w:rsidRDefault="00F700B5" w:rsidP="00C1135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ثانيا</w:t>
      </w:r>
      <w:r w:rsidR="00C1135A"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ـ في السنة : </w:t>
      </w:r>
      <w:r w:rsidR="00C1135A"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تطرقت السنة النبوية الشريفة إلى الوصية : ففي البخاري ، حدثنا عبد الله بن يوسف ، </w:t>
      </w:r>
    </w:p>
    <w:p w:rsidR="00C1135A" w:rsidRPr="00C1135A" w:rsidRDefault="00C1135A" w:rsidP="00C1135A">
      <w:pPr>
        <w:bidi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أخبرنا مالك بن نافع عن ابن عمر رضي الله عنهما أن رسول الله قال : ما حق امرئ مسلم له شيء</w:t>
      </w:r>
    </w:p>
    <w:p w:rsidR="00C1135A" w:rsidRDefault="00C1135A" w:rsidP="009755D1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يوصي فيه يبيت ليلتين إلا و وصيته مكتوبة عنده</w:t>
      </w:r>
      <w:r w:rsidR="009755D1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0"/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</w:t>
      </w:r>
    </w:p>
    <w:p w:rsidR="009151B3" w:rsidRPr="00C1135A" w:rsidRDefault="009151B3" w:rsidP="009151B3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و عن سعد بن أبي وقاص قال : قلت " 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يا رسول الله أوصي بمالي كله ؟ قال : لا قلت فالشطر ؟ قال لا ، قلت الثلث ؟ قال الثلث و الثلث كثير ، إنك أن تدع ورثتك أغنياء خير</w:t>
      </w:r>
    </w:p>
    <w:p w:rsidR="00D10BB4" w:rsidRPr="00C1135A" w:rsidRDefault="009151B3" w:rsidP="009755D1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من أن تدعهم عالة يتكففون الناس أيديهم "</w:t>
      </w:r>
      <w:r w:rsidR="009755D1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1"/>
      </w:r>
      <w:r w:rsidRPr="00F700B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. </w:t>
      </w: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فلو لم تكن الوصية مشروعة لما أجازها الرسول صلى الله عليه و سلم .</w:t>
      </w:r>
    </w:p>
    <w:p w:rsidR="00F700B5" w:rsidRDefault="00F700B5" w:rsidP="009755D1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lastRenderedPageBreak/>
        <w:t>ثالثا</w:t>
      </w:r>
      <w:r w:rsidR="00C1135A" w:rsidRPr="00C1135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ـ في الإجماع :</w:t>
      </w:r>
      <w:r w:rsidR="00C1135A"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علماء الشريعة الإسلامية أجمعوا على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استحباب الوصية في حدود الثلث ،</w:t>
      </w:r>
      <w:r w:rsidR="00C1135A"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و استقروا على منع الوصية إذا زادت عن الثلث ، و بقي الإختلاف قائما فيمن ليس له وارث ، فذهب الجمهور إلى منعه من الزيادة عن الثلث ، بينما الحنفية أجازوا الزيادة</w:t>
      </w:r>
      <w:r w:rsidR="009755D1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2"/>
      </w:r>
      <w:r w:rsidR="00C1135A"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C1135A" w:rsidRPr="00C1135A" w:rsidRDefault="00C1135A" w:rsidP="00C1135A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و يروي تاريخ الصحابة نماذج من وصاياهم ، فقد أوصى أنس بن مالك و اوصى عبد الله بن مسعود ،  و أوصى أبو الدرداء ، و أوصى غيرهم دون معارض أو مخالف .</w:t>
      </w:r>
    </w:p>
    <w:p w:rsidR="00C1135A" w:rsidRPr="00C1135A" w:rsidRDefault="00C1135A" w:rsidP="003F7F17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C1135A">
        <w:rPr>
          <w:rFonts w:ascii="Arial Unicode MS" w:eastAsia="Arial Unicode MS" w:hAnsi="Arial Unicode MS" w:cs="Arial Unicode MS" w:hint="cs"/>
          <w:sz w:val="28"/>
          <w:szCs w:val="28"/>
          <w:rtl/>
        </w:rPr>
        <w:t>و لقد انتقل النبي إلى الرفيق الأعلى و لم يوص ، لأنه لم يترك مالا يوصي به ، أما الصحابة فقد كانوا يوصون ببعض أموالهم تقربا إلى الله ، و كانت لهم وصية مكتوبة لمن بعدهم من الورثة ، و هكذا تواتر نقل الإجماع عن الصحابة بصحة الوصية و مشروعيتها</w:t>
      </w:r>
      <w:r w:rsidR="003F7F17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9755D1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3"/>
      </w:r>
      <w:r w:rsidR="00120FE6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BB6BE0" w:rsidRDefault="00120FE6" w:rsidP="009E18EC">
      <w:pPr>
        <w:bidi/>
        <w:spacing w:after="0" w:line="36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75241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المبحث الثاني : </w:t>
      </w:r>
      <w:r w:rsidR="009E18EC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تمييز الوصية عن غيرها من التصرفات التبرعية </w:t>
      </w:r>
    </w:p>
    <w:p w:rsidR="009E18EC" w:rsidRPr="003F7F17" w:rsidRDefault="00BD44FF" w:rsidP="003F7F17">
      <w:pPr>
        <w:bidi/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BD44F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الوصية تعد تصرف من التصرفات التبرعية ، لها اوجه و تشابه مع باقي التصرفات التبرعية ، نحاول من خلال مجال الدراسة التركيز على التمييز بين الوصية و الهبة من خلال المطلب الأول ، على أن نخصص المطلب الثاني للتمييز بين الوصية و الوقف ،</w:t>
      </w:r>
      <w:r w:rsidR="003F7F1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دون التطرق إلى باقي التصرفات .</w:t>
      </w:r>
    </w:p>
    <w:p w:rsidR="009E18EC" w:rsidRPr="00BD44FF" w:rsidRDefault="00BD44FF" w:rsidP="009E18EC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BD44F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الأول : التمييز بين الوصية و الهبة </w:t>
      </w:r>
    </w:p>
    <w:p w:rsidR="00CB6C9E" w:rsidRDefault="00BD44FF" w:rsidP="00BD44FF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</w:t>
      </w:r>
      <w:r w:rsidRPr="00BD44FF">
        <w:rPr>
          <w:rFonts w:ascii="Arial Unicode MS" w:eastAsia="Arial Unicode MS" w:hAnsi="Arial Unicode MS" w:cs="Arial Unicode MS" w:hint="cs"/>
          <w:sz w:val="28"/>
          <w:szCs w:val="28"/>
          <w:rtl/>
        </w:rPr>
        <w:t>لعل خاصية التشابه التي يتقاطع فيها كل من الوصية و الهبة تتمثل في نية التبرع ، لكن و على الرغم من \لك نجدهما يختلفان في الكثير من المسائل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CB6C9E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9E18EC" w:rsidRDefault="00CB6C9E" w:rsidP="00CB6C9E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1 ـ تعد الوصية تصرف إنفرادي يعتمد على إرادة الموصي دون إرادة الموصى له ، لذا تعد الوصية تصرف مضاف إلى ما بعد الموت و لا تنتقل ملكية الشيئ الموصى به إلا بعد الوفاة ، بينما الهبة عقد يتطلب إنشاؤه إرادة كل من الواهب و الموهوب له تؤدي إلى انتقال ملكية الشيئ الموهوب إلى الواهب حال حياة هذا الأخير </w:t>
      </w:r>
      <w:r w:rsidR="00BD44FF" w:rsidRPr="00BD44FF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CB6C9E" w:rsidRDefault="00CB6C9E" w:rsidP="00CB6C9E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2 ـ يصح الرجوع في الوصية متى شاء الموصي ما دام على قيد الحياة حسب ما تشير إليه المادة 192 من قانون الأسرة ، في حين الأصل في الهبة عدم الرجوع إلا استثناء .</w:t>
      </w:r>
    </w:p>
    <w:p w:rsidR="00CB6C9E" w:rsidRDefault="00CB6C9E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lastRenderedPageBreak/>
        <w:t>3 ـ تتقيد الوصية دائما بالثلث التركة و ما زاد عن هذا المقدار يتوقف على إجازة الورثة طبقا لحديث الرسول صلى الله عليه و سلم : (( الثلث و الثلث كثير )) ، و إذا أجازها البعض دون البعض الآخر تنفذ في نصيب من أجازها و لا تنفذ في نصيب من لم يجزها ، هذا و لا تكون الإجازة صحيحة إلا بعد موت المورث و إذا لم يكن للموصي ورثة فإن وصيته لأجنبي بكل ماله تكون صحيحة</w:t>
      </w:r>
      <w:r w:rsidR="008D330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8D330A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4"/>
      </w:r>
      <w:r w:rsidR="00B7690F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B7690F" w:rsidRDefault="00B7690F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بينما الهبة غير محددة المقدار  سواء كان ذلك من جانب الشرع أو القانون </w:t>
      </w:r>
      <w:r w:rsidR="008D330A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5"/>
      </w:r>
      <w:r w:rsidR="008D330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، ما لم تقع في مرض الموت فتأخذ حكم الوصية .</w:t>
      </w:r>
    </w:p>
    <w:p w:rsidR="008D330A" w:rsidRDefault="003F7F17" w:rsidP="003F7F17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BD44F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الثاني</w:t>
      </w:r>
      <w:r w:rsidRPr="00BD44F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: التمييز بين الوصية و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الوقف </w:t>
      </w:r>
    </w:p>
    <w:p w:rsidR="003F7F17" w:rsidRDefault="003F7F17" w:rsidP="003F7F1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3F7F17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يظهر وجه الشبه بين الوصية و الوقف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كونهما من التصرفات التبرعية ، بحيث يؤدي كل تصرف إلى إخراج المال من ملك المتصرف ، إلا أنهما يختلفان من عدة أوجه .</w:t>
      </w:r>
    </w:p>
    <w:p w:rsidR="003F7F17" w:rsidRDefault="003F7F17" w:rsidP="003F7F1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1 ـ الوقف بعد لزومه لا يدخل في ملك الموقوف عليه و لا يحق له التصرف في أصل الملك الوقفي ، بينما الوصية بعد قبولها يحق للموصى له التصرف في المال بعد انتقاله إليه .</w:t>
      </w:r>
    </w:p>
    <w:p w:rsidR="003F7F17" w:rsidRPr="003F7F17" w:rsidRDefault="003F7F17" w:rsidP="003F7F1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2 ـ بعد ثبوت الوقف تنفصل عناصر إلى ملكية رقبة و حق انتفاع ، هذا الأخير ينتقل إلى الموقوف عليه أو عليهم ، بينما ملكية الرقبة في الفقه الإسلامي تثبت لله عزوجل ، و يكون هذا الإنفصال على وجه التأبيد ، في حين الوصية تؤدي إلى انتقال ملكية الشيء الموصى به رقبة و انتفاعا و له تبعا لذلك الحق في التصرف فيها </w:t>
      </w:r>
      <w:r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6"/>
      </w:r>
    </w:p>
    <w:p w:rsidR="008D330A" w:rsidRDefault="008D330A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8D330A" w:rsidRDefault="008D330A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8D330A" w:rsidRDefault="008D330A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8D330A" w:rsidRDefault="008D330A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8D330A" w:rsidRDefault="008D330A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8D330A" w:rsidRDefault="008D330A" w:rsidP="008D330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9E18EC" w:rsidRDefault="009E18EC" w:rsidP="009E18EC">
      <w:pPr>
        <w:bidi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9E18EC" w:rsidRPr="009151B3" w:rsidRDefault="009E18EC" w:rsidP="009E18EC">
      <w:pPr>
        <w:bidi/>
        <w:spacing w:after="0" w:line="36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lastRenderedPageBreak/>
        <w:t xml:space="preserve">المبحث الثالث : </w:t>
      </w:r>
      <w:r w:rsidRPr="0075241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التصرفات التي تأخذ حكم الوصية في التشريع الجزائري</w:t>
      </w:r>
    </w:p>
    <w:p w:rsidR="009E18EC" w:rsidRDefault="009E18EC" w:rsidP="009E18EC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BB6BE0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يحمي القانون الوارث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من الوصايا المستترة أي التي تصدر في صورة تصرف أو عقد من العقود ، فاعتبر التصرفات التي</w:t>
      </w:r>
      <w:r w:rsidRPr="00BB6BE0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تصدر من المورث في مرض الموت مقصودا بها التبرع ، و كذا التصرفات التي يحتفظ فيها المورث بملكية الرقبة مع احتفاظ المتصرف بحقه في الانتفاع بها مدى حياته ، من التصرفات التي تأخذ حكم الوصية تطرق إليهما المشرع الجزائري بموجب المادتين 776 و 777 من القانون المدني ، يضاف إليهما نص المادة 123 من قانون الأسرة تخص التبرعات التي تكون لفائدة المكفول .</w:t>
      </w:r>
    </w:p>
    <w:p w:rsidR="009E18EC" w:rsidRPr="006C660E" w:rsidRDefault="009E18EC" w:rsidP="006C660E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نتطرق إلى هذه الحالات من خلال المطالب التالية ، بحيث نخصص لكل مطلب حالة .</w:t>
      </w:r>
    </w:p>
    <w:p w:rsidR="00C1135A" w:rsidRPr="00C1135A" w:rsidRDefault="00056B04" w:rsidP="00C1135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الأول : وصية المريض مرض موت </w:t>
      </w:r>
    </w:p>
    <w:p w:rsidR="000C64E3" w:rsidRDefault="006C660E" w:rsidP="006C660E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6C660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</w:t>
      </w:r>
      <w:r w:rsidRPr="006C660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الوصية في مرض الموت تعتبر جائزة و صحيحة ، لكن إذا تعلق الأمر ببعض التصرفات الأخرى ، فإذا تمت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حال مرض الموت يعتبر هذا التصرف مضافا إلى ما بعد الموت و تسري عليه أحكام الوصية أيا كانت التسمية التي تعطى إلى هذا التصرف ، هذا ما كرسته المادة 776 من القانون المدني الجزائري التي تقضي بما يلي : </w:t>
      </w:r>
    </w:p>
    <w:p w:rsidR="00C1135A" w:rsidRDefault="006C660E" w:rsidP="000C64E3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" كل تصرف قانوني يصدر عن الشخص في حال مرض الموت بقصد التبرع يعتبر تبرعا مضافا إلى ما بعد الموت ، و تسري عليه أحكام الوصية أيا كانت التسمية التي تعطى إلى هذا التصرف </w:t>
      </w:r>
      <w:r w:rsidR="000C64E3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و على ورثة المتصرف أن يثبتوا أن التصرف القانوني قد صدر عن مورثهم و هو في مرض الموت و لهم إثبات ذلك بجميع الطرق ، و لا يحتج على الورثة بتاريخ العقد إذا لم يكن هذا التاريخ ثابتا .</w:t>
      </w:r>
    </w:p>
    <w:p w:rsidR="000C64E3" w:rsidRDefault="000C64E3" w:rsidP="000C64E3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إذا أثبت الورثة أن التصرف صدر عن مورثهم في مرض الموت اعتبر التصرف صادرا على سبيل التبرع ما لم يثبت من صدر له التصرف خلاف ذلك ، كل هذا ما لم توجد أحكام خاصة مخالفة ." </w:t>
      </w:r>
    </w:p>
    <w:p w:rsidR="000C64E3" w:rsidRDefault="000C64E3" w:rsidP="000C64E3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هذا الحكم نجد له تطبيقا في أحكام الهبة في قانون الأسرة في المادة 204 </w:t>
      </w:r>
      <w:r w:rsidR="00581814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، حيث نصت على أن الهبة في مرض الموت و الأمراض و الحالات المخيفة تعتبر وصية </w:t>
      </w:r>
      <w:r w:rsidR="00B63327">
        <w:rPr>
          <w:rFonts w:ascii="Arial Unicode MS" w:eastAsia="Arial Unicode MS" w:hAnsi="Arial Unicode MS" w:cs="Arial Unicode MS" w:hint="cs"/>
          <w:sz w:val="28"/>
          <w:szCs w:val="28"/>
          <w:rtl/>
        </w:rPr>
        <w:t>، و لا تنطبق عليها أحكام الهبة ، فلو كان مقدار الموهوب يفوق الثلث فمن حق الورثة الاعتراض على القسط الزائد عن الثلث ، و يقع على الورثة عبء إثبات أن التصرف وقع في مرض الموت باعتبار مرض الموت واقعة مادية يجوز إثباتها بكافة طرق الإثبات .</w:t>
      </w:r>
    </w:p>
    <w:p w:rsidR="00B63327" w:rsidRDefault="00B63327" w:rsidP="00B6332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B63327" w:rsidRDefault="00B63327" w:rsidP="00B6332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B63327" w:rsidRDefault="00B63327" w:rsidP="00153BB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lastRenderedPageBreak/>
        <w:t>أما إذا كانت الهبة لأحد الورثة و تمت في مرض الموت فمن حقهم الاعتراض أيضا على مجرد الهبة للوارث مادامت تنطبق عليهما أحكام الوصية</w:t>
      </w:r>
      <w:r w:rsidR="00153BB7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7"/>
      </w:r>
      <w:r w:rsidR="00A61153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A61153" w:rsidRPr="00A61153" w:rsidRDefault="00A61153" w:rsidP="00A61153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val="en-US"/>
        </w:rPr>
      </w:pPr>
      <w:r w:rsidRPr="00A61153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الثاني : هبة ملكية الرقبة دون حق الإنتفاع </w:t>
      </w:r>
    </w:p>
    <w:p w:rsidR="00C1135A" w:rsidRDefault="00A61153" w:rsidP="00C1135A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A61153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قد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يلجأ بعض الأشخاص إلى الموثق طالبين منه ابرام عقد هبة عقارات معينة ، إلا أنهم يشترطون الاحتفاظ بحق الانتفاع طيلة حياتهم خوفا من خطورة ما قد يلحقه هذا التصرف من ضرر بسبب إقدامهم على التخلي عن أملاكهم ، و عليه فمن باب الإحتراز يضمنون تصرفاتهم هذا الشرط ، و منه نطرح التساؤل التالي ما مدى صحة مثل هذه الهبات التي تنصب على ملكية الرقبة دون حق الانتفاع ؟.</w:t>
      </w:r>
    </w:p>
    <w:p w:rsidR="00A61153" w:rsidRDefault="00A61153" w:rsidP="00A61153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بالنظر إلى المادة 206 من قانون الاسرة الهبة التي تكون خالية من ركن الحيازة أو غير مستوفاة لركن الحيازة تكون باطلة باستثناء الهبات التي لا تتطلب الحيازة و هي تلك المحددة بموجب المادة 208 من قانون الاسرة ، و عليه فالشخص الذي يبرم عقد هبة عقار و يحتفظ لنفسه بحق الانتفاع طيلة حياته يعد تصرفه باطل لانعدام ركن الحيازة لكونه ركن في الهبة </w:t>
      </w:r>
      <w:r w:rsidR="00F918E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و هبة ملكية الرقبة دون حق الانتفاع يتعذر معها ممارسة الحيازة </w:t>
      </w:r>
      <w:r w:rsidR="00471561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471561" w:rsidRDefault="00471561" w:rsidP="00471561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غير أن حكم هذه المسألة بالنظر إلى نص المادة 777 من القانون المدني الذي يسقط حكم البطلان على مثل هذا النوع من الهبات ، بل يعتبرها وصية بعد أن يعاد تكييف التصرف من هبة إلى وصية ، شريطة أن يتم التصرف لفائدة أحد الورثة ما لم يقم الدليل على خلاف ذلك </w:t>
      </w:r>
      <w:r w:rsidR="00F86CA1">
        <w:rPr>
          <w:rFonts w:ascii="Arial Unicode MS" w:eastAsia="Arial Unicode MS" w:hAnsi="Arial Unicode MS" w:cs="Arial Unicode MS" w:hint="cs"/>
          <w:sz w:val="28"/>
          <w:szCs w:val="28"/>
          <w:rtl/>
        </w:rPr>
        <w:t>، و هنا يخضع التصرف للسلطة التقديرية للقاضي .</w:t>
      </w:r>
    </w:p>
    <w:p w:rsidR="00F86CA1" w:rsidRDefault="00F86CA1" w:rsidP="00F86CA1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F86CA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الثالث : الهبة للمكفول </w:t>
      </w:r>
    </w:p>
    <w:p w:rsidR="00F86CA1" w:rsidRDefault="00F86CA1" w:rsidP="00F86CA1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تقضي المادة 123 من قانون الأسرة الجزائري المعدل و المتمم على ما يلي : " يجوز للكافل أن يوصي أو يتبرع للمكفول بما له في حدود الثلث ، و إن أوصى أو تبرع بأكثر من ذلك ، بطل ما زاد على الثلث إلا إذا أجازه الورثة " .</w:t>
      </w:r>
    </w:p>
    <w:p w:rsidR="00F86CA1" w:rsidRDefault="00F86CA1" w:rsidP="00F86CA1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بما أن الولد المكفول لا تربطه علاقة نسب بالكافل ، فهو ليس بوارث له ، و بالتالي يكون أجنبيا عنه بموجب قواعد الميراث ، و لهذا يجوز للكافل أن يوصي له بماله أو يهب له لكن في حدود الثلث ، و يبطل ما زاد عن الثلث إلا إذا أجازه الورثة .</w:t>
      </w:r>
    </w:p>
    <w:p w:rsidR="00256FA0" w:rsidRPr="00153BB7" w:rsidRDefault="00CA6413" w:rsidP="00153BB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و لقد ألحق المشرع هنا الهبة بالوصية ، و هو أمر مخالف للقواعد العامة في الهبة التي تجيز هبة كل المال و ليس الثلث فقط ، و هذا القياس من المشرع لا مبرر له</w:t>
      </w:r>
      <w:r w:rsidR="00153BB7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153BB7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18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</w:t>
      </w:r>
    </w:p>
    <w:p w:rsidR="005236D8" w:rsidRPr="0023714F" w:rsidRDefault="005236D8" w:rsidP="005236D8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lastRenderedPageBreak/>
        <w:t>الفصل الثاني : أنشاء الوصية</w:t>
      </w:r>
    </w:p>
    <w:p w:rsidR="005236D8" w:rsidRDefault="005236D8" w:rsidP="005236D8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  <w:r w:rsidR="00560EB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اختلف الفقهاء في بيان ما يعد ركن في الوصية و ما يعتبر من شروطها ، فذهب البعض إلى</w:t>
      </w:r>
      <w:r w:rsidR="00560EB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أن الصيغة وحدها ركن في الوصية لا تنعقد إلا بتوفره ، ذلك أن ركن الشيء هو ما توقف عليه وجود ذلك الشيئ و كان جزء منه . بينما الشرط هو ما توقف وجود الركن عليه ، في حين ذهب البعض الآخر إلى أن للوصية أربعة أركان هي : الصيغة و الموصي و الموصى له و الموصى به .</w:t>
      </w:r>
    </w:p>
    <w:p w:rsidR="00560EBA" w:rsidRDefault="00560EBA" w:rsidP="00560EBA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بالرجوع إلى أحكام قانون الأسرة الجزائري ، نجده يعتبر الوصية تصرفا صادرا بإرادة المنفردة ، يتوقف انعقادها على توافر ركن الرضا المتمثل في الإيجاب الصادر من الموصي فقط ،على أن يستوفي هذا الركن شروط صحته التي تشمل على وجه التحديد الموصي ، الموصي له ، الموصى به .</w:t>
      </w:r>
    </w:p>
    <w:p w:rsidR="00256FA0" w:rsidRDefault="00560EBA" w:rsidP="009E18E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من خلال هذا الفصل سوف نتطرق في المبحث الأول إلى ركن الصيغة ، بينما نعرج من خلال المبحث الثاني إلى شروط صحة هذا الركن </w:t>
      </w:r>
      <w:r w:rsidR="00336C5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، على أن يكون المبحث الثالث متعلقا بإثبات الوصية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560EBA" w:rsidRPr="0023714F" w:rsidRDefault="00560EBA" w:rsidP="00560EBA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DZ"/>
        </w:rPr>
      </w:pP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DZ"/>
        </w:rPr>
        <w:t xml:space="preserve">المبحث الأول </w:t>
      </w: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: </w:t>
      </w: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DZ"/>
        </w:rPr>
        <w:t xml:space="preserve">ركن الصيغة </w:t>
      </w:r>
    </w:p>
    <w:p w:rsidR="00560EBA" w:rsidRDefault="00560EBA" w:rsidP="00F35028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</w:t>
      </w:r>
      <w:r w:rsidR="00EA76C6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يرى فقهاء المذهب الحنفي أن ركن الصيغة في الوصية يتمثل في الإيجاب فقط و هو ما قال به زفر رحمه الله تعالى : (( الركن هو الإيجاب الصادر من الموصي فقط )) ، و وجه قول زفر أن الموصى له بمنزلة ملك الوارث لأن كل واحد من الملكين ينتقل بالموت ، ثم ملك الوارث لا يفقتر إلى قبوله كذلك ملك الموصى له </w:t>
      </w:r>
      <w:r w:rsidR="0004753E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19"/>
      </w:r>
      <w:r w:rsidR="00F35028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 و هو الموقف نفسه الذي انتهجه المشرع المصري ، حيث جعل الوصية تصرفا قانونيا ينشأ بإرادة منفردة و يكون قبول الموصى له للوصية بعد وفاة الموصي شرطا للزوم الوصية </w:t>
      </w:r>
      <w:r w:rsidR="00F35028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0"/>
      </w:r>
      <w:r w:rsidR="00F35028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  <w:r w:rsidR="00337546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337546" w:rsidRDefault="00337546" w:rsidP="00361EE0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 xml:space="preserve">   في حين ذهب جانب آخر من الفقه إلى أن الصيغة في الوصية لا تتحقق إلا بالإيجاب و القبول معا ، ف</w:t>
      </w:r>
      <w:r w:rsidR="00361EE0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ال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قبول ركن في الصيغة كالإيجاب تماما .</w:t>
      </w:r>
    </w:p>
    <w:p w:rsidR="00337546" w:rsidRDefault="00337546" w:rsidP="00F35028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لكن بالرجوع إلى أحكام قانون الأسرة </w:t>
      </w:r>
      <w:r w:rsidR="00361EE0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الجزائري ، نجده أخذ بالرأي الأول ، و اعتبر الإيجاب وحده محققا للوصية .</w:t>
      </w:r>
    </w:p>
    <w:p w:rsidR="00361EE0" w:rsidRDefault="00361EE0" w:rsidP="00F35028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و يبقى القبول الذي يصدر عن الموصى له بعد وفاة الموصي هو شرط للزوم الوصية و ثبوت ملكية الموصى به ، حيث تنص المادة 197 من قانون الأسرة الجزائري ، على أن يكون قبول الوصية صراحة أو ضمنا بعد وفاة الموصي .</w:t>
      </w:r>
    </w:p>
    <w:p w:rsidR="00DD3E5A" w:rsidRDefault="00361EE0" w:rsidP="00361EE0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و يكون التعبير عن الصيغة في شكل إيجاب من الموصي باللفظ أو الكتابة أو الإشارة ، و لعل الأداة نفسها تكون للتعبير عن القبول الصريح بواسطة الألفاظ الدالة على ذلك أو عن طريق الكتابة أو عن طريق الإشارة المتداولة عرفا ، كما يمكن أن يكون القبول ضمنيا و هو  كل فعل يراد به القبول كالاستلا</w:t>
      </w:r>
      <w:r>
        <w:rPr>
          <w:rFonts w:ascii="Arial Unicode MS" w:eastAsia="Arial Unicode MS" w:hAnsi="Arial Unicode MS" w:cs="Arial Unicode MS" w:hint="eastAsia"/>
          <w:sz w:val="32"/>
          <w:szCs w:val="32"/>
          <w:rtl/>
          <w:lang w:bidi="ar-DZ"/>
        </w:rPr>
        <w:t>م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المال الموصى به دون رد الوصية .</w:t>
      </w:r>
    </w:p>
    <w:p w:rsidR="00C61C3F" w:rsidRDefault="00DD3E5A" w:rsidP="00361EE0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من خلا هذا المبحث سوف نتطرق بالتفصيل إلى مسألة الإيجاب المنشأ لركن الصيغة ، على أن يكون المطلب الثاني متعلقا بالقبول الذي يكون لنفاذ الوصية .</w:t>
      </w:r>
    </w:p>
    <w:p w:rsidR="00C61C3F" w:rsidRPr="0023714F" w:rsidRDefault="00C61C3F" w:rsidP="00361EE0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المطلب الأول : الإيجاب في</w:t>
      </w:r>
      <w:r w:rsid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ركن</w:t>
      </w: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الصيغة </w:t>
      </w:r>
    </w:p>
    <w:p w:rsidR="00826AB2" w:rsidRDefault="00C61C3F" w:rsidP="00C61C3F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تعد الوصية كما سبق الذكر تصرف تبرعي ينشأ الإرادة المنفردة للموصي حسب ما تقضي به المادة 184 من قانون الأسرة الجزائري ، حيث يلزم لإنعقادها توفر ركن الإيجاب فقط ، هذا و يخضع ركن الإيجاب في الوصية إلى ما يخضع إليه الإيجاب المقرر في الإلتزام بالإرادة المنفردة بوجه عام ، لذا ينبغي أن يصدر الإيجاب من الموصي بنية التبرع تكون واضحة لا يعتريها لبس تفيد انتقال الملك</w:t>
      </w:r>
      <w:r w:rsidR="005A1C66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1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أو المنفعة </w:t>
      </w:r>
      <w:r w:rsidR="005A1C66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2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من الموصي إلى الموصى له بعد وفاته </w:t>
      </w:r>
      <w:r w:rsidR="00816E9B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816E9B" w:rsidRDefault="00816E9B" w:rsidP="002F4676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 xml:space="preserve">   فالإيجاب في الوصية لا يحتاج إلى قبول حتى يتحقق إبرامها و إلا كانت عقدا ، بل الإيجاب يحتاج للقبول من أجل لزوم الوصية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3"/>
      </w:r>
      <w:r w:rsidR="002F4676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2F4676" w:rsidRDefault="002F4676" w:rsidP="00755D18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و عليه يمكن القول أن المقصود بالإيجاب في نطاق الوصية هو التعبير الصادر من الموصي إما باللفظ أو الكتابة أو الإشارة ، شريطة أن يفيد هذا التعبير في انتقال ملكية الشيئ الموصى به بعد موت الموصي ، هذا و لا يشترط  في الإيجاب ألفاظ معينة ، فيتم باللفظ الصريح الذي يدل عليه قول الموصي كأن يقول(( أوصيت لفلان بكذا )) أو يتم بكل لفظ غير صريح الدلالة</w:t>
      </w:r>
      <w:r w:rsidR="00755D18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غير أنه يستشف منه انصراف إرادة الموصي إلى أنشاء الوصية ضمنيا كقول الشخص : (( أعطوا أو امنحوا لفلان بعد موتي كذا )) .</w:t>
      </w:r>
    </w:p>
    <w:p w:rsidR="002F4676" w:rsidRDefault="002F4676" w:rsidP="002F4676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و قد يتم الإيجاب أيضا بالكتابة حتى و لو كان الموصي قادرا على التعبير عن إرادته بالكلام </w:t>
      </w:r>
      <w:r w:rsidR="00265612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265612" w:rsidRDefault="00265612" w:rsidP="002F4676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كما يجوز أن ينعقد الإيجاب بالإشارة المفهومة و المتداولة عرفا التي تدل على قصد الموصي ، إذا ما كان هذا الأخير عاجزا عن النطق و غير قادر على الكتابة </w:t>
      </w:r>
      <w:r w:rsidR="006C3E19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6C3E19" w:rsidRDefault="006C3E19" w:rsidP="006C3E19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أما إذا كان الموصي مصاب بعاهتين ،كأن يكون أصم أبكم أو أعمى أصم أو أعمى أبكم ، فإنه و الحالة هذه تطبق عليه أحكام المادة 80 من القانون المدني ، إذ تعين له المحكمة وصيا قضائيا يساعده في التصرفات التي ، و بالتالي غياب هذا الأخير بعد صدور القرار القضائي بتعيين هذا الوصي القضائي عند ابرم الوصية تكون  قابلة للإبطال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4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، على أن يشير إلى ذلك الموثق الذي قام بتحرير الوصية ، كما لو كان الموصي مبتور اليدين ، فيعتبر التصرف حينئذ صحيحا بعد أن يمضي عليه الموثق و الشهود </w:t>
      </w:r>
      <w:r w:rsidR="0057331C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57331C" w:rsidRDefault="0057331C" w:rsidP="006C3E19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خلاصة القول يمكن للموصي أن ينشئ وصيته بالقول أو الكتابة أو الإشارة أو بإتخاذ أي موقف لا تدع ظروف الحال شكا على دلالته .</w:t>
      </w:r>
    </w:p>
    <w:p w:rsidR="0057331C" w:rsidRDefault="0057331C" w:rsidP="0057331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 xml:space="preserve">هذا يمكن أن تكون التصرفات عموما في الأصل منجزة ، إلا لاأن طبيعة الوصية تستلزم أن تكون مضاف إلى أجل ، و الأجل هنا هو وفاة الموصي ، كما يمكن أن تكون صيغة الوصية معلقة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5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على شرط ، فإذا تحقق هذا الشرط اعتبرت الوصية قائمة ، لكن و بالرغم من ذلك تبقى الوصية مضافة إلى أجل تحقق وفاة الموصي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6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23714F" w:rsidRDefault="0023714F" w:rsidP="0057331C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23714F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المطلب الثاني : القبول في ركن الصيغة </w:t>
      </w:r>
    </w:p>
    <w:p w:rsidR="0023714F" w:rsidRDefault="0023714F" w:rsidP="007A5FFA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</w:t>
      </w:r>
      <w:r w:rsidR="00117580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القبول و هو قول الموصى له : قبلت أو ما يقوم مقامه من الأخذ و الفعل الدال على الرضا ، فإذا كان الموصى له شخصا واحد أو جمعا محصورا من الأشخاص اشترط القبول ، أما  إذا كان مجموع من الأشخاص لا يمكن حصرهم كالفقراء و المساكين ، أو كانت الوصية لجهة بر كمسجد ، فلا يشترط القبول و لرمت الوصية بمجرد الموت ، كون القبول في مثل هذه الحالات متعذرا فسقط اعتباره كما هو الشأن بالنسبة للوقف العام </w:t>
      </w:r>
      <w:r w:rsidR="007A5FF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 حيث تلزم الوصية بمجرد الموت .</w:t>
      </w:r>
    </w:p>
    <w:p w:rsidR="00117580" w:rsidRPr="0023714F" w:rsidRDefault="00117580" w:rsidP="0057331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و ما يستشف من موقف الكثير من الفقهاء هو عدم اشتراط اللفظ في القبول ، و إنما يقع القبول به و بغيره من وسائل التعبير الدالة على القبول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7"/>
      </w:r>
    </w:p>
    <w:p w:rsidR="00816E9B" w:rsidRDefault="00D33C7C" w:rsidP="00C61C3F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أو حتى بواسطة الكتابة أو الإشارة المتداولة عرفا ، كما يمكن أن يكون قبول ضمنيا و هو كل فعل يراد به القبول كاستلام المال الموصى به دون رد الوصية .</w:t>
      </w:r>
    </w:p>
    <w:p w:rsidR="00D33C7C" w:rsidRDefault="00D33C7C" w:rsidP="00D33C7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كما قد يرد القبول من ورثة الموصى له إذا مات هذا الأخير قبل القبول ، ذلك أن الحق في قبول الوصية أو ردها ينتقل إلى ورثته ، على أن يكون الموصى قد توفي قبل الموصى له ، لأنه في الحالة المعاكسة تكون الوصية باطلة .</w:t>
      </w:r>
    </w:p>
    <w:p w:rsidR="00D33C7C" w:rsidRDefault="00D33C7C" w:rsidP="00D33C7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>بيد أن تعبير الورثة عن قبول الوصية يكون إما باللفظ أو الكتابة أو حتى المطالبة بالوصية أمام القضاء ، هذا ما تؤكده المادة 198 من قانون الأسرة التي تقضي بما يلي : (( إذا مات الموصى له قبل القبول فلورثته الحق في القبول أو الرد )) .</w:t>
      </w:r>
    </w:p>
    <w:p w:rsidR="00D33C7C" w:rsidRDefault="00D33C7C" w:rsidP="00D33C7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من خلال القراءة المجتمعة لنص المادتين 197 و 198 من قانون الأسرة الجزائري يتبين أن إيجاب الموصى هو الركن الوحيد لإنعقاد الوصية ، دون حاجة إلى قبول الموصى له </w:t>
      </w:r>
      <w:r w:rsidR="00690CAD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 لأن الوصية تصرف صادر من جانب واحد و ليست بعقد حسب ما تبينه المادة 184 من قانون الأسرة ، غير أنها لا تثبت للموصى له بمجرد وفاة الموصي ، بل لابد أن يقبلها الموصى له صراحة أو ضمنيا بعد الوفاة . فإذا قبلها أصبحت لازمة و أصبح الشيء الموصى به ملكا له أما إذا ردّها بطلت .</w:t>
      </w:r>
    </w:p>
    <w:p w:rsidR="00256FA0" w:rsidRDefault="00690CAD" w:rsidP="00D33C7C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و منه نخلص إلى القول أن القبول هو شرط لثبوت الملك في الوصية ، و هو في الوقت نفسه مرتبطا بالإيجاب باعتباره الركن الوحيد في الوصية</w:t>
      </w:r>
      <w:r w:rsidR="00256FA0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6A071F" w:rsidRPr="00231E95" w:rsidRDefault="00231E95" w:rsidP="00231E95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المبحث الثاني :</w:t>
      </w:r>
      <w:r w:rsidR="006A071F" w:rsidRPr="00231E9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شروط صحة الوصية </w:t>
      </w:r>
    </w:p>
    <w:p w:rsidR="006A071F" w:rsidRDefault="006A071F" w:rsidP="00231E95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لا كفي لثبوت الوصية و ترتيب آثا</w:t>
      </w:r>
      <w:r w:rsidR="00231E95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رها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القانونية توافر ركن الصيغة المتمثل في الإيجاب ، بل لا بد أن يكون هذا الركن مستوفيا لجملة من الشروط تتعلق بكل من الموصي و الموصى له و كذا الشيء الموصى به .</w:t>
      </w:r>
    </w:p>
    <w:p w:rsidR="006A071F" w:rsidRDefault="006A071F" w:rsidP="00231E95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هذه الشروط سوف نفصل فيها من خلال </w:t>
      </w:r>
      <w:r w:rsidR="00231E95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المطالب التالية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6A071F" w:rsidRPr="00231E95" w:rsidRDefault="00231E95" w:rsidP="006A071F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231E9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المطلب</w:t>
      </w:r>
      <w:r w:rsidR="006A071F" w:rsidRPr="00231E9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الأول : الموصي </w:t>
      </w:r>
    </w:p>
    <w:p w:rsidR="006A071F" w:rsidRDefault="006A071F" w:rsidP="006A071F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الموصي هو الشخص المتبرع أو الذي أنشأ الوصية بإرادة منفردة ، كان يريد  من وراء ذلك تمليك الموصى له مل دون عوض .</w:t>
      </w:r>
    </w:p>
    <w:p w:rsidR="006A071F" w:rsidRDefault="006A071F" w:rsidP="006A071F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و حتى ترتب الوصية هذا الأثر القانوني ، يجب أن يكون الموصي عاقلا ،بالغا سن الرشد القانوني ، و أن يكون رضاه خاليا من العيوب .</w:t>
      </w:r>
    </w:p>
    <w:p w:rsidR="00231E95" w:rsidRDefault="00231E95" w:rsidP="006A071F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6A071F" w:rsidRPr="00231E95" w:rsidRDefault="006A5B85" w:rsidP="006A071F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lastRenderedPageBreak/>
        <w:t>الفرع الأول</w:t>
      </w:r>
      <w:r w:rsidR="006A071F" w:rsidRPr="00231E9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: أن يكون الموصي عاقلا </w:t>
      </w:r>
    </w:p>
    <w:p w:rsidR="00E3715E" w:rsidRDefault="006A071F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نص المشرع الجزائري في المادة 186 من قانون الأسرة : </w:t>
      </w:r>
      <w:r w:rsidR="00CB10E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(( يشترط في الموصي أن يكون سليم العقل ، بالغا من العمر تسع عشرة على الأقل )) ، و عليه ينبغي أن يكون الموصي عاقلا أي سليم العقل ، و غير العاقل هو شخص فاقد الأهلية أو ناقصها إما لصغر السن أو لجنون أو عته أو سفه .</w:t>
      </w:r>
    </w:p>
    <w:p w:rsidR="00CB10E4" w:rsidRDefault="00CB10E4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هذا ما تؤكده المادة 81 من قانون الأسرة و التي جاءت مطابقة لنص المادة 44 من القانون المدني الجزائري حيث تنص : (( يخضع فاقدوا الأهلية و ناقصوها بحسب الأحوال لأحكام الولاية أو الوصاية أو القوامة ضمن الشروط و وفقا للقواعد المقرر في القانون)) ، يكمل هذا النص نص المادة 42 من ذات القانون و التي تقضي بما يلي : (( لا يكون أهلا لمباشرة حقوقه المدنية من كان فاقدا التمييز لصغر في السن أو عته أو جنون ، و يعتبر غير مميز من لم يبلغ ثلاث عشرة سنة )).</w:t>
      </w:r>
    </w:p>
    <w:p w:rsidR="00CB10E4" w:rsidRDefault="00CB10E4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تبعا لذلك يكون غير مميزا أو فاقد </w:t>
      </w:r>
      <w:r w:rsidR="001D0738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لأهلية التصرف كل من : </w:t>
      </w:r>
    </w:p>
    <w:p w:rsidR="001D0738" w:rsidRDefault="001D073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1 ـ الطفل الذي لم يبلغ ثلاث عشرة سنة ميلادية </w:t>
      </w:r>
    </w:p>
    <w:p w:rsidR="001D0738" w:rsidRDefault="001D073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2 ـ المعتوه و هو الشخص المصاب بإعاقة ذهنية لا يستطيع معها التحكم في تفكيره و تصرفاته .</w:t>
      </w:r>
    </w:p>
    <w:p w:rsidR="001D0738" w:rsidRDefault="001D073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3 ـ المجنون و هو فاقد العقل </w:t>
      </w:r>
    </w:p>
    <w:p w:rsidR="001D0738" w:rsidRDefault="001D073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و عليه تكون تصرفات غير المميز أو فاقد الأهلية باطلة ، يكون البطلان في هنا بطلانا مطلقا لأنه من النظام العام يجوز التمسك به لأول مرة حتى أما المحكمة العليا ، كما يستطيع القاضي أن يثيره من تلقاء نفسه و له عند الإقتضاء الإستعانة بالخبرة الطبية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8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1D0738" w:rsidRDefault="001D073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و منه نستشف أنه متى أبرم المجنون أو المعتوه أو الصبي وصية كانت باطلة بطلانا مطلقا ، لا يترتب عنها أي أثر قانوني و يبقى الشيء الموصى به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>بعد وفاة الموصي في ملك الورثة و هو بذلك جزء من التركة لا ينتقل إلى الموصى له ، فما بني على باطل فهو باطل .</w:t>
      </w:r>
    </w:p>
    <w:p w:rsidR="001D0738" w:rsidRDefault="001D073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العبرة من تحقق هذا الشرط هو لحظة انعقاد الوصية لا وقت نفاذها </w:t>
      </w:r>
      <w:r w:rsidR="005E30C8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 فإذا ما أبرم شخص وصية و هو في كامل قواه العقلية ، كانت الوصية التي أنشأها صحيحة قابلة للتنفيذ تنتج آثارها القانونية تجاه الموصى له ، حتى و إن أصيب الموصي بعد صدور الوصية بعارض من عوارض الأهلية ثم توفي .</w:t>
      </w:r>
    </w:p>
    <w:p w:rsidR="005E30C8" w:rsidRPr="00231E95" w:rsidRDefault="006A5B85" w:rsidP="00CB10E4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الفرع الثاني</w:t>
      </w:r>
      <w:r w:rsidR="005E30C8" w:rsidRPr="00231E9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: أن يكون الموصي بالغا راشدا </w:t>
      </w:r>
    </w:p>
    <w:p w:rsidR="005E30C8" w:rsidRDefault="005E30C8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البلوغ هو مناط التكليف في الأحكام الشرعية ، و لما كانت الوصية تصرف تبرعي ، فإنها لا تصح من شخص غير مميز . هذه المسألة فصل فيها المشرع الجزائري بصريح المادة 186 من قانون الأسرة الجزائري </w:t>
      </w:r>
      <w:r w:rsidR="00B96404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29"/>
      </w:r>
      <w:r w:rsidR="00B96404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و لم يترك </w:t>
      </w:r>
      <w:r w:rsidR="00E80029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الأمر لتطبيق القواعد العامة على اعتبار أن الوصية في أحكامها </w:t>
      </w:r>
      <w:r w:rsidR="00A1435F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تخضع لقانون الأحوال الشخصية أو قانون الأسرة </w:t>
      </w:r>
      <w:r w:rsidR="00C95163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30"/>
      </w:r>
      <w:r w:rsidR="00C95163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C95163" w:rsidRDefault="00C95163" w:rsidP="007304E1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غير أن المسألة كانت محل خلاف من الجانب الفقهي ، إذ ذهب المالكية </w:t>
      </w:r>
      <w:r w:rsidR="007304E1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و الحنابلة إلى أن البلوغ ليس شرطا لصحة الوصية ، و اعتبروا وصية المميز صحيحة إذا كانت في وجوه الخير ، بينما ذهب ال</w:t>
      </w:r>
      <w:r w:rsidR="007304E1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ح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نفية و الشافعية إلى أن البلوغ شرط لصحة الوصية و من ثم لا تصح وصية الصبي و لو كان عاقلا مميزا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31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6C660E" w:rsidRDefault="00C95163" w:rsidP="00231E95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  أما الرشد فيقصد به كمال العقل و تمام الإدراك ، إذ يجب أن يكون الشخص غير محجور عليه لسفه أو غفلة .</w:t>
      </w:r>
    </w:p>
    <w:p w:rsidR="00C95163" w:rsidRPr="00231E95" w:rsidRDefault="006A5B85" w:rsidP="00CB10E4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الفرع الثالث </w:t>
      </w:r>
      <w:r w:rsidR="00C95163" w:rsidRPr="00231E9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: تحقق الرضا في الموصي </w:t>
      </w:r>
    </w:p>
    <w:p w:rsidR="00C95163" w:rsidRDefault="00C95163" w:rsidP="007304E1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إلى جانب ضرورة توافر شرط البلوغ و سلامة العقل في الموصي ، يشترط توافر الرضا ، فلا تصح وصية المخطئ و المكره ، و لا وصية الهازل و لا السكران ، و ذلك لإنعدام القصد و النية ، بحيث تكون مثل هذه الوصايا </w:t>
      </w:r>
      <w:r w:rsidR="007304E1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تكون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 xml:space="preserve">ضارة بورثة الموصي </w:t>
      </w:r>
      <w:r w:rsidR="007304E1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، تتنافى و القاعدة الفقهية المشهورة التي تقضي بأنه : (( لا ضرر و لا ضرار )) </w:t>
      </w:r>
      <w:r w:rsidR="007304E1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32"/>
      </w:r>
      <w:r w:rsidR="007304E1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7304E1" w:rsidRDefault="007304E1" w:rsidP="007304E1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هذا و تبقى بعض المسائل القانونية تتعلق بالموصي ينبغي الإشارة إليها </w:t>
      </w:r>
      <w:r w:rsidR="00B83E79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و هي وصية غير المسلم ، و وصية المدين .</w:t>
      </w:r>
    </w:p>
    <w:p w:rsidR="007304E1" w:rsidRDefault="007304E1" w:rsidP="004C39E7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4C39E7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  <w:lang w:bidi="ar-DZ"/>
        </w:rPr>
        <w:t xml:space="preserve">ـ بالنسبة لوصية غير المسلم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</w:t>
      </w:r>
      <w:r w:rsidR="004C39E7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: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وصية غير المسلم تتخذ صورتان الأولى من ارتد عن الإسلام و الثانية من كان أصلا على غير دين الإسلام .</w:t>
      </w:r>
    </w:p>
    <w:p w:rsidR="007304E1" w:rsidRDefault="007304E1" w:rsidP="004C39E7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1 ) ـ وصية المرتد : المرتد هو الخارج عن الإسلام ، إما إلى دين آخر أو إلى غير دين </w:t>
      </w:r>
      <w:r w:rsidR="004C39E7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،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للإشارة فإن القانون أو التشريع لم يتعرض لوصية المرتد .</w:t>
      </w:r>
    </w:p>
    <w:p w:rsidR="007304E1" w:rsidRDefault="007304E1" w:rsidP="00B83E79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بينما من الجانب الفقهي يذهب الأحناف إلى التفرقة بين ردّة المرأة و ردّة الرجل ، فالمرأة المرتدة وصيتها صحيحة نافذة ، أما الرجل المرتد ينظر في أمره عند أبي حنيفة و وصيته موقوفة ، إذا رجع إلى الإسلام نفذت وصيته </w:t>
      </w:r>
      <w:r w:rsidR="00B83E79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،   و إذا قتل بردته أو لحق بدار الحرب بطلت وصيته </w:t>
      </w:r>
      <w:r w:rsidR="00B83E79"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33"/>
      </w:r>
      <w:r w:rsidR="00B83E79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B83E79" w:rsidRDefault="00B83E79" w:rsidP="00B83E79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2 ) ـ و صية من كان على غير دين الإسلام </w:t>
      </w:r>
    </w:p>
    <w:p w:rsidR="00B83E79" w:rsidRDefault="00B83E79" w:rsidP="00B83E79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 تطرق المشرع الجزائري إلى هذه المسألة ضمن أحكام نص المادة 200  من قانون الأسرة الجزائري (( تصح الوصية مع اختلاف الدين )) ، و منه نستشف أن المشرع الجزائري لا يشترط لصحة الوصية الإسلام ، فالوصية تكون من المسلم لغير المسلم ، أو من غير المسلم للمسلم صحيحة ,</w:t>
      </w:r>
    </w:p>
    <w:p w:rsidR="00B83E79" w:rsidRDefault="00B83E79" w:rsidP="00B83E79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ذلك أن الوصية ليست ميراثا ، لذلك لا يؤخذ الدين بعين الإعتبار في الوصية ، خاصة أنها لا تتجاوز حدود ثلث التركة ، لذا يجوز للمسلم أن يوصي بماله للمسيحي أو اليهودي أو لشخص لا دين له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34"/>
      </w:r>
      <w:r w:rsidR="004C39E7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.</w:t>
      </w:r>
    </w:p>
    <w:p w:rsidR="004C39E7" w:rsidRDefault="004C39E7" w:rsidP="004C39E7">
      <w:pPr>
        <w:bidi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4C39E7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  <w:lang w:bidi="ar-DZ"/>
        </w:rPr>
        <w:t>ـ بالنسبة لوصية المدين</w:t>
      </w:r>
      <w:r w:rsidRPr="004C39E7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: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الوصية عند إنشائها لا تتنافى مع الدين ، إذ يجوز للموصي المدين أن ينشأ وصية و تكون بذلك وصيته صحيحة ، إذا ما كانت 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lastRenderedPageBreak/>
        <w:t xml:space="preserve">مستوفية لشروطها ، و بالتنيجة فإن الديون الثابتة في ذمة الموصي تقدم في تنفيذها على الوصية طبقا لنص المادة 180 من قانون الأسرة ، أماّ إذا كان الدين مستغرقا للتركة ، فإن الوصية لا تنفذ لأن حق الدائنين مقدم عليها </w:t>
      </w:r>
      <w:r>
        <w:rPr>
          <w:rStyle w:val="Appelnotedebasdep"/>
          <w:rFonts w:ascii="Arial Unicode MS" w:eastAsia="Arial Unicode MS" w:hAnsi="Arial Unicode MS" w:cs="Arial Unicode MS"/>
          <w:sz w:val="32"/>
          <w:szCs w:val="32"/>
          <w:rtl/>
          <w:lang w:bidi="ar-DZ"/>
        </w:rPr>
        <w:footnoteReference w:id="35"/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.</w:t>
      </w:r>
    </w:p>
    <w:p w:rsidR="004C39E7" w:rsidRPr="00661FD7" w:rsidRDefault="00231E95" w:rsidP="004C39E7">
      <w:p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661FD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المطلب الثاني </w:t>
      </w:r>
      <w:r w:rsidR="004C39E7" w:rsidRPr="00661FD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: </w:t>
      </w:r>
      <w:r w:rsidR="00355A2C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شروط </w:t>
      </w:r>
      <w:r w:rsidR="004C39E7" w:rsidRPr="00661FD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الموصى له </w:t>
      </w:r>
    </w:p>
    <w:p w:rsidR="00661FD7" w:rsidRPr="00FC6C4E" w:rsidRDefault="00661FD7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حتى تصح الوصية يجب أن يتوفر في الموصى له شروط نردها تبعا : </w:t>
      </w:r>
    </w:p>
    <w:p w:rsidR="006A5B85" w:rsidRDefault="006A5B85" w:rsidP="006A5B8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الفرع الأول</w:t>
      </w:r>
      <w:r w:rsidR="00661FD7"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: </w:t>
      </w:r>
      <w:r w:rsidR="00661FD7"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أن يكون الموصى له معلوما </w:t>
      </w:r>
    </w:p>
    <w:p w:rsidR="00661FD7" w:rsidRPr="00FC6C4E" w:rsidRDefault="006A5B85" w:rsidP="006A5B8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661FD7"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بمعنى أن يكون معينا باسمه أو بالوصف ، أما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إذا</w:t>
      </w:r>
      <w:r w:rsidR="00661FD7"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كان الموصى له مجهولا جهالة لا يمكن إزالته ، فتبعا لذلك لا يمكن تمليك المجهول .</w:t>
      </w:r>
    </w:p>
    <w:p w:rsidR="00661FD7" w:rsidRPr="00FC6C4E" w:rsidRDefault="00661FD7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و مع ذلك تصح الوصية للمعدوم و هو من لم يكن موجودا وقت إنشاء  الوصية و كان ممكن الوجود في المستقبل .</w:t>
      </w:r>
    </w:p>
    <w:p w:rsidR="00661FD7" w:rsidRPr="00FC6C4E" w:rsidRDefault="00661FD7" w:rsidP="00F9169F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>كما تصح الوصية للحمل طبقا لنص المادة 187 من قانون الأسرة " تصح الوصية للحمل بشرط أن يولد حيا ، و إذا ولد توائم يستحقونها بالتساوي و لو اختلف الجنس "</w:t>
      </w:r>
      <w:r w:rsidR="00F9169F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F9169F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36"/>
      </w:r>
    </w:p>
    <w:p w:rsidR="006A5B85" w:rsidRPr="006A5B85" w:rsidRDefault="006A5B85" w:rsidP="006A5B85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الفرع الثاني : </w:t>
      </w:r>
      <w:r w:rsidR="00661FD7"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ألا يكون الموصى له قاتل الموصي </w:t>
      </w:r>
    </w:p>
    <w:p w:rsidR="00661FD7" w:rsidRPr="00FC6C4E" w:rsidRDefault="00661FD7" w:rsidP="006A5B8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نصت على هذا الشرط المادة 188 من قانون الأسرة " لا يستحق الوصية من قتل الموصي عمدا " ، و حتى يحرم الموصى له من الوصية ينبغي أن يكون القتل عمدا ، مفهوم المخالفة القتل الخطأ و القتل الذي يكون من خلاله الموصى له في حالة دفاع شرعي لا يحرم فيهما من الوصية . </w:t>
      </w:r>
    </w:p>
    <w:p w:rsidR="006A5B85" w:rsidRPr="006A5B85" w:rsidRDefault="006A5B85" w:rsidP="006A5B85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الفرع الثالث :</w:t>
      </w:r>
      <w:r w:rsidR="00661FD7"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ألا يكون الموصى له جهة معصية</w:t>
      </w:r>
    </w:p>
    <w:p w:rsidR="00661FD7" w:rsidRPr="00FC6C4E" w:rsidRDefault="00661FD7" w:rsidP="006A5B8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>إذا كان الموصى له جهة معصية ، فإن ذلك يحول دون تحقق الغاية من الوصية المتمثلة في صلة الرحم و إعانة المحتاجين أو الوصايا التي تثبت لفائدة جهات البر ،   و منه نقول أن الوصايا التي تكون لفائدة جهات محرمة شرعا لا تصح .</w:t>
      </w:r>
    </w:p>
    <w:p w:rsidR="00661FD7" w:rsidRDefault="00661FD7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و لعل الحكم نفسه يسري على الوصايا التي يكون الباعث ، أو الغرض منها محرم. </w:t>
      </w:r>
    </w:p>
    <w:p w:rsidR="006A5B85" w:rsidRDefault="006A5B85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6A5B85" w:rsidRPr="00FC6C4E" w:rsidRDefault="006A5B85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6A5B85" w:rsidRPr="006A5B85" w:rsidRDefault="006A5B85" w:rsidP="006A5B85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الفرع الرابع :</w:t>
      </w:r>
      <w:r w:rsidR="00661FD7" w:rsidRPr="006A5B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أن يكون الموصى له أهلا للتملك </w:t>
      </w:r>
    </w:p>
    <w:p w:rsidR="00661FD7" w:rsidRPr="00FC6C4E" w:rsidRDefault="00661FD7" w:rsidP="00F9169F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إذا كان الموصى له ليس أهلا للتملك فلا تصح الوصية المقررة له كالوصية للحيوان ، كون الموصى له غير قابل للتملك و الإستحقاق</w:t>
      </w:r>
      <w:r w:rsidR="00F9169F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37"/>
      </w: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</w:t>
      </w:r>
    </w:p>
    <w:p w:rsidR="00661FD7" w:rsidRDefault="00661FD7" w:rsidP="006A5B8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>5 ـ ألا يكون الموصى له وارثا : تثبت صفة الوارث للموصى له وقت وفاة الموصي ، في هذه الحالة تكون الوصية عند نشوءها صحيحة إلا أنها م</w:t>
      </w:r>
      <w:r w:rsidR="006A5B85">
        <w:rPr>
          <w:rFonts w:ascii="Arial Unicode MS" w:eastAsia="Arial Unicode MS" w:hAnsi="Arial Unicode MS" w:cs="Arial Unicode MS" w:hint="cs"/>
          <w:sz w:val="28"/>
          <w:szCs w:val="28"/>
          <w:rtl/>
        </w:rPr>
        <w:t>ت</w:t>
      </w:r>
      <w:r w:rsidRPr="00FC6C4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وقفة على إجازة الورثة ، فإذا أجازها البعض دون البعض الآخر كانت نافذة في حق من أجازها و غير نافذة في حق من لم يجزها ، و لعل مرد </w:t>
      </w:r>
      <w:r w:rsidR="006A5B85">
        <w:rPr>
          <w:rFonts w:ascii="Arial Unicode MS" w:eastAsia="Arial Unicode MS" w:hAnsi="Arial Unicode MS" w:cs="Arial Unicode MS" w:hint="cs"/>
          <w:sz w:val="28"/>
          <w:szCs w:val="28"/>
          <w:rtl/>
        </w:rPr>
        <w:t>ذلك حتى لا يأخذ الموصى له نصيبه من الميراث بالإضافة إلى نصيبه من الوصية .</w:t>
      </w:r>
    </w:p>
    <w:p w:rsidR="00355A2C" w:rsidRDefault="00355A2C" w:rsidP="00355A2C">
      <w:pPr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661FD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المطلب الثا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لث</w:t>
      </w:r>
      <w:r w:rsidRPr="00661FD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 : 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شروط </w:t>
      </w:r>
      <w:r w:rsidRPr="00661FD7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الموصى 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به</w:t>
      </w:r>
    </w:p>
    <w:p w:rsidR="00F9169F" w:rsidRDefault="00F9169F" w:rsidP="00355A2C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</w:t>
      </w:r>
      <w:r w:rsidR="00C759E3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</w:t>
      </w:r>
      <w:r w:rsidR="00C759E3" w:rsidRPr="00C759E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حتى </w:t>
      </w:r>
      <w:r w:rsidR="00C759E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تتم الوصية </w:t>
      </w:r>
      <w:r w:rsidR="00E20EE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ينبغي أن تتوافر في الموصى به جملة من الشروط أكدت عليها المادة 190 من قانون الأسرة منها .</w:t>
      </w:r>
    </w:p>
    <w:p w:rsidR="00E20EE4" w:rsidRDefault="00E20EE4" w:rsidP="00355A2C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1 ـ تنصب الوصية على مال يدخل في ملك الموصي سواء كان عقار أو منقول أو منفعة </w:t>
      </w:r>
      <w:r w:rsidR="00C17047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  <w:lang w:bidi="ar-DZ"/>
        </w:rPr>
        <w:footnoteReference w:id="38"/>
      </w:r>
    </w:p>
    <w:p w:rsidR="00E20EE4" w:rsidRDefault="00E20EE4" w:rsidP="00355A2C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2 ـ يجوز أن تكون ملكية المال مقترنة بشرط و بالتالي تكون الوصية مستحقة بعد إنجاز الشرط أو تحققه ، أما إذا اقترنت الوصية بشرط غير صحيح بطل الشرط و صحت الوصية و هو ما نصت عليه المادة 199 من قانون الأسرة .</w:t>
      </w:r>
    </w:p>
    <w:p w:rsidR="00E20EE4" w:rsidRDefault="00E20EE4" w:rsidP="00E20EE4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3 ـ يضاف إلى الشروط المشار إليها أعلاه شروط أخرى ، و هي أن يكون المال موجودا عند الوصية في ملك الموصي إن كان معينا بالذات ، و أن يكون مشروعا .</w:t>
      </w:r>
    </w:p>
    <w:p w:rsidR="00C17047" w:rsidRDefault="00C17047" w:rsidP="00E20EE4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و لعل الحديث عن شروط الموصى به يجرنا للحديث عن القدر الذي تجوز الوصية به و وقت تقدير الموصى به .</w:t>
      </w:r>
    </w:p>
    <w:p w:rsidR="00C17047" w:rsidRDefault="00C17047" w:rsidP="002D6CC2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ـ فالقدر الذي تجوز الوصية به ، سبق و أن بينا أن الوصية تصح و تنفذ إذا كانت لغير  لوارث في حدود الثلث و ما زاد عن الثلث </w:t>
      </w:r>
      <w:r w:rsidR="002D6CC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أو كانت الوصية لوارث توقف ذلك على إجازة الورثة بعد وفاة الموصى ، هذا و تنفذ الوصية من لا دين عليه و لا وارث له بكل ما له أو بعضه .</w:t>
      </w:r>
    </w:p>
    <w:p w:rsidR="002D6CC2" w:rsidRDefault="002D6CC2" w:rsidP="002D6CC2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lastRenderedPageBreak/>
        <w:t>و حتى يتمكن الورثة من إجازة القدر الزائد ، يجب أن تتوفر في المجيز شروط و هي : أن يكون المجيز من أهل التبرع ، بالغا ، عاقلا ، فلا تصح الإجازة من الصبي و المجنون و المحجور عليه لأنها تعد تبرع بالمال فلا تصح منهم .</w:t>
      </w:r>
    </w:p>
    <w:p w:rsidR="002D6CC2" w:rsidRDefault="002D6CC2" w:rsidP="002D6CC2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على أن يكون وقت الإجازة هو بعد وفاة الموصى ، فلا تعتبر الإجازة في حال حياة الموصى لأنها تقع قبل ثبوت الحق ، إذ الحق يثبت لهم بالموت فلهم أن يرجعوا عن الإجازة بعد موت الموصى لأنها وقعت ساقطة .</w:t>
      </w:r>
    </w:p>
    <w:p w:rsidR="002D6CC2" w:rsidRDefault="002D6CC2" w:rsidP="002D6CC2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و إذا أجاز بعض الورثة الوصية و ردها البعض جازت على المجيز بقدر حصته و بطلت في حق غيره ، كما لو وصى رجل مات و ترك ابنين و أوصى لرجل بنصف ماله فإن </w:t>
      </w:r>
      <w:r w:rsidR="0094025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أجازها الورثة فالمال نصفه للموصى له و النصف الآخر للإبنبن مناصفة ، و إذا لم يجيزوا فللموصى له الثلث و الثلثان للإبنين لكل واحد منها ثلث المال ، و لو أجاز واحد و لم يجز الآخر جاز في حق الذي أجاز . </w:t>
      </w:r>
    </w:p>
    <w:p w:rsidR="00940257" w:rsidRDefault="00940257" w:rsidP="002D6CC2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ـ أما وقت تقدير الموصى به هو عند الموت لا ما كان عند الوصية ، و هذا هو رأي أبو حنيفة و أحمد </w:t>
      </w:r>
      <w:r w:rsidR="00C84678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  <w:lang w:bidi="ar-DZ"/>
        </w:rPr>
        <w:footnoteReference w:id="39"/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336C5F" w:rsidRPr="00336C5F" w:rsidRDefault="00336C5F" w:rsidP="002D6CC2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336C5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المبحث الثالث : إثبات الوصية</w:t>
      </w:r>
      <w:r w:rsidR="00E061C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و تنفيذها </w:t>
      </w:r>
      <w:r w:rsidRPr="00336C5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</w:t>
      </w:r>
    </w:p>
    <w:p w:rsidR="00661FD7" w:rsidRDefault="008E5B4D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إذا ما استوفت الوصية الشروط المبينة على النحو السابق و كانت صحيحة قابلة للإثبات و من ثم التنفيذ ، ما لم يوجد مبطل من مبطلاتها .</w:t>
      </w:r>
    </w:p>
    <w:p w:rsidR="008E5B4D" w:rsidRPr="008E5B4D" w:rsidRDefault="008E5B4D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و لقد كانت الوصية في الجزائر تخضع لأحكام الشريعة الإسلامية قبل صدور القانون المدني بموجب </w:t>
      </w:r>
      <w:r w:rsidR="00E061CB">
        <w:rPr>
          <w:rFonts w:ascii="Arial Unicode MS" w:eastAsia="Arial Unicode MS" w:hAnsi="Arial Unicode MS" w:cs="Arial Unicode MS" w:hint="cs"/>
          <w:sz w:val="28"/>
          <w:szCs w:val="28"/>
          <w:rtl/>
        </w:rPr>
        <w:t>الأمر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رقم 58/54 المؤرخ في 26/09/1975 المتضمن القانون المدني </w:t>
      </w:r>
      <w:r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0"/>
      </w:r>
    </w:p>
    <w:p w:rsidR="00336C5F" w:rsidRPr="008E5B4D" w:rsidRDefault="008E5B4D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لكن بعد صدور القانون المدني ، أحال المشرع الجزائري أحكام الوصية بموجب نص المادة 775 على قانون </w:t>
      </w:r>
      <w:r w:rsidR="00E061CB"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>الأسرة</w:t>
      </w: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و كذا أحكام الشريعة الإسلامية في غير ما هو منصوص عليه .</w:t>
      </w:r>
    </w:p>
    <w:p w:rsidR="008E5B4D" w:rsidRPr="008E5B4D" w:rsidRDefault="008E5B4D" w:rsidP="00CB0D80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بحيث تطرق المشرع الجزائري لمسألة إثبات الوصية بموجب نص المادة 19</w:t>
      </w:r>
      <w:r w:rsidR="00CB0D80">
        <w:rPr>
          <w:rFonts w:ascii="Arial Unicode MS" w:eastAsia="Arial Unicode MS" w:hAnsi="Arial Unicode MS" w:cs="Arial Unicode MS" w:hint="cs"/>
          <w:sz w:val="28"/>
          <w:szCs w:val="28"/>
          <w:rtl/>
        </w:rPr>
        <w:t>1</w:t>
      </w: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من قانون </w:t>
      </w:r>
      <w:r w:rsidR="00E061CB"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>الأسرة</w:t>
      </w:r>
      <w:r w:rsidR="00E061CB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، محدد الوسائل الواجب </w:t>
      </w:r>
      <w:r w:rsidR="00E061CB"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>إتباعها</w:t>
      </w: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لإثبات الوصية ، بحيث حصر هذه الوسائل في وسيلتين هما العقد الرسمي و الحكم القضائي .</w:t>
      </w:r>
    </w:p>
    <w:p w:rsidR="008E5B4D" w:rsidRDefault="008E5B4D" w:rsidP="008E5B4D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8E5B4D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فعند مراعاة إجراءات إثبات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الوصية ، حينها وجب الشروع </w:t>
      </w:r>
      <w:r w:rsidR="00B30B1A">
        <w:rPr>
          <w:rFonts w:ascii="Arial Unicode MS" w:eastAsia="Arial Unicode MS" w:hAnsi="Arial Unicode MS" w:cs="Arial Unicode MS" w:hint="cs"/>
          <w:sz w:val="28"/>
          <w:szCs w:val="28"/>
          <w:rtl/>
        </w:rPr>
        <w:t>في تنفيذ هذه الوصية ، هذا ما سنعمل على دراسته من خلال المطلبين التاليين .</w:t>
      </w:r>
    </w:p>
    <w:p w:rsidR="00B30B1A" w:rsidRDefault="00B30B1A" w:rsidP="008E5B4D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B30B1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lastRenderedPageBreak/>
        <w:t xml:space="preserve">المطلب الأول : إثبات الوصية في التشريع الجزائري </w:t>
      </w:r>
    </w:p>
    <w:p w:rsidR="00CB0D80" w:rsidRDefault="00B008CA" w:rsidP="008E5B4D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</w:t>
      </w:r>
      <w:r w:rsidRPr="00B008CA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تثبت الوصية عند المشرع الجزائري بموجب وسيلتين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، هما العقد التوثيقي و الحكم القضائي ، حسب ما تشير إليه المادة 191 من قانون الاسرة : (( تثبت الوصية </w:t>
      </w:r>
    </w:p>
    <w:p w:rsidR="00B008CA" w:rsidRDefault="00B008CA" w:rsidP="008E5B4D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1) بتصريح الموصي </w:t>
      </w:r>
      <w:r w:rsidR="00851F4C">
        <w:rPr>
          <w:rFonts w:ascii="Arial Unicode MS" w:eastAsia="Arial Unicode MS" w:hAnsi="Arial Unicode MS" w:cs="Arial Unicode MS" w:hint="cs"/>
          <w:sz w:val="28"/>
          <w:szCs w:val="28"/>
          <w:rtl/>
        </w:rPr>
        <w:t>أمام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الموثق و تحرير عقد بذلك </w:t>
      </w:r>
    </w:p>
    <w:p w:rsidR="00B008CA" w:rsidRDefault="00B008CA" w:rsidP="00B008CA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2) و في حالة وجود مانع قاهر تثبت الوصية بحكم يؤشر به على هامش أصل الملكية ))</w:t>
      </w:r>
    </w:p>
    <w:p w:rsidR="00B008CA" w:rsidRDefault="00B008CA" w:rsidP="00D717CC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يتبين لنا من خلال هذا النص أن قانون الأسرة الجزائري حسم مسألة إثبات الوصية ، فاعتبر أن الوصية تثبت أصلا بموجب عقد رسمي يحرره الموثق و استثناء تثبت بموجب حكم قضائي يؤشر به </w:t>
      </w:r>
      <w:r w:rsidR="00D717CC">
        <w:rPr>
          <w:rFonts w:ascii="Arial Unicode MS" w:eastAsia="Arial Unicode MS" w:hAnsi="Arial Unicode MS" w:cs="Arial Unicode MS" w:hint="cs"/>
          <w:sz w:val="28"/>
          <w:szCs w:val="28"/>
          <w:rtl/>
        </w:rPr>
        <w:t>ع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لى هامش أصل الملكية </w:t>
      </w:r>
      <w:r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1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، هذا ما سنتطرق إليه من خلال الفرعين المواليين .</w:t>
      </w:r>
    </w:p>
    <w:p w:rsidR="00B008CA" w:rsidRPr="00B008CA" w:rsidRDefault="00B008CA" w:rsidP="00B008CA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B008C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الفرع الأول : إثبات الوصية بموجب عقد توثيقي </w:t>
      </w:r>
    </w:p>
    <w:p w:rsidR="00336C5F" w:rsidRDefault="00B008CA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الأصل أن الوصية تثبت بموجب عقد تصريحي يحرر من قبل الموثق تراعى فيه الشروط المطلوبة قانونا ، سيما تلك التي تتعلق بالعقود الإحتفائية ، على اعتبار أن الوصية عقد من العقود الإحتفائية .</w:t>
      </w:r>
    </w:p>
    <w:p w:rsidR="00B008CA" w:rsidRDefault="00B008CA" w:rsidP="00661FD7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إذ تحرر الوصية بحضور شاهدي عدل و شاهدي تعريف عند الإقتضاء ، فضلا عن حضور الموصي ، و يراعى عند تحرير العقد الإشارة بدقة إلى صفة الموصى و الموصى له و الموصى به </w:t>
      </w:r>
      <w:r w:rsidR="00357080">
        <w:rPr>
          <w:rFonts w:ascii="Arial Unicode MS" w:eastAsia="Arial Unicode MS" w:hAnsi="Arial Unicode MS" w:cs="Arial Unicode MS" w:hint="cs"/>
          <w:sz w:val="28"/>
          <w:szCs w:val="28"/>
          <w:rtl/>
        </w:rPr>
        <w:t>، على النحو السابق تبيانه . و إزالة اللبس عن كل ما يمكن أن يؤدي إلى اشتباه الوصية أو اختلاطها بما يماثلها من عقود .</w:t>
      </w:r>
    </w:p>
    <w:p w:rsidR="00E77D29" w:rsidRDefault="00E77D29" w:rsidP="00E77D29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بعدما يحرر الموثق الوصية يقوم بإجراءين الأول فوري و الثاني لاحق ، يتمثل الإجراء الفوري في تسجيل الوصية بينما الإجراء اللاحق يتمثل في الشهر إذا انصبت الوصية على عقار أو حقوق عقارية </w:t>
      </w:r>
      <w:r w:rsidR="00741576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A15F61" w:rsidRDefault="00A15F61" w:rsidP="00E77D29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1</w:t>
      </w:r>
      <w:r w:rsidRPr="00410C2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 ـ التسجيل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: يعد هي المرحلة التي تلي تحرير العقد من قبل الموثق نظمها المشرع الجزائري بموجب قانون التسجيل </w:t>
      </w:r>
      <w:r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2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الأمر رقم 76/105 المؤرخ في 09/12/1976 المتضمن قانون التسجيل .</w:t>
      </w:r>
    </w:p>
    <w:p w:rsidR="00A15F61" w:rsidRDefault="00A15F61" w:rsidP="00E77D29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يتم التسجيل من طرف مفتشي التسجيل ، حيث يقوم بتسجيل التصرفات التي أخضعها القانون لإجراء التسجيل ، أو تلك التي أراد أصحابها إعطائها تاريخا ثابتا بغض النظر عن طبيعتها ( عقارات أو منقولات ) مع خضوع العملية لدفع رسوم التسجيل .</w:t>
      </w:r>
    </w:p>
    <w:p w:rsidR="00A15F61" w:rsidRDefault="00A15F61" w:rsidP="00410C2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410C2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lastRenderedPageBreak/>
        <w:t xml:space="preserve">2) ـ </w:t>
      </w:r>
      <w:r w:rsidR="00410C25" w:rsidRPr="00410C2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الشهر </w:t>
      </w:r>
      <w:r w:rsidR="00410C2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: </w:t>
      </w:r>
      <w:r w:rsidR="00410C25" w:rsidRPr="00410C2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يعد الشهر إجراء لاحقا </w:t>
      </w:r>
      <w:r w:rsidR="00410C2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لإجراء التسجيل يمكن من انتقال بصورة قانونية العقارات الموصى بها على وجه التحديد ، تقوم به المحافظة العقارية التي يتبع دائرة اختصاها العقار حسب ما أشارت إليه المادة 15 و 16 من الأمر رقم 75 /74 المؤرخ في 12/11/1975 يتضمن إعداد مسح الأراضي العام و تأسيس السجل العقاري </w:t>
      </w:r>
      <w:r w:rsidR="00410C25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3"/>
      </w:r>
      <w:r w:rsidR="00410C2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</w:t>
      </w:r>
    </w:p>
    <w:p w:rsidR="00410C25" w:rsidRDefault="00410C25" w:rsidP="00410C25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و لا تنتقل الملكية و الحقوق العينية الأخرى في العقارات سواء كان ذلك فيما بين المتعاقدين أو في حق الغير إلا إذا روعيت الإجراءات التي ينص عليها القانون و بالأخص القوانين التي تدير مصلحة الشهر العقاري .</w:t>
      </w:r>
    </w:p>
    <w:p w:rsidR="00410C25" w:rsidRDefault="00410C25" w:rsidP="00410C25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هذا و تجدر الإشارة إلى أن الشهر يتم بعد وفاة الموصى أولا و قبول الموصى له هذه الوصية ، لأنه برفضه للوصية ترد حسب نص المادة 201 من قانون الأسرة .</w:t>
      </w:r>
    </w:p>
    <w:p w:rsidR="00851F4C" w:rsidRDefault="00851F4C" w:rsidP="00410C25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851F4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الفرع الثاني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:</w:t>
      </w:r>
      <w:r w:rsidRPr="00851F4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إثبات الوصية بموجب حكم قضائي </w:t>
      </w:r>
    </w:p>
    <w:p w:rsidR="00C32E6E" w:rsidRDefault="00C32E6E" w:rsidP="00C32E6E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</w:t>
      </w:r>
      <w:r w:rsidRPr="00C32E6E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إذا حدث المانع القاهر الذي يحول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دون تحرير العقد الرسمي لإثبات الوصية ، يجوز للموصى له أن يرفع دعوى قضائية لإثبات الوصية ، بعد أن يقدم لهيئة المحكمة المانع القاهر الذي حال دون تحرير الوصية في شكل عقد رسمي ، و إلا حكم القاضي برفض الدعوى لعدم التأسيس .</w:t>
      </w:r>
    </w:p>
    <w:p w:rsidR="00E061CB" w:rsidRDefault="00E061CB" w:rsidP="00C32E6E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فإذا صدر حكم يقضي بتثبيت الوصية و جب التأشير به على هامش الملكية إذا انصبت الوصية على عقار .</w:t>
      </w:r>
    </w:p>
    <w:p w:rsidR="00C32E6E" w:rsidRDefault="00C32E6E" w:rsidP="00C32E6E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C32E6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المطلب الثاني : تنفيذ الوصية  </w:t>
      </w:r>
    </w:p>
    <w:p w:rsidR="00C32E6E" w:rsidRDefault="00C32E6E" w:rsidP="00C32E6E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مما لا شك فيه أن مسألة تنفيذ الوصية لا تتعلق بإرادة الموصى و لا الموصى له </w:t>
      </w:r>
      <w:r w:rsidR="00252751">
        <w:rPr>
          <w:rFonts w:ascii="Arial Unicode MS" w:eastAsia="Arial Unicode MS" w:hAnsi="Arial Unicode MS" w:cs="Arial Unicode MS" w:hint="cs"/>
          <w:sz w:val="28"/>
          <w:szCs w:val="28"/>
          <w:rtl/>
        </w:rPr>
        <w:t>، فالموصي يكون قد توفي و الموصى له لا يعتبر سوى صاحب حق فقط ، و عليه فإن القائم على تنفيذ الوصية هو إما وصي التركة إذا عين المورث لها أو يكون القضاء .</w:t>
      </w:r>
    </w:p>
    <w:p w:rsidR="00252751" w:rsidRDefault="00252751" w:rsidP="00252751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هذا و تجدر الإشارة إلى أن تنفيذ الوصية لا يكون إلا بعد حصر التركة و معرفة مقدارها ، و هي مسألة ليست بالأمر الهين ، فكثيرا ما يرفض الورثة التصريح بالقيمة الحقيقية للتركة الشيء الذي يؤدي إلى تضرر الموصى له  </w:t>
      </w:r>
      <w:r w:rsidR="00E061CB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. </w:t>
      </w:r>
    </w:p>
    <w:p w:rsidR="00661FD7" w:rsidRPr="00E061CB" w:rsidRDefault="00E061CB" w:rsidP="00E061CB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هذا و ينبغي الإشارة إلى أنه و قبل تنفيذ الوصية ينبغي تسديد ديون الموصي ، كما تتعلق مسألة تنفيذ الوصية بمسألة أخرى تتعلق بتزاحم الوصايا و عليه تبف=قى مسألة التنفيذ مقيدة لما أقره الشرع ، فالوصية الواجبة مقدمة على غيرها من الوصايا المندوبة و المباحة ، و هو أمر لا يسع المجال لتفصيلها .</w:t>
      </w:r>
    </w:p>
    <w:p w:rsidR="004C39E7" w:rsidRPr="00E061CB" w:rsidRDefault="00C84678" w:rsidP="00C84678">
      <w:pPr>
        <w:bidi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E061C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lastRenderedPageBreak/>
        <w:t xml:space="preserve">الفصل الثالث </w:t>
      </w:r>
    </w:p>
    <w:p w:rsidR="00336C5F" w:rsidRDefault="00336C5F" w:rsidP="00336C5F">
      <w:pPr>
        <w:bidi/>
        <w:jc w:val="center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E061C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مبط</w:t>
      </w:r>
      <w:r w:rsidR="00E061CB" w:rsidRPr="00E061C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ــــــ</w:t>
      </w:r>
      <w:r w:rsidRPr="00E061C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لات الوصي</w:t>
      </w:r>
      <w:r w:rsidR="00E061CB" w:rsidRPr="00E061C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ــــــ</w:t>
      </w:r>
      <w:r w:rsidRPr="00E061C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ة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</w:p>
    <w:p w:rsidR="00DD037F" w:rsidRDefault="00DD037F" w:rsidP="00DD037F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إذا ما ابرم تصرف الوصية بمراعاة ركن الصيغة المستوفي للشروط و تحققت الضوابط التي سبق ذكرها آنفا ، سواء ما تعلق بشروط الموصي أو الموصى له أو الشيء الموصى به . غير أنه و في غياب هذه الشروط أو بعضها فإن الوصية تبطل من هذه الحالات حاولنا تصنيف إلى ثلاث أصناف تناولها بالدراسة من خلال ثلاث مباحث .</w:t>
      </w:r>
    </w:p>
    <w:p w:rsidR="00DD037F" w:rsidRPr="00DD037F" w:rsidRDefault="00DD037F" w:rsidP="00DD037F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تطرقنا في المبحث الأول لمبطلات الوصية من جانب الموصي ، بينما المبحث الثاني خصصناه لمبطلات الوصية من جانب الموصى له ، على أن ينفرد المبحث الثالث لدراسة مبطلات الوصية من جانب الموصى به .</w:t>
      </w:r>
    </w:p>
    <w:p w:rsidR="00E061CB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 w:rsidRPr="00A4771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المبحث الأول : مبطلات الوصية من جانب الموصي </w:t>
      </w:r>
    </w:p>
    <w:p w:rsidR="00DD037F" w:rsidRPr="00DD037F" w:rsidRDefault="00DD037F" w:rsidP="00DD037F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تكمن مبطلات الوصية التي تتعلق </w:t>
      </w:r>
      <w:r w:rsidR="00252FB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أو تخص الموصي في رجوعه عن الوصية ، أو بزوال أهلية الموصي ، هذه المبطلات نعالجها من خلال المطلبين المواليين .</w:t>
      </w: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المطلب الأول : الرجوع عن الوصية </w:t>
      </w:r>
    </w:p>
    <w:p w:rsidR="00252FB4" w:rsidRDefault="00252FB4" w:rsidP="00252FB4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 </w:t>
      </w:r>
      <w:r w:rsidRPr="00252FB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تطرقت المادة 192 من قانون الأسرة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الجزائري إلى مسألة الرجوع عن الوصية بنصها : (( يجوز الرجوع في الوصية صراحة أو ضمنا فالرجوع الصريح يكون بوسائل إثباتها و الضمني يكون بكل تصرف يستخلص منه الرجوع فيها )) . </w:t>
      </w:r>
    </w:p>
    <w:p w:rsidR="00252FB4" w:rsidRDefault="00252FB4" w:rsidP="00252FB4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و بما أن الوصية لا تنفذ إلا بعد وفاة الموصي ، فإنه يجوز لهذا الأخير التراجع عنها صراحة بالطريقة نفسها التي صدرت بها ، كأن يذهب إلى الموثق المحرر لوثيقة الوصية و يصرح من جديد بأنه يتراجع عنها ، أو يكون ذلك ضمنيا بإجراء أي تصرف على الوصية يفهم منه الرجوع فيها كأن يبيع المال الموصى به أو يبدده أو يستهلكه </w:t>
      </w:r>
      <w:r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  <w:lang w:bidi="ar-DZ"/>
        </w:rPr>
        <w:footnoteReference w:id="44"/>
      </w:r>
    </w:p>
    <w:p w:rsidR="00ED4BD4" w:rsidRDefault="00ED4BD4" w:rsidP="00163BBA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فالرجوع الصريح يكون بوسائل إثباتها و الضمني يكون بكل تصرف يستخلص منه الرجوع ، كما لو تصرف الموصي في الوصية بأحد الأشكال الناقلة للملكية لفائدة الغير ، كالبيع أو بالهبة فهذا التصرف يعد قرينة على الرجوع في الوصية ، هذا ما أقرته المحكمة العليا في قرارها الصادر بتاريخ 24/01/1990 الذي يقضي بما يلي : (( من المقرر قانونا أنه يجوز الرجوع في الوصية صراحة أو ضمنا و من ثم فإن القضاء بما يخالف هذا المبدأ يعد خطأ في تطبيق القانون ، و لما كان الثابت في قضية الحال ـ أن قضاة المجلس لما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lastRenderedPageBreak/>
        <w:t>قضوا بصحة الوصية و ثبوتها و استخراج الثلث منها للمستأنف بالرغم من كون الموصي قد تراجع عن وصيته بموجب الوكالة الرسمية التي وكل من خلالها ابن عمه ببيع ممتلكاته العقارية يكونوا بقضائهم كما فعلوا أخط</w:t>
      </w:r>
      <w:r w:rsidR="00163BBA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أو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 في تطبيق القانون ، و متى كان كذلك استوجب نقض القرار المطعون فيه .</w:t>
      </w:r>
    </w:p>
    <w:p w:rsidR="00163BBA" w:rsidRPr="00252FB4" w:rsidRDefault="00163BBA" w:rsidP="00163BBA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هذا و يشترط وفقا للقواعد العامة أن يصدر الرجوع من الشخص أو وكيله بوكالة خاصة ، كما ينجب أن يكون متمتعا حال الرجوع بكامل قواه العقلية ، غير محجور عليه .</w:t>
      </w: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المطلب الثاني : زوال أهلية الموصي </w:t>
      </w:r>
    </w:p>
    <w:p w:rsidR="004549F7" w:rsidRDefault="004549F7" w:rsidP="004549F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</w:t>
      </w:r>
      <w:r w:rsidRPr="004549F7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زوال 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أهلية الموصى معناه إبطال تصرفاته ، بمعنى آخر تبطل الوصية من جهة الموصى و ذلك بجنون الموصى جنونا مطلقا ، و به تزول الوصية لأن الجنون يحول دون ممارسة حقه في الشروع في الرجوع عنها ، هذا ما ذهب إليه فقهاء الحنفية .</w:t>
      </w:r>
    </w:p>
    <w:p w:rsidR="004549F7" w:rsidRDefault="004549F7" w:rsidP="004549F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في حين ذهب جمهور الفقهاء إلى أنه لا تبطل الوصية بالجنون ، سواء كان كان الجنون مطلقا أو لا لأن شرط الأهلية واجب عند الإنعقاد ، و هذا ما جاء به نص المادة 186 من قانون الأسرة الجزائري التي تنص : (( يشترط في الموصى أن يكون سليم العقل بالغا من العمر تسعة عشر سنة (19) على الأقل )) .</w:t>
      </w:r>
    </w:p>
    <w:p w:rsidR="004549F7" w:rsidRDefault="004549F7" w:rsidP="004549F7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و نلاحظ أنه يجوز للموصى الرجوع عن الوصية في أي وقت شاء ، فإذا جن جنون مطلقا و كان متصلا بالموت ، فقد طرأ احتمال رجوعه عنها فتبطل </w:t>
      </w:r>
      <w:r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5"/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.</w:t>
      </w:r>
    </w:p>
    <w:p w:rsidR="00D959F2" w:rsidRPr="00911753" w:rsidRDefault="004549F7" w:rsidP="00911753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هذا ما أخذت به بعض التشريعات العربية كالمشرع التونسي حسب نص المادة 197/1 من قانون الأسرة التونسي </w:t>
      </w:r>
      <w:r w:rsidR="001A2768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، و يبدو أن المشرع التونسي أخذ هذا الحكم من القانون السوري الذي نص على حال الجنون و اعتبرها من مبطلات الوصية ،بموجب الفقرة أ من المادة 220 من قانون الأحوال الشخصية السوري </w:t>
      </w:r>
      <w:r w:rsidR="001A2768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</w:rPr>
        <w:footnoteReference w:id="46"/>
      </w: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المبحث الثاني : مبطلات الوصية من جانب الموصى له </w:t>
      </w:r>
    </w:p>
    <w:p w:rsidR="00911753" w:rsidRDefault="00911753" w:rsidP="00911753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</w:t>
      </w:r>
      <w:r w:rsidRPr="0091175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كما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تبطل الوصية بمبطلات تتعلق بالموصى ، قد تبطل بمبطلات من جانب الموصى له  من بين هذه المبطلات نجد موت الموصى له قبل الموصي و رده للوصية ، هاتين الحالتين سوف نتطرق لهما بالدراسة من خلال المطلبين المواليين .</w:t>
      </w:r>
    </w:p>
    <w:p w:rsidR="00911753" w:rsidRPr="00911753" w:rsidRDefault="00911753" w:rsidP="00911753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lastRenderedPageBreak/>
        <w:t xml:space="preserve">المطلب الأول : موت الموصى له قبل الموصي </w:t>
      </w:r>
    </w:p>
    <w:p w:rsidR="00911753" w:rsidRDefault="00911753" w:rsidP="00911753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 </w:t>
      </w:r>
      <w:r w:rsidRPr="0091175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تعد وفاة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الموصى له من مبطلات الوصية من حيث المبدأ ، و قد تطرق المشرع إلى هذا الحكم في المادة 201 من قانون الأسرة الجزائري </w:t>
      </w:r>
      <w:r w:rsidR="000C01FE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0C01FE" w:rsidRPr="00911753" w:rsidRDefault="000C01FE" w:rsidP="000C01FE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فموت الموصى له قبل الموصي سواء في الوصية بالأعيان أو المنافع ، و سواء علم الموصي بذلك أو لا ، تجعله غير أهل للتمليك ، فلا يصح صرفها لغيره .</w:t>
      </w: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المطلب الثاني : رد الوصية </w:t>
      </w:r>
    </w:p>
    <w:p w:rsidR="000C01FE" w:rsidRDefault="000C01FE" w:rsidP="000C01FE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سبق و أن أشرنا إلى أن القبول هو لتأكيد حق الموصى له في الوصية ، كما أن رده لها يعد من مبطلات الوصية شريطة أن يكون الرد بعد وفاة الموصي ، و هذا الحكم مستنبط من نص المادة 201 من قانون الأسرة الجزائري .</w:t>
      </w:r>
    </w:p>
    <w:p w:rsidR="000C01FE" w:rsidRDefault="000C01FE" w:rsidP="000C01FE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فالوصية هي تصرف في المال ينفذ بعد وفاة الموصي و لا يدخل المال في الذمة المالية للموصى له إلا بعد وفاة الموصي ، لذا يشترط لصحتها أن يكون الموصى له حيا وقت وفاة الموصي ، فإن مات قبل وفاة الموصي ، فإن ذمته المالية لا يمكن أن تتلقى أي حق من الحقوق ، و بذلك يكون حكم الوصية هو البطلان المطلق الذي يثيره القاضي من تلقاء نفسه  .</w:t>
      </w:r>
    </w:p>
    <w:p w:rsidR="000C01FE" w:rsidRDefault="000C01FE" w:rsidP="000C01FE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كما أنه لا يمكن أن يدخل المال الموصى به في الذمة المالية للموصى له حتى و لو كان على قيد الحياة بعد وفاة الموصي إلا إذا قبل الوصية ، فإن ردها فإن الوصية تبطل و لا أثر لها و لا يعتبر الموصى له إلا بعد وفاة الموصي ، و يجب أن يكون كامل الأهلية لإستعمال حق الرد ، و يرث ورثته هذا الحق عنه </w:t>
      </w:r>
      <w:r w:rsidR="00202EB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حسب ما تنص عليه المادة 198 من قانون الأسرة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، كما يجوز رد بعض الوصية و قبول بعضها </w:t>
      </w:r>
      <w:r w:rsidR="000D53A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، كما يجوز ذلك من بعض الموصى لهم كاملي الأهلية و تبطل بالنسبة للمردود </w:t>
      </w:r>
      <w:r w:rsidR="00202EB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0D53A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و الراد فقط </w:t>
      </w:r>
      <w:r w:rsidR="000D53AB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  <w:lang w:bidi="ar-DZ"/>
        </w:rPr>
        <w:footnoteReference w:id="47"/>
      </w:r>
      <w:r w:rsidR="000D53A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. </w:t>
      </w:r>
    </w:p>
    <w:p w:rsidR="00F4533B" w:rsidRPr="000C01FE" w:rsidRDefault="000D53AB" w:rsidP="00202EB4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فإذا تعدد الموصى لهم في الوصية الواحدة فقبل بعضهم الوصية و ردها البعض الآخر ، نفذت الوصية في حق من قبلها و بطلت في حق من رفضها </w:t>
      </w:r>
      <w:r w:rsidR="00202EB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المطلب الثالث : قتل الموصى له للموصي </w:t>
      </w:r>
    </w:p>
    <w:p w:rsidR="00310BCB" w:rsidRDefault="00310BCB" w:rsidP="00310BCB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يعد القتل من مبطلات الوصية ، فمن قتل أو تسبب في قتل الموصي سواء كان فاعلا أصليا أم شريكا يحرم من الوصية قياسا على أحكام الميراث ، شريطة أن يكون القتل عمدا ، عملا بالقاعدة الفقهية التي تقضي بما يلي : (( </w:t>
      </w:r>
      <w:r w:rsidRPr="00310BC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من استعجل الشيء قبل أوانه عوقب بالحرمان منه )) .</w:t>
      </w:r>
    </w:p>
    <w:p w:rsidR="00310BCB" w:rsidRPr="00310BCB" w:rsidRDefault="00310BCB" w:rsidP="00B00FA7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lastRenderedPageBreak/>
        <w:t xml:space="preserve">    و قد نص المشرع الجزائري على هذا الحكم في المادة 188 من قانون الأسرة : </w:t>
      </w:r>
      <w:r w:rsidR="00474B1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(( لا يستحق الوصية من قتل الموصي عمدا .))</w:t>
      </w:r>
      <w:r w:rsidR="00B00FA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474B1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فالقاتل يكون قد قتل الموصي استعجالا لحصوله على المال الموصى به له ،</w:t>
      </w:r>
      <w:r w:rsidR="00B00FA7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لذا تجب معاملته بضد ما رمى إليه بأن يحرم منها ، أما القتل الخطأ فإنه لا يمنع من تنفيذ الوصية مثلما هو عليه الحال بالنسبة للميراث .</w:t>
      </w:r>
      <w:r w:rsidR="00B00FA7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  <w:lang w:bidi="ar-DZ"/>
        </w:rPr>
        <w:footnoteReference w:id="48"/>
      </w:r>
    </w:p>
    <w:p w:rsidR="00A47716" w:rsidRDefault="00A47716" w:rsidP="00A47716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المبحث الثالث : مبطلات الوصية من جانب الموصى به </w:t>
      </w:r>
    </w:p>
    <w:p w:rsidR="001859F6" w:rsidRPr="001859F6" w:rsidRDefault="001859F6" w:rsidP="001859F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 </w:t>
      </w:r>
      <w:r w:rsidRPr="001859F6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تكمن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مبطلات الوصية من جانب الموصى به في هلاك الشيء الموصى به </w:t>
      </w:r>
      <w:r w:rsidR="008A29A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و استحقاقه ، فإذا هلك الشيء الموصى به فإن الوصية تبطل و لا يمكن تنفيذها لأن المحل أصبح غير موجود ، و هو أمر طبيعي ، غير أن قانون الأسرة الجزائري لم ينص على هذه الحالة ، كما لم يتطرق إلى مسألة الهلاك الجزئي ، بحيث يستحق أو لا يستحق الجزء الباقي </w:t>
      </w:r>
      <w:r w:rsidR="00D54A94">
        <w:rPr>
          <w:rStyle w:val="Appelnotedebasdep"/>
          <w:rFonts w:ascii="Arial Unicode MS" w:eastAsia="Arial Unicode MS" w:hAnsi="Arial Unicode MS" w:cs="Arial Unicode MS"/>
          <w:sz w:val="28"/>
          <w:szCs w:val="28"/>
          <w:rtl/>
          <w:lang w:bidi="ar-DZ"/>
        </w:rPr>
        <w:footnoteReference w:id="49"/>
      </w:r>
    </w:p>
    <w:p w:rsidR="00C95163" w:rsidRDefault="00C95163" w:rsidP="00CB10E4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E3715E" w:rsidRDefault="00E3715E" w:rsidP="00E80029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E3715E" w:rsidRDefault="00E3715E" w:rsidP="002333CE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2333CE" w:rsidRPr="00826AB2" w:rsidRDefault="002333CE" w:rsidP="002333CE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 </w:t>
      </w:r>
    </w:p>
    <w:sectPr w:rsidR="002333CE" w:rsidRPr="00826AB2" w:rsidSect="003C47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EE" w:rsidRDefault="003236EE" w:rsidP="0004753E">
      <w:pPr>
        <w:spacing w:after="0" w:line="240" w:lineRule="auto"/>
      </w:pPr>
      <w:r>
        <w:separator/>
      </w:r>
    </w:p>
  </w:endnote>
  <w:endnote w:type="continuationSeparator" w:id="1">
    <w:p w:rsidR="003236EE" w:rsidRDefault="003236EE" w:rsidP="0004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7181"/>
      <w:docPartObj>
        <w:docPartGallery w:val="Page Numbers (Bottom of Page)"/>
        <w:docPartUnique/>
      </w:docPartObj>
    </w:sdtPr>
    <w:sdtContent>
      <w:p w:rsidR="001859F6" w:rsidRDefault="00A54C95">
        <w:pPr>
          <w:pStyle w:val="Pieddepage"/>
          <w:jc w:val="center"/>
        </w:pPr>
        <w:fldSimple w:instr=" PAGE   \* MERGEFORMAT ">
          <w:r w:rsidR="00410FCC">
            <w:rPr>
              <w:noProof/>
            </w:rPr>
            <w:t>26</w:t>
          </w:r>
        </w:fldSimple>
      </w:p>
    </w:sdtContent>
  </w:sdt>
  <w:p w:rsidR="001859F6" w:rsidRDefault="001859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EE" w:rsidRDefault="003236EE" w:rsidP="0004753E">
      <w:pPr>
        <w:spacing w:after="0" w:line="240" w:lineRule="auto"/>
      </w:pPr>
      <w:r>
        <w:separator/>
      </w:r>
    </w:p>
  </w:footnote>
  <w:footnote w:type="continuationSeparator" w:id="1">
    <w:p w:rsidR="003236EE" w:rsidRDefault="003236EE" w:rsidP="0004753E">
      <w:pPr>
        <w:spacing w:after="0" w:line="240" w:lineRule="auto"/>
      </w:pPr>
      <w:r>
        <w:continuationSeparator/>
      </w:r>
    </w:p>
  </w:footnote>
  <w:footnote w:id="2">
    <w:p w:rsidR="001859F6" w:rsidRPr="0091260C" w:rsidRDefault="001859F6" w:rsidP="0091260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رواه ابن باز ـ في مجموع فتاوى ابن باز ـ عن أبي هريرة ، حديث ثابت ، بدون طبعة ، ص 340 </w:t>
      </w:r>
    </w:p>
  </w:footnote>
  <w:footnote w:id="3">
    <w:p w:rsidR="001859F6" w:rsidRPr="0091260C" w:rsidRDefault="001859F6" w:rsidP="0091260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سورة البقرة آية 180 .</w:t>
      </w:r>
    </w:p>
  </w:footnote>
  <w:footnote w:id="4">
    <w:p w:rsidR="001859F6" w:rsidRPr="0091260C" w:rsidRDefault="001859F6" w:rsidP="0091260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ـ سورة النساء أية 12 </w:t>
      </w:r>
    </w:p>
  </w:footnote>
  <w:footnote w:id="5">
    <w:p w:rsidR="001859F6" w:rsidRPr="0091260C" w:rsidRDefault="001859F6" w:rsidP="0091260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ـ القانون رقم 84/11 المؤرخ في 09 يونيو سنة 1984 يتضمن قانون الأسرة المعدل و المتمم .</w:t>
      </w:r>
    </w:p>
  </w:footnote>
  <w:footnote w:id="6">
    <w:p w:rsidR="001859F6" w:rsidRPr="0091260C" w:rsidRDefault="001859F6" w:rsidP="0091260C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ـ كمال حمدي ـ المواريث و الهبة و الوصية ـ منشأة المعارف بالأسكندرية ، طبعة 1998 ، ص 190 و ما بعدها . </w:t>
      </w:r>
    </w:p>
  </w:footnote>
  <w:footnote w:id="7">
    <w:p w:rsidR="001859F6" w:rsidRPr="0091260C" w:rsidRDefault="001859F6" w:rsidP="009755D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و هبة الزحيلي ـ الفقه الإسلامي و أدلته ـ الجزء الخامس ، دار الفكر ، الطبعة الرابعة ، سنة 1997 ، ص 08 </w:t>
      </w:r>
    </w:p>
  </w:footnote>
  <w:footnote w:id="8">
    <w:p w:rsidR="001859F6" w:rsidRPr="009755D1" w:rsidRDefault="001859F6" w:rsidP="009755D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الآية رقم 180 سورة البقرة </w:t>
      </w:r>
    </w:p>
  </w:footnote>
  <w:footnote w:id="9">
    <w:p w:rsidR="001859F6" w:rsidRPr="009755D1" w:rsidRDefault="001859F6" w:rsidP="009755D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الصادق بن عبد الرحمان الغرباني ـ مدونة الفقه المالكي و أدلته ـ الجزء الرابع ، دار ابن الحزم ، بيروت ، طبعة سنة 2008 ، ص 688 </w:t>
      </w:r>
    </w:p>
  </w:footnote>
  <w:footnote w:id="10">
    <w:p w:rsidR="001859F6" w:rsidRPr="009755D1" w:rsidRDefault="001859F6" w:rsidP="009755D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أحمد بن أحمد المختار ـ مواهب الجليل من أدلة الخليل ـ الجزء الرابع ، دار الكتب العلمية ، لبنان ، طبعة سنة 2005 ، ص 425 .</w:t>
      </w:r>
    </w:p>
  </w:footnote>
  <w:footnote w:id="11">
    <w:p w:rsidR="001859F6" w:rsidRPr="009755D1" w:rsidRDefault="001859F6" w:rsidP="009755D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رواه البخاري </w:t>
      </w:r>
    </w:p>
  </w:footnote>
  <w:footnote w:id="12">
    <w:p w:rsidR="001859F6" w:rsidRPr="009755D1" w:rsidRDefault="001859F6" w:rsidP="009755D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محمد بن علي الشوكاني ـ نيل الاوطار ـ الجزء الخامس ، دار هيثم ، القاهرة ، طبعة سنة 2004 ، ص 429 </w:t>
      </w:r>
    </w:p>
  </w:footnote>
  <w:footnote w:id="13">
    <w:p w:rsidR="001859F6" w:rsidRPr="009755D1" w:rsidRDefault="001859F6" w:rsidP="003F7F1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السيد سابق ـ فقه السنة ـ الجزء الثالث ، دار الفتح للإعلام العربي ، طبعة سنة 1982 ، ص 295 </w:t>
      </w:r>
    </w:p>
  </w:footnote>
  <w:footnote w:id="14">
    <w:p w:rsidR="001859F6" w:rsidRPr="008D330A" w:rsidRDefault="001859F6" w:rsidP="008D330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أ / لحسن بن شيخ آث ملويا ـ قانون الأسرة ـ دار الخلدونية ، الجزائر ، الطبعة الأولى ، سنة 2008 ، ص 145 </w:t>
      </w:r>
    </w:p>
  </w:footnote>
  <w:footnote w:id="15">
    <w:p w:rsidR="001859F6" w:rsidRPr="008D330A" w:rsidRDefault="001859F6" w:rsidP="008D330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د / محمد تقية ـ دراسة عن الهبة في قانون الأسرة الجزائري مقارنة بأحكام الشريعة الإسلامية و القانون المقارن ، الديوان الوطني لأشغال التربوية ، الطبعة الأولى سنة 2003 ، الجزائر ص 38 ...39 </w:t>
      </w:r>
    </w:p>
  </w:footnote>
  <w:footnote w:id="16">
    <w:p w:rsidR="001859F6" w:rsidRPr="003F7F17" w:rsidRDefault="001859F6" w:rsidP="003F7F1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أ / لحسين بن شيخ آث ملويا ـ مرجع سابق ـ ص 146 و ما بعدها ,</w:t>
      </w:r>
    </w:p>
  </w:footnote>
  <w:footnote w:id="17">
    <w:p w:rsidR="001859F6" w:rsidRPr="00153BB7" w:rsidRDefault="001859F6" w:rsidP="00153BB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عبد العزيز محمودي ـ رد التحايل على أحكام الميراث في التشريع الجزائري ـ قصر الكتاب البليدة ، طبعة 2006 ، ص 14 و ما بعدها .</w:t>
      </w:r>
    </w:p>
  </w:footnote>
  <w:footnote w:id="18">
    <w:p w:rsidR="001859F6" w:rsidRPr="00153BB7" w:rsidRDefault="001859F6" w:rsidP="00153BB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لحسن شيخ آث ملويا ـ  قانون الأسرة مفسرا مادة ، مادة للمبتدئين و الممارسين ـ دار الخلدونية ، الطبعة الأولى سنة 2008 ، ص 105 .</w:t>
      </w:r>
    </w:p>
  </w:footnote>
  <w:footnote w:id="19">
    <w:p w:rsidR="001859F6" w:rsidRPr="006E243E" w:rsidRDefault="001859F6" w:rsidP="0004753E">
      <w:pPr>
        <w:pStyle w:val="Notedebasdepage"/>
        <w:bidi/>
        <w:rPr>
          <w:sz w:val="24"/>
          <w:szCs w:val="24"/>
          <w:rtl/>
          <w:lang w:bidi="ar-DZ"/>
        </w:rPr>
      </w:pPr>
      <w:r w:rsidRPr="006E243E">
        <w:rPr>
          <w:rStyle w:val="Appelnotedebasdep"/>
          <w:sz w:val="24"/>
          <w:szCs w:val="24"/>
        </w:rPr>
        <w:footnoteRef/>
      </w:r>
      <w:r w:rsidRPr="006E243E">
        <w:rPr>
          <w:sz w:val="24"/>
          <w:szCs w:val="24"/>
        </w:rPr>
        <w:t xml:space="preserve"> </w:t>
      </w:r>
      <w:r w:rsidRPr="006E243E">
        <w:rPr>
          <w:rFonts w:hint="cs"/>
          <w:sz w:val="24"/>
          <w:szCs w:val="24"/>
          <w:rtl/>
        </w:rPr>
        <w:t xml:space="preserve"> ـ محمد علي محمد يحي ـ أحكام الوصية في الفقه الإسلامي ، رسالة ماجستير في الفقه و التشريع ، كلية الدراسات العليا ، جامعة النجاح الوطنية نابلس ، فلسطين ، سنة 2010 ، ص 43 .</w:t>
      </w:r>
    </w:p>
  </w:footnote>
  <w:footnote w:id="20">
    <w:p w:rsidR="001859F6" w:rsidRDefault="001859F6" w:rsidP="00F35028">
      <w:pPr>
        <w:pStyle w:val="Notedebasdepage"/>
        <w:jc w:val="right"/>
        <w:rPr>
          <w:rtl/>
          <w:lang w:bidi="ar-DZ"/>
        </w:rPr>
      </w:pPr>
      <w:r>
        <w:rPr>
          <w:rFonts w:hint="cs"/>
          <w:sz w:val="24"/>
          <w:szCs w:val="24"/>
          <w:rtl/>
        </w:rPr>
        <w:t>19</w:t>
      </w:r>
      <w:r w:rsidRPr="006E243E">
        <w:rPr>
          <w:rFonts w:hint="cs"/>
          <w:sz w:val="24"/>
          <w:szCs w:val="24"/>
          <w:rtl/>
        </w:rPr>
        <w:t xml:space="preserve"> أ ـ شيخ نسيمة ـ أحكام الرجوع في التصرفات التبرعية في القانون الجزائري ( الهبة ، الوصية ، الوقف ) دراسة قانونية مدعمة بالأحكام الفقهية و الإجتهاد القضائي ، دار هومه ص 190 ...192</w:t>
      </w:r>
      <w:r>
        <w:rPr>
          <w:rFonts w:hint="cs"/>
          <w:rtl/>
        </w:rPr>
        <w:t xml:space="preserve"> .</w:t>
      </w:r>
      <w:r>
        <w:t xml:space="preserve"> </w:t>
      </w:r>
    </w:p>
  </w:footnote>
  <w:footnote w:id="21">
    <w:p w:rsidR="001859F6" w:rsidRPr="006E243E" w:rsidRDefault="001859F6" w:rsidP="005A1C66">
      <w:pPr>
        <w:pStyle w:val="Notedebasdepage"/>
        <w:jc w:val="right"/>
        <w:rPr>
          <w:sz w:val="24"/>
          <w:szCs w:val="24"/>
          <w:rtl/>
          <w:lang w:bidi="ar-DZ"/>
        </w:rPr>
      </w:pPr>
      <w:r>
        <w:rPr>
          <w:rFonts w:hint="cs"/>
          <w:rtl/>
        </w:rPr>
        <w:t xml:space="preserve"> ـ </w:t>
      </w:r>
      <w:r w:rsidRPr="006E243E">
        <w:rPr>
          <w:rFonts w:hint="cs"/>
          <w:sz w:val="24"/>
          <w:szCs w:val="24"/>
          <w:rtl/>
        </w:rPr>
        <w:t xml:space="preserve">أنظر المادة 190 من قانون الأسرة الجزائري </w:t>
      </w:r>
      <w:r w:rsidRPr="006E243E">
        <w:rPr>
          <w:rStyle w:val="Appelnotedebasdep"/>
          <w:sz w:val="24"/>
          <w:szCs w:val="24"/>
        </w:rPr>
        <w:footnoteRef/>
      </w:r>
      <w:r w:rsidRPr="006E243E">
        <w:rPr>
          <w:sz w:val="24"/>
          <w:szCs w:val="24"/>
        </w:rPr>
        <w:t xml:space="preserve"> </w:t>
      </w:r>
    </w:p>
  </w:footnote>
  <w:footnote w:id="22">
    <w:p w:rsidR="001859F6" w:rsidRPr="006E243E" w:rsidRDefault="001859F6" w:rsidP="005A1C66">
      <w:pPr>
        <w:pStyle w:val="Notedebasdepage"/>
        <w:jc w:val="right"/>
        <w:rPr>
          <w:sz w:val="24"/>
          <w:szCs w:val="24"/>
          <w:rtl/>
          <w:lang w:bidi="ar-DZ"/>
        </w:rPr>
      </w:pPr>
      <w:r w:rsidRPr="006E243E">
        <w:rPr>
          <w:rFonts w:hint="cs"/>
          <w:sz w:val="24"/>
          <w:szCs w:val="24"/>
          <w:rtl/>
        </w:rPr>
        <w:t xml:space="preserve"> ـ أنظر المادة 196 من قانون الأسرة الجزائري </w:t>
      </w:r>
      <w:r w:rsidRPr="006E243E">
        <w:rPr>
          <w:rStyle w:val="Appelnotedebasdep"/>
          <w:sz w:val="24"/>
          <w:szCs w:val="24"/>
        </w:rPr>
        <w:footnoteRef/>
      </w:r>
      <w:r w:rsidRPr="006E243E">
        <w:rPr>
          <w:sz w:val="24"/>
          <w:szCs w:val="24"/>
        </w:rPr>
        <w:t xml:space="preserve"> </w:t>
      </w:r>
    </w:p>
  </w:footnote>
  <w:footnote w:id="23">
    <w:p w:rsidR="001859F6" w:rsidRPr="006E243E" w:rsidRDefault="001859F6" w:rsidP="006E243E">
      <w:pPr>
        <w:pStyle w:val="Notedebasdepage"/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</w:rPr>
        <w:t xml:space="preserve">22 </w:t>
      </w:r>
      <w:r w:rsidRPr="006E243E">
        <w:rPr>
          <w:rFonts w:hint="cs"/>
          <w:sz w:val="24"/>
          <w:szCs w:val="24"/>
          <w:rtl/>
        </w:rPr>
        <w:t xml:space="preserve">ـ د / محمد زهدور ـ الوصية في القانون المدني الجزائري و الشريعة الإسلامية ، المؤسسة الوطنية للكتاب ، الجزائر سنة 1991 ، ص 64 </w:t>
      </w:r>
    </w:p>
  </w:footnote>
  <w:footnote w:id="24">
    <w:p w:rsidR="001859F6" w:rsidRDefault="001859F6" w:rsidP="006C3E19">
      <w:pPr>
        <w:pStyle w:val="Notedebasdepage"/>
        <w:jc w:val="right"/>
        <w:rPr>
          <w:rtl/>
          <w:lang w:bidi="ar-DZ"/>
        </w:rPr>
      </w:pPr>
      <w:r w:rsidRPr="006E243E">
        <w:rPr>
          <w:rFonts w:hint="cs"/>
          <w:sz w:val="24"/>
          <w:szCs w:val="24"/>
          <w:rtl/>
        </w:rPr>
        <w:t xml:space="preserve"> ـ أ / شيخ نسيمة ـ مرجع سابق ـ ص 194 </w:t>
      </w:r>
      <w:r>
        <w:rPr>
          <w:rStyle w:val="Appelnotedebasdep"/>
        </w:rPr>
        <w:footnoteRef/>
      </w:r>
      <w:r>
        <w:t xml:space="preserve"> </w:t>
      </w:r>
    </w:p>
  </w:footnote>
  <w:footnote w:id="25">
    <w:p w:rsidR="001859F6" w:rsidRPr="00117580" w:rsidRDefault="001859F6" w:rsidP="0057331C">
      <w:pPr>
        <w:pStyle w:val="Notedebasdepage"/>
        <w:jc w:val="right"/>
        <w:rPr>
          <w:sz w:val="24"/>
          <w:szCs w:val="24"/>
          <w:rtl/>
          <w:lang w:bidi="ar-DZ"/>
        </w:rPr>
      </w:pPr>
      <w:r>
        <w:rPr>
          <w:rFonts w:hint="cs"/>
          <w:rtl/>
        </w:rPr>
        <w:t xml:space="preserve"> </w:t>
      </w:r>
      <w:r w:rsidRPr="00117580">
        <w:rPr>
          <w:rFonts w:hint="cs"/>
          <w:sz w:val="24"/>
          <w:szCs w:val="24"/>
          <w:rtl/>
        </w:rPr>
        <w:t xml:space="preserve">ـ الصيغة المعلقة هي ما تدل على ترتيب وجود العقد و على وجود أمر ممكن الوقوع في المستقبل . </w:t>
      </w:r>
      <w:r w:rsidRPr="00117580">
        <w:rPr>
          <w:rStyle w:val="Appelnotedebasdep"/>
          <w:sz w:val="24"/>
          <w:szCs w:val="24"/>
        </w:rPr>
        <w:footnoteRef/>
      </w:r>
      <w:r w:rsidRPr="00117580">
        <w:rPr>
          <w:sz w:val="24"/>
          <w:szCs w:val="24"/>
        </w:rPr>
        <w:t xml:space="preserve"> </w:t>
      </w:r>
    </w:p>
  </w:footnote>
  <w:footnote w:id="26">
    <w:p w:rsidR="001859F6" w:rsidRPr="00117580" w:rsidRDefault="001859F6" w:rsidP="0057331C">
      <w:pPr>
        <w:pStyle w:val="Notedebasdepage"/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25</w:t>
      </w:r>
      <w:r w:rsidRPr="00117580">
        <w:rPr>
          <w:rFonts w:hint="cs"/>
          <w:sz w:val="24"/>
          <w:szCs w:val="24"/>
          <w:rtl/>
        </w:rPr>
        <w:t xml:space="preserve"> ـ حمدي باشا عمر ـ عقود التبرعات ( الهبة ، الوصية ، الوقف ) ، طبعة جديدة مزيدة و منقحة بأحدث الأحكام و القرارات ، دار هومه ، ص 59  </w:t>
      </w:r>
    </w:p>
  </w:footnote>
  <w:footnote w:id="27">
    <w:p w:rsidR="001859F6" w:rsidRDefault="001859F6" w:rsidP="00117580">
      <w:pPr>
        <w:pStyle w:val="Notedebasdepage"/>
        <w:jc w:val="right"/>
        <w:rPr>
          <w:rtl/>
          <w:lang w:bidi="ar-DZ"/>
        </w:rPr>
      </w:pPr>
      <w:r w:rsidRPr="00117580">
        <w:rPr>
          <w:rFonts w:hint="cs"/>
          <w:sz w:val="24"/>
          <w:szCs w:val="24"/>
          <w:rtl/>
        </w:rPr>
        <w:t xml:space="preserve"> ـ محمد علي محمد يحي ـ مرجع سابق ـ ص 47 .</w:t>
      </w:r>
      <w:r>
        <w:rPr>
          <w:rStyle w:val="Appelnotedebasdep"/>
        </w:rPr>
        <w:t xml:space="preserve"> </w:t>
      </w:r>
      <w:r>
        <w:rPr>
          <w:rStyle w:val="Appelnotedebasdep"/>
        </w:rPr>
        <w:footnoteRef/>
      </w:r>
      <w:r>
        <w:t xml:space="preserve"> </w:t>
      </w:r>
    </w:p>
  </w:footnote>
  <w:footnote w:id="28">
    <w:p w:rsidR="001859F6" w:rsidRDefault="001859F6" w:rsidP="001D0738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ـ أ / لحسين بن شيخ آث ملويا ـ قانون الأسرة ـ دار الخلدونية ، الطبعة الأولى سنة 2008 ، ص 78...79 . </w:t>
      </w:r>
      <w:r>
        <w:rPr>
          <w:rStyle w:val="Appelnotedebasdep"/>
        </w:rPr>
        <w:footnoteRef/>
      </w:r>
      <w:r>
        <w:t xml:space="preserve"> </w:t>
      </w:r>
    </w:p>
  </w:footnote>
  <w:footnote w:id="29">
    <w:p w:rsidR="001859F6" w:rsidRDefault="001859F6" w:rsidP="00B96404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28 ـ  حمدي باشا عمر ـ عقود التبرعات ( الهبة ، الوصية ، الوقف ) طبعة جديدة مزيدة و منقحة بأحدث الأحكام و القرارات ، دار هومه للطباعة    و النشر و التوزيع ، الجزائر ، طبعة 2004 ، ص 60 .</w:t>
      </w:r>
      <w:r>
        <w:rPr>
          <w:rStyle w:val="Appelnotedebasdep"/>
        </w:rPr>
        <w:footnoteRef/>
      </w:r>
    </w:p>
  </w:footnote>
  <w:footnote w:id="30">
    <w:p w:rsidR="001859F6" w:rsidRDefault="001859F6" w:rsidP="00C9516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ـ أنظر المادة 775 من القانون المدني الجزائري </w:t>
      </w:r>
      <w:r>
        <w:rPr>
          <w:rStyle w:val="Appelnotedebasdep"/>
        </w:rPr>
        <w:footnoteRef/>
      </w:r>
      <w:r>
        <w:t xml:space="preserve"> </w:t>
      </w:r>
    </w:p>
  </w:footnote>
  <w:footnote w:id="31">
    <w:p w:rsidR="001859F6" w:rsidRDefault="001859F6" w:rsidP="00C95163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ـ أ / شيخ نسيمة ـ مرجع سابق ـ ص 200 </w:t>
      </w:r>
      <w:r>
        <w:rPr>
          <w:rStyle w:val="Appelnotedebasdep"/>
        </w:rPr>
        <w:footnoteRef/>
      </w:r>
      <w:r>
        <w:t xml:space="preserve"> </w:t>
      </w:r>
    </w:p>
  </w:footnote>
  <w:footnote w:id="32">
    <w:p w:rsidR="001859F6" w:rsidRDefault="001859F6" w:rsidP="007304E1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ـ أ / شيخ نسيمة ـ مرجع سابق ـ ص 201 . </w:t>
      </w:r>
    </w:p>
  </w:footnote>
  <w:footnote w:id="33">
    <w:p w:rsidR="001859F6" w:rsidRDefault="001859F6" w:rsidP="00B83E79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ـ محمد كمال الدين إمام ـ الوصية و الوقف في الإسلام مقاصد و قواعد ، منشأة المعارف الإسكندرية ، طبعة سنة 1999 ، ص 54 .</w:t>
      </w:r>
      <w:r>
        <w:rPr>
          <w:rStyle w:val="Appelnotedebasdep"/>
        </w:rPr>
        <w:footnoteRef/>
      </w:r>
      <w:r>
        <w:t xml:space="preserve"> </w:t>
      </w:r>
    </w:p>
  </w:footnote>
  <w:footnote w:id="34">
    <w:p w:rsidR="001859F6" w:rsidRDefault="001859F6" w:rsidP="00B83E79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ـ بلحاج العربي ـ الوجيز في شرح قانون الأسرة الجزائري ـ الميراث و الوصية ، ديوان المطبوعات الجامعية ، الجزائر ، طبعة 2001 ، ص 250 . </w:t>
      </w:r>
    </w:p>
  </w:footnote>
  <w:footnote w:id="35">
    <w:p w:rsidR="001859F6" w:rsidRDefault="001859F6" w:rsidP="004C39E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حجدي باشا عمر ـ مرجع سابق ـ ص 62 ...63 .</w:t>
      </w:r>
    </w:p>
  </w:footnote>
  <w:footnote w:id="36">
    <w:p w:rsidR="001859F6" w:rsidRDefault="001859F6" w:rsidP="00F9169F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حمدي باشا عمر ـ عقود التبرعات ( الهبة ، الوصية ، الوقف ) طبعة جديدة مزيدة و منقحة بأحدث الاحكام و القرارات ، طبعة 2004 ، دار هومه الجزائر ، ص 64 ...67 .</w:t>
      </w:r>
    </w:p>
  </w:footnote>
  <w:footnote w:id="37">
    <w:p w:rsidR="001859F6" w:rsidRDefault="001859F6" w:rsidP="00F9169F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شيخ نسيمة ـ أحكام الرجوع في التصرفات التبرعية في القانون الجزائري ( الهبة ، الوصية ، الوقف ) دراسة قانونية مدعمة بالأحكام الفقهية و الإجتهاد القضائي ، ، دار هومة الجزائر ، طبعة سنة 2014 ، ص 204 ...205 .</w:t>
      </w:r>
    </w:p>
  </w:footnote>
  <w:footnote w:id="38">
    <w:p w:rsidR="001859F6" w:rsidRDefault="001859F6" w:rsidP="00C1704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كمال حمدي ـ مرجع سابق ـ ص 201 و ما بعدها </w:t>
      </w:r>
    </w:p>
  </w:footnote>
  <w:footnote w:id="39">
    <w:p w:rsidR="001859F6" w:rsidRDefault="001859F6" w:rsidP="00C8467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كمال حمدي ـ مرجع سابق ـ ص 202 ....203</w:t>
      </w:r>
    </w:p>
  </w:footnote>
  <w:footnote w:id="40">
    <w:p w:rsidR="001859F6" w:rsidRDefault="001859F6" w:rsidP="008E5B4D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الجريدة الرسمية الصادرة بتاريخ 30/09/1975 ، العدد 78 </w:t>
      </w:r>
    </w:p>
  </w:footnote>
  <w:footnote w:id="41">
    <w:p w:rsidR="001859F6" w:rsidRDefault="001859F6" w:rsidP="00B008C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شيخ نسيمة ـ مرجع سابق ـ ص 223 .</w:t>
      </w:r>
    </w:p>
  </w:footnote>
  <w:footnote w:id="42">
    <w:p w:rsidR="001859F6" w:rsidRDefault="001859F6" w:rsidP="00A15F61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الجريدة الرسمية المؤرخة في 18/12/1977 العدد 81 المعدل و المتمم .</w:t>
      </w:r>
    </w:p>
  </w:footnote>
  <w:footnote w:id="43">
    <w:p w:rsidR="001859F6" w:rsidRDefault="001859F6" w:rsidP="00410C25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الجريدة الرسمية مؤرخة في 18/11/1975 العدد 52 المعدل و المتمم </w:t>
      </w:r>
    </w:p>
  </w:footnote>
  <w:footnote w:id="44">
    <w:p w:rsidR="001859F6" w:rsidRDefault="001859F6" w:rsidP="00252FB4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أ / لحسين بن شيخ آث ملويا ـ قانون الأسرة ـ مرجع سابق ص 148 ...149 .</w:t>
      </w:r>
    </w:p>
  </w:footnote>
  <w:footnote w:id="45">
    <w:p w:rsidR="001859F6" w:rsidRDefault="001859F6" w:rsidP="004549F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بلحاج العربي ـ الوجيز في شرح قانون الأسرة الجزائري ـ الميراث و الوصية ، ديوان المطبوعات الجامعية ، الجزائر ، طبعة سنة 2001 ، ص 317 .</w:t>
      </w:r>
    </w:p>
  </w:footnote>
  <w:footnote w:id="46">
    <w:p w:rsidR="001859F6" w:rsidRDefault="001859F6" w:rsidP="001A276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بن شويخ رشيد ـ الوصية و الميراث في قانون الأسرة الجزائري ، دار الخلدونية ، الجزائر ، الطبعة الأولى سنة 2008 ، ص 36 . </w:t>
      </w:r>
    </w:p>
  </w:footnote>
  <w:footnote w:id="47">
    <w:p w:rsidR="001859F6" w:rsidRDefault="001859F6" w:rsidP="000D53AB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أ / لحسين بن شيخ آث ملويا ـ قانون الأسرة ـ مرجع سابق ـ ص 152 .</w:t>
      </w:r>
    </w:p>
  </w:footnote>
  <w:footnote w:id="48">
    <w:p w:rsidR="001859F6" w:rsidRDefault="001859F6" w:rsidP="00B00FA7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بن شويخ رشيد ـ مرجع سابق ـ ص 35 </w:t>
      </w:r>
    </w:p>
  </w:footnote>
  <w:footnote w:id="49">
    <w:p w:rsidR="00D54A94" w:rsidRDefault="00D54A94" w:rsidP="00D54A94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ـ نفس المرجع ، ص 34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B2"/>
    <w:rsid w:val="00040160"/>
    <w:rsid w:val="0004753E"/>
    <w:rsid w:val="00056B04"/>
    <w:rsid w:val="00056F6A"/>
    <w:rsid w:val="000C01FE"/>
    <w:rsid w:val="000C64E3"/>
    <w:rsid w:val="000D53AB"/>
    <w:rsid w:val="00117580"/>
    <w:rsid w:val="00120FE6"/>
    <w:rsid w:val="0012492E"/>
    <w:rsid w:val="00153BB7"/>
    <w:rsid w:val="00163BBA"/>
    <w:rsid w:val="001859F6"/>
    <w:rsid w:val="001A2768"/>
    <w:rsid w:val="001B403C"/>
    <w:rsid w:val="001C0A86"/>
    <w:rsid w:val="001D0738"/>
    <w:rsid w:val="001D70FC"/>
    <w:rsid w:val="00202EB4"/>
    <w:rsid w:val="002118CC"/>
    <w:rsid w:val="00231E95"/>
    <w:rsid w:val="002333CE"/>
    <w:rsid w:val="0023714F"/>
    <w:rsid w:val="00252751"/>
    <w:rsid w:val="00252FB4"/>
    <w:rsid w:val="00256FA0"/>
    <w:rsid w:val="00265612"/>
    <w:rsid w:val="002B6DCE"/>
    <w:rsid w:val="002D6CC2"/>
    <w:rsid w:val="002F4676"/>
    <w:rsid w:val="00310BCB"/>
    <w:rsid w:val="00313CEE"/>
    <w:rsid w:val="003236EE"/>
    <w:rsid w:val="00336C5F"/>
    <w:rsid w:val="00337546"/>
    <w:rsid w:val="00342986"/>
    <w:rsid w:val="00355A2C"/>
    <w:rsid w:val="00357080"/>
    <w:rsid w:val="00361EE0"/>
    <w:rsid w:val="003C478D"/>
    <w:rsid w:val="003F7F17"/>
    <w:rsid w:val="00410C25"/>
    <w:rsid w:val="00410FCC"/>
    <w:rsid w:val="004241B1"/>
    <w:rsid w:val="004549F7"/>
    <w:rsid w:val="00471561"/>
    <w:rsid w:val="00474B17"/>
    <w:rsid w:val="00494B69"/>
    <w:rsid w:val="004C39E7"/>
    <w:rsid w:val="005236D8"/>
    <w:rsid w:val="00560EBA"/>
    <w:rsid w:val="0057331C"/>
    <w:rsid w:val="00581814"/>
    <w:rsid w:val="005A1C66"/>
    <w:rsid w:val="005A4F8A"/>
    <w:rsid w:val="005B3521"/>
    <w:rsid w:val="005E30C8"/>
    <w:rsid w:val="005E531F"/>
    <w:rsid w:val="0060630D"/>
    <w:rsid w:val="006227B4"/>
    <w:rsid w:val="00660C6D"/>
    <w:rsid w:val="00661FD7"/>
    <w:rsid w:val="0067407A"/>
    <w:rsid w:val="00690CAD"/>
    <w:rsid w:val="006A071F"/>
    <w:rsid w:val="006A5B85"/>
    <w:rsid w:val="006B1873"/>
    <w:rsid w:val="006C3E19"/>
    <w:rsid w:val="006C660E"/>
    <w:rsid w:val="006E243E"/>
    <w:rsid w:val="007304E1"/>
    <w:rsid w:val="00741576"/>
    <w:rsid w:val="00752417"/>
    <w:rsid w:val="00755D18"/>
    <w:rsid w:val="00784EA8"/>
    <w:rsid w:val="007A5FFA"/>
    <w:rsid w:val="00816E9B"/>
    <w:rsid w:val="00826AB2"/>
    <w:rsid w:val="00851F4C"/>
    <w:rsid w:val="00874A0E"/>
    <w:rsid w:val="0088267E"/>
    <w:rsid w:val="008A29AD"/>
    <w:rsid w:val="008A2C63"/>
    <w:rsid w:val="008D330A"/>
    <w:rsid w:val="008E5B4D"/>
    <w:rsid w:val="00911753"/>
    <w:rsid w:val="0091260C"/>
    <w:rsid w:val="009151B3"/>
    <w:rsid w:val="00934676"/>
    <w:rsid w:val="00940257"/>
    <w:rsid w:val="00962E75"/>
    <w:rsid w:val="009755D1"/>
    <w:rsid w:val="009E18EC"/>
    <w:rsid w:val="009F5F84"/>
    <w:rsid w:val="00A13CB7"/>
    <w:rsid w:val="00A1435F"/>
    <w:rsid w:val="00A15F61"/>
    <w:rsid w:val="00A47716"/>
    <w:rsid w:val="00A54C95"/>
    <w:rsid w:val="00A61153"/>
    <w:rsid w:val="00B008CA"/>
    <w:rsid w:val="00B00FA7"/>
    <w:rsid w:val="00B30B1A"/>
    <w:rsid w:val="00B63327"/>
    <w:rsid w:val="00B7690F"/>
    <w:rsid w:val="00B83E79"/>
    <w:rsid w:val="00B96404"/>
    <w:rsid w:val="00BA660A"/>
    <w:rsid w:val="00BB6BE0"/>
    <w:rsid w:val="00BD44FF"/>
    <w:rsid w:val="00C1135A"/>
    <w:rsid w:val="00C17047"/>
    <w:rsid w:val="00C32E6E"/>
    <w:rsid w:val="00C61C3F"/>
    <w:rsid w:val="00C759E3"/>
    <w:rsid w:val="00C84678"/>
    <w:rsid w:val="00C95163"/>
    <w:rsid w:val="00CA302A"/>
    <w:rsid w:val="00CA6413"/>
    <w:rsid w:val="00CB0D80"/>
    <w:rsid w:val="00CB10E4"/>
    <w:rsid w:val="00CB6C9E"/>
    <w:rsid w:val="00D10BB4"/>
    <w:rsid w:val="00D12E32"/>
    <w:rsid w:val="00D33C7C"/>
    <w:rsid w:val="00D34A30"/>
    <w:rsid w:val="00D54A94"/>
    <w:rsid w:val="00D717CC"/>
    <w:rsid w:val="00D959F2"/>
    <w:rsid w:val="00DD037F"/>
    <w:rsid w:val="00DD3E5A"/>
    <w:rsid w:val="00E061CB"/>
    <w:rsid w:val="00E20EE4"/>
    <w:rsid w:val="00E3715E"/>
    <w:rsid w:val="00E77D29"/>
    <w:rsid w:val="00E80029"/>
    <w:rsid w:val="00EA76C6"/>
    <w:rsid w:val="00ED4BD4"/>
    <w:rsid w:val="00EE56D2"/>
    <w:rsid w:val="00F35028"/>
    <w:rsid w:val="00F37F15"/>
    <w:rsid w:val="00F4533B"/>
    <w:rsid w:val="00F50910"/>
    <w:rsid w:val="00F700B5"/>
    <w:rsid w:val="00F86CA1"/>
    <w:rsid w:val="00F9169F"/>
    <w:rsid w:val="00F9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5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5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753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DD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3E5A"/>
  </w:style>
  <w:style w:type="paragraph" w:styleId="Pieddepage">
    <w:name w:val="footer"/>
    <w:basedOn w:val="Normal"/>
    <w:link w:val="PieddepageCar"/>
    <w:uiPriority w:val="99"/>
    <w:unhideWhenUsed/>
    <w:rsid w:val="00DD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E5A"/>
  </w:style>
  <w:style w:type="character" w:styleId="Lienhypertexte">
    <w:name w:val="Hyperlink"/>
    <w:basedOn w:val="Policepardfaut"/>
    <w:uiPriority w:val="99"/>
    <w:unhideWhenUsed/>
    <w:rsid w:val="00D34A3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330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330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33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7D70-78B1-4D6E-8A40-255DF0B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5589</Words>
  <Characters>30745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</dc:creator>
  <cp:lastModifiedBy>Micro</cp:lastModifiedBy>
  <cp:revision>48</cp:revision>
  <cp:lastPrinted>2021-04-20T11:41:00Z</cp:lastPrinted>
  <dcterms:created xsi:type="dcterms:W3CDTF">2021-03-16T09:14:00Z</dcterms:created>
  <dcterms:modified xsi:type="dcterms:W3CDTF">2021-04-20T11:42:00Z</dcterms:modified>
</cp:coreProperties>
</file>