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5B" w:rsidRPr="00A35C63" w:rsidRDefault="00F5325B" w:rsidP="00F5325B">
      <w:pPr>
        <w:shd w:val="clear" w:color="auto" w:fill="FDE9D9" w:themeFill="accent6" w:themeFillTint="33"/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A35C6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الأعمال الموجهة في مادة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التكيف المدرسي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والمهني</w:t>
      </w:r>
      <w:proofErr w:type="gramEnd"/>
    </w:p>
    <w:p w:rsidR="00F5325B" w:rsidRPr="00A35C63" w:rsidRDefault="00F5325B" w:rsidP="00F5325B">
      <w:pPr>
        <w:shd w:val="clear" w:color="auto" w:fill="FDE9D9" w:themeFill="accent6" w:themeFillTint="33"/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A35C6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لفائدة طلبة السنة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ثالثة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لسانس توجيه وإرشاد(الفوج الرابع)</w:t>
      </w:r>
    </w:p>
    <w:p w:rsidR="00F5325B" w:rsidRDefault="00F5325B" w:rsidP="00F5325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</w:p>
    <w:p w:rsidR="00F5325B" w:rsidRPr="00825F30" w:rsidRDefault="00F5325B" w:rsidP="00F5325B">
      <w:pPr>
        <w:shd w:val="clear" w:color="auto" w:fill="FFC000"/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 w:rsidRPr="00825F3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علاقة</w:t>
      </w:r>
      <w:proofErr w:type="gramEnd"/>
      <w:r w:rsidRPr="00825F3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التكيف وسوء التكيف المدرسي والمهني بالتوافق الاجتماعي</w:t>
      </w:r>
    </w:p>
    <w:p w:rsidR="00F5325B" w:rsidRDefault="00F5325B" w:rsidP="00F5325B">
      <w:pPr>
        <w:bidi/>
        <w:spacing w:line="240" w:lineRule="auto"/>
        <w:jc w:val="both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     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يعتبر التوافق من أكثر المفاهيم انتشارا وأكثر غموضا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لكونه يتداخل مع كثير من المفاهيم الأخرى كالتكيف والتلاؤم و الملاءمة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غيرها من المصطلحات التي تجعلنا أمام مف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اهيم تتقارب فيما بينها ظاهريا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تتباين من حيث مضامينها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يبقى علم النفس المجال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الأكثر ترويجا لمفهوم التوافق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خاصة مجال الصحة النفسية لكونه يهتم بتحلي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ل مظاهر تكيف الفرد مع بيئته .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على العموم فإن التوافق هو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قدرة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الفرد على التوفيق بين رغباته وإمكاناته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التي يمكن رصدها في شتى مناحي الحياة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التوافق عملية إنسانية مستمرة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متجددة تترجمها أنشطة الكائن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الحي بهدف تحقيق الانسجام بينه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بي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ن بيئته الفيزيقية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الاجتماعية اعتمادا على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عملية التوفيق بين رغبات الأنا ومتطلبات الأخر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استجاب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ة للتغيرات اللازمة في الشخصية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البيئة الخارجية مما يجعل من مفهوم التوافق الاجتماعي أكثر المفاهيم ارتباطا بمفهوم التكيف الاجتماعي . </w:t>
      </w:r>
    </w:p>
    <w:p w:rsidR="00F5325B" w:rsidRDefault="00F5325B" w:rsidP="00F5325B">
      <w:pPr>
        <w:bidi/>
        <w:spacing w:line="240" w:lineRule="auto"/>
        <w:jc w:val="both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   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التكيف يمكن اختزاله في الاستجابة الداخلية للمنبهات الخارجية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والتي أملتها شروط بيئية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ليس من الضروري أن يقف التكيف عند حدود ما يقع للفرد من تغيير بل تجاوز ذلك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إ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لى ما قد يتخذه من مبادرات تستهدف التكيف عبر تغيير المحيط الخارجي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و هو ما يجعل منه عملية إيجابية باعتبارها تضمن عمليات التفا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عل بين الفرد وبيئته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على هذ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ا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الأساس فإ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ن عملية التكيف تتجلى على مستويي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ن،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مستوى ما يحدثه ا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لفرد من تغيرات على ذاته معرفة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سلوكا ا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ستجابة لمستلزمات البيئة الخارجي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ة،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مستوى ما يحدثه من تغيرات على البيئة الخا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ر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جية كي يفرد عليها التوافق مع حاجياته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.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325B" w:rsidRDefault="00F5325B" w:rsidP="00F5325B">
      <w:pPr>
        <w:bidi/>
        <w:spacing w:after="0" w:line="240" w:lineRule="auto"/>
        <w:jc w:val="both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     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بناء على ما سبق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فالتكيف نشاط إنساني إيجابي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مستمر تنتظم داخله علاق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ات تفاعلية مع البيئة الخارجية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يهدف الى تحقيق التواز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ن المطلوب بين الكائن الانساني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المحيط الخا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ر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جي بهدف تسهيل عملية اندماجه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بذلك فإن التكيف يمثل الخطوة الأولى في اتجاه تحقيق التوافق ذلك أنه عملية آلية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ترتبط غالبا بالجوانب الجسمية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البيولوجية بينما يشكل التوافق عملية دينامية تتفاعل في نطاقه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 شخصية الفرد مع عناصر البيئة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يكون الحسم في الصراع لصالح المحيط تارة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ولصالح الفرد تارة أخرى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.</w:t>
      </w:r>
    </w:p>
    <w:p w:rsidR="00F5325B" w:rsidRPr="00F5325B" w:rsidRDefault="00F5325B" w:rsidP="00F5325B">
      <w:pPr>
        <w:bidi/>
        <w:spacing w:before="240" w:after="0"/>
        <w:jc w:val="both"/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إذا كان التكيف هو السلوك الذي يجعل الفرد يتكاثر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يغير الطرق الموروثة في هذا السلوك أي الغرائ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ز فإن التوافق هو ظهور العادات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تعديله عن طريق </w:t>
      </w:r>
      <w:proofErr w:type="gramStart"/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التعلم .</w:t>
      </w:r>
      <w:proofErr w:type="gramEnd"/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كما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أ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ن التكيف يؤهل الإنسان لممارسة الحياة في محيطه الطبيعي و الاجتماعي بينما يمثل التوافق الجانب السلوكي من نشاطه و بعبارة أخرى فالتكيف يستعمل عادة بالمعنى الاجتماعي لأنه يمثل استجابة الفرد لضرورة البيئة الخارجية بينما يشير التوافق الى العمليات النفسية البنائية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وهنا يصبح التغيير خيارا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ليس ضرورة بحيث ينسجم مع البناء الدينامي للفرد فالمجرم مثلا غير متكيف نظرا لتعارض سلوكه مع ما هو مطلوب اجتماعيا في حين أن العصابي متكيف لأنه </w:t>
      </w:r>
      <w:r w:rsidRPr="00337912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يأكل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ويلبس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يتحرك كما يجعل جميع الناس لكنه غير متوافق ما د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ام أنه لم يجد حلا لصراعه الداخل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ي.</w:t>
      </w:r>
      <w:bookmarkStart w:id="0" w:name="_GoBack"/>
      <w:bookmarkEnd w:id="0"/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91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     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إذن نحن أمام موقفين تفضي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إ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ليهما مقاربة التكيف بالتوافق أحدهما يعبر عن التغيير بينما يشير الأخر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إ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لى التصالح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بتعبير أدق فإننا أمام التكيف لاعتباره عملية آلية تتجه غالبا الى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تلبية حاجيات الفرد البيولوجية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جزئية بحيث يمكن أن تتحقق من خلال جانب واحد فقط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من جوانب الشخصية أما التوافق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باعتب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اره تفاعلية دينامية بين الفرد والبيئة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كلية شمولية ينظر فيها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إ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لى الفرد على أنه ذات ممتدة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موحدة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33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ما يمكن استنتاجه 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أ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ن هنا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ك تقارب كبير بين مفهوم التكيف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التوافق ذلك أن الأمر يتعلق بمستويين من إشباع الرغبات يشكل الفرد محورهما المركزي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 xml:space="preserve">، 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مستوى إشباع رغبات ذاتية محضة تحقق نوعا من </w:t>
      </w:r>
      <w:r w:rsidRPr="00337912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الانضباط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 xml:space="preserve"> الذاتي على الصعيد البيولوجي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، 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مستوى إشباع رغبات ذاتية و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لكن في ارتباطها بمعايير المجتمع بما يضمن تحقيق توازن سيكولوجي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33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rtl/>
        </w:rPr>
        <w:t>إن التوافق ليس شيئا بعيدا عن التكيف فبالرغم من اختلاف خصائصهما إلا أنهما يهدفان إلى تيسير التوازن النفسي المطلوب</w:t>
      </w:r>
      <w:r w:rsidRPr="00745DA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، لذلك علاقة التكيف المدرسي أو المهني بالتوافق الاجتماعي علاقة وطيدة جدا. </w:t>
      </w:r>
    </w:p>
    <w:p w:rsidR="00F5325B" w:rsidRDefault="00F5325B" w:rsidP="00F5325B">
      <w:pPr>
        <w:bidi/>
        <w:spacing w:after="0" w:line="240" w:lineRule="auto"/>
        <w:jc w:val="both"/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</w:pPr>
    </w:p>
    <w:p w:rsidR="00B84306" w:rsidRDefault="00F5325B" w:rsidP="00F5325B">
      <w:pPr>
        <w:bidi/>
      </w:pPr>
    </w:p>
    <w:sectPr w:rsidR="00B84306" w:rsidSect="00F532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5B"/>
    <w:rsid w:val="00973715"/>
    <w:rsid w:val="00F24C61"/>
    <w:rsid w:val="00F5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2020-04-07T23:06:00Z</dcterms:created>
  <dcterms:modified xsi:type="dcterms:W3CDTF">2020-04-07T23:11:00Z</dcterms:modified>
</cp:coreProperties>
</file>