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EF" w:rsidRDefault="002961EF" w:rsidP="002961EF">
      <w:pPr>
        <w:tabs>
          <w:tab w:val="left" w:pos="8355"/>
        </w:tabs>
        <w:bidi/>
        <w:spacing w:after="0"/>
        <w:jc w:val="lowKashida"/>
        <w:rPr>
          <w:rtl/>
          <w:lang w:bidi="ar-DZ"/>
        </w:rPr>
      </w:pPr>
      <w:r w:rsidRPr="0040677E">
        <w:rPr>
          <w:rFonts w:hint="cs"/>
          <w:b/>
          <w:bCs/>
          <w:rtl/>
          <w:lang w:bidi="ar-DZ"/>
        </w:rPr>
        <w:t xml:space="preserve">رابعا- تأثير السياسات المالية والنقدية في نموذج </w:t>
      </w:r>
      <w:r w:rsidRPr="0040677E">
        <w:rPr>
          <w:b/>
          <w:bCs/>
          <w:lang w:bidi="ar-DZ"/>
        </w:rPr>
        <w:t>IS-LM</w:t>
      </w:r>
      <w:r>
        <w:rPr>
          <w:rFonts w:hint="cs"/>
          <w:rtl/>
          <w:lang w:bidi="ar-DZ"/>
        </w:rPr>
        <w:t xml:space="preserve">: </w:t>
      </w:r>
    </w:p>
    <w:p w:rsidR="002961EF" w:rsidRDefault="002961EF" w:rsidP="002961EF">
      <w:pPr>
        <w:tabs>
          <w:tab w:val="left" w:pos="8355"/>
        </w:tabs>
        <w:bidi/>
        <w:spacing w:after="0"/>
        <w:jc w:val="lowKashida"/>
        <w:rPr>
          <w:rtl/>
          <w:lang w:bidi="ar-DZ"/>
        </w:rPr>
      </w:pPr>
      <w:r>
        <w:rPr>
          <w:rFonts w:hint="cs"/>
          <w:rtl/>
          <w:lang w:bidi="ar-DZ"/>
        </w:rPr>
        <w:t xml:space="preserve">   تعد السياسات المالية والنقدية من </w:t>
      </w:r>
      <w:proofErr w:type="spellStart"/>
      <w:r>
        <w:rPr>
          <w:rFonts w:hint="cs"/>
          <w:rtl/>
          <w:lang w:bidi="ar-DZ"/>
        </w:rPr>
        <w:t>اهم</w:t>
      </w:r>
      <w:proofErr w:type="spellEnd"/>
      <w:r>
        <w:rPr>
          <w:rFonts w:hint="cs"/>
          <w:rtl/>
          <w:lang w:bidi="ar-DZ"/>
        </w:rPr>
        <w:t xml:space="preserve"> الأدوات الخاصة بتحقيق الاستقرار والتوازن الاقتصاديين:</w:t>
      </w:r>
    </w:p>
    <w:p w:rsidR="002961EF" w:rsidRPr="009C51A6" w:rsidRDefault="002961EF" w:rsidP="002961EF">
      <w:pPr>
        <w:pStyle w:val="Paragraphedeliste"/>
        <w:numPr>
          <w:ilvl w:val="0"/>
          <w:numId w:val="2"/>
        </w:numPr>
        <w:tabs>
          <w:tab w:val="left" w:pos="8355"/>
        </w:tabs>
        <w:bidi/>
        <w:spacing w:after="0"/>
        <w:jc w:val="lowKashida"/>
        <w:rPr>
          <w:b/>
          <w:bCs/>
          <w:rtl/>
          <w:lang w:bidi="ar-DZ"/>
        </w:rPr>
      </w:pPr>
      <w:r w:rsidRPr="00DA3482">
        <w:rPr>
          <w:rFonts w:hint="cs"/>
          <w:b/>
          <w:bCs/>
          <w:rtl/>
          <w:lang w:bidi="ar-DZ"/>
        </w:rPr>
        <w:t xml:space="preserve">تأثير السياسة المالية </w:t>
      </w:r>
      <w:proofErr w:type="spellStart"/>
      <w:r w:rsidRPr="00DA3482">
        <w:rPr>
          <w:rFonts w:hint="cs"/>
          <w:b/>
          <w:bCs/>
          <w:rtl/>
          <w:lang w:bidi="ar-DZ"/>
        </w:rPr>
        <w:t>وانزحاف</w:t>
      </w:r>
      <w:proofErr w:type="spellEnd"/>
      <w:r w:rsidRPr="00DA3482">
        <w:rPr>
          <w:rFonts w:hint="cs"/>
          <w:b/>
          <w:bCs/>
          <w:rtl/>
          <w:lang w:bidi="ar-DZ"/>
        </w:rPr>
        <w:t xml:space="preserve"> منحنى </w:t>
      </w:r>
      <w:r w:rsidRPr="00DA3482">
        <w:rPr>
          <w:b/>
          <w:bCs/>
          <w:lang w:bidi="ar-DZ"/>
        </w:rPr>
        <w:t>IS</w:t>
      </w:r>
      <w:r w:rsidRPr="00DA3482">
        <w:rPr>
          <w:rFonts w:hint="cs"/>
          <w:b/>
          <w:bCs/>
          <w:rtl/>
          <w:lang w:bidi="ar-DZ"/>
        </w:rPr>
        <w:t>:</w:t>
      </w:r>
      <w:r>
        <w:rPr>
          <w:rFonts w:hint="cs"/>
          <w:b/>
          <w:bCs/>
          <w:rtl/>
          <w:lang w:bidi="ar-DZ"/>
        </w:rPr>
        <w:t xml:space="preserve"> </w:t>
      </w:r>
      <w:r>
        <w:rPr>
          <w:rFonts w:hint="cs"/>
          <w:rtl/>
          <w:lang w:bidi="ar-DZ"/>
        </w:rPr>
        <w:t xml:space="preserve">تعبر السياسة المالية عن مجمل السياسات والإجراءات الحكومية المتعلقة بالإنفاق الحكومي والضرائب بهدف التأثير على الطلب الكلي وتحقيق التوازن المرغوب للدخل </w:t>
      </w:r>
      <w:r w:rsidRPr="009B607D">
        <w:rPr>
          <w:rFonts w:hint="cs"/>
          <w:rtl/>
          <w:lang w:bidi="ar-DZ"/>
        </w:rPr>
        <w:t>بهدف تحقيق أهداف اقتصادية واجتماعية</w:t>
      </w:r>
      <w:r>
        <w:rPr>
          <w:rFonts w:hint="cs"/>
          <w:rtl/>
          <w:lang w:bidi="ar-DZ"/>
        </w:rPr>
        <w:t>، وللسياسة المالية اتجاهين اتجاه توسعي وآخر انكماشي:</w:t>
      </w:r>
    </w:p>
    <w:p w:rsidR="002961EF" w:rsidRDefault="002961EF" w:rsidP="002961EF">
      <w:pPr>
        <w:pStyle w:val="Paragraphedeliste"/>
        <w:numPr>
          <w:ilvl w:val="0"/>
          <w:numId w:val="1"/>
        </w:numPr>
        <w:tabs>
          <w:tab w:val="left" w:pos="8355"/>
        </w:tabs>
        <w:bidi/>
        <w:spacing w:after="0"/>
        <w:jc w:val="lowKashida"/>
        <w:rPr>
          <w:lang w:bidi="ar-DZ"/>
        </w:rPr>
      </w:pPr>
      <w:proofErr w:type="gramStart"/>
      <w:r>
        <w:rPr>
          <w:rFonts w:hint="cs"/>
          <w:rtl/>
          <w:lang w:bidi="ar-DZ"/>
        </w:rPr>
        <w:t>الاتجاه</w:t>
      </w:r>
      <w:proofErr w:type="gramEnd"/>
      <w:r>
        <w:rPr>
          <w:rFonts w:hint="cs"/>
          <w:rtl/>
          <w:lang w:bidi="ar-DZ"/>
        </w:rPr>
        <w:t xml:space="preserve"> التوسعي: تستطيع الدولة من خلال هذا الاتجاه زيادة حجم الإنفاق الكلي بصفة مباشرة عن طريق زيادة حجم نفقاتها، وبصفة غير مباشرة عن طريق تخفيض حجم الضرائب على الاستهلاك لتشجيع الإنفاق الاستهلاكي، وتخفيض الضرائب على الأرباح لتشجيع الإنفاق الاستثماري.</w:t>
      </w:r>
    </w:p>
    <w:p w:rsidR="002961EF" w:rsidRDefault="002961EF" w:rsidP="002961EF">
      <w:pPr>
        <w:pStyle w:val="Paragraphedeliste"/>
        <w:numPr>
          <w:ilvl w:val="0"/>
          <w:numId w:val="1"/>
        </w:numPr>
        <w:tabs>
          <w:tab w:val="left" w:pos="8355"/>
        </w:tabs>
        <w:bidi/>
        <w:spacing w:after="0"/>
        <w:jc w:val="lowKashida"/>
        <w:rPr>
          <w:lang w:bidi="ar-DZ"/>
        </w:rPr>
      </w:pPr>
      <w:proofErr w:type="gramStart"/>
      <w:r>
        <w:rPr>
          <w:rFonts w:hint="cs"/>
          <w:rtl/>
          <w:lang w:bidi="ar-DZ"/>
        </w:rPr>
        <w:t>الاتجاه</w:t>
      </w:r>
      <w:proofErr w:type="gramEnd"/>
      <w:r>
        <w:rPr>
          <w:rFonts w:hint="cs"/>
          <w:rtl/>
          <w:lang w:bidi="ar-DZ"/>
        </w:rPr>
        <w:t xml:space="preserve"> الانكماشي: تقوم الدولة هنا بتخفيض حجم الإنفاق الكلي بصفة مباشرة من خلال خفض حجم نفقاتها، وبطريقة غير مباشرة من خلال رفع حجم الضرائب.</w:t>
      </w:r>
    </w:p>
    <w:p w:rsidR="002961EF" w:rsidRDefault="002961EF" w:rsidP="002961EF">
      <w:pPr>
        <w:tabs>
          <w:tab w:val="left" w:pos="8355"/>
        </w:tabs>
        <w:bidi/>
        <w:spacing w:after="0"/>
        <w:ind w:left="423"/>
        <w:jc w:val="lowKashida"/>
        <w:rPr>
          <w:rtl/>
          <w:lang w:bidi="ar-DZ"/>
        </w:rPr>
      </w:pPr>
      <w:r>
        <w:rPr>
          <w:rFonts w:hint="cs"/>
          <w:rtl/>
          <w:lang w:bidi="ar-DZ"/>
        </w:rPr>
        <w:t xml:space="preserve">   </w:t>
      </w:r>
      <w:proofErr w:type="gramStart"/>
      <w:r>
        <w:rPr>
          <w:rFonts w:hint="cs"/>
          <w:rtl/>
          <w:lang w:bidi="ar-DZ"/>
        </w:rPr>
        <w:t>وتهدف</w:t>
      </w:r>
      <w:proofErr w:type="gramEnd"/>
      <w:r>
        <w:rPr>
          <w:rFonts w:hint="cs"/>
          <w:rtl/>
          <w:lang w:bidi="ar-DZ"/>
        </w:rPr>
        <w:t xml:space="preserve"> السياسة المالية عامة إلى تحقيق مستويات مرغوبة للأسعار والاستهلاك، وتوظيف الموارد الإنتاجية وعدالة توزيع الدخل عن طريق استخدام كل من الضرائب والإنفاق الحكومي والتي تعرف بأدوات السياسة المالية.</w:t>
      </w:r>
    </w:p>
    <w:p w:rsidR="002961EF" w:rsidRDefault="002961EF" w:rsidP="002961EF">
      <w:pPr>
        <w:tabs>
          <w:tab w:val="left" w:pos="8355"/>
        </w:tabs>
        <w:bidi/>
        <w:spacing w:after="0"/>
        <w:ind w:left="423"/>
        <w:jc w:val="lowKashida"/>
        <w:rPr>
          <w:rtl/>
          <w:lang w:bidi="ar-DZ"/>
        </w:rPr>
      </w:pPr>
      <w:r>
        <w:rPr>
          <w:rFonts w:hint="cs"/>
          <w:rtl/>
          <w:lang w:bidi="ar-DZ"/>
        </w:rPr>
        <w:t xml:space="preserve">   وعليه </w:t>
      </w:r>
      <w:proofErr w:type="spellStart"/>
      <w:r>
        <w:rPr>
          <w:rFonts w:hint="cs"/>
          <w:rtl/>
          <w:lang w:bidi="ar-DZ"/>
        </w:rPr>
        <w:t>ينزحف</w:t>
      </w:r>
      <w:proofErr w:type="spellEnd"/>
      <w:r>
        <w:rPr>
          <w:rFonts w:hint="cs"/>
          <w:rtl/>
          <w:lang w:bidi="ar-DZ"/>
        </w:rPr>
        <w:t xml:space="preserve"> منحنى </w:t>
      </w:r>
      <w:r>
        <w:rPr>
          <w:lang w:bidi="ar-DZ"/>
        </w:rPr>
        <w:t>IS</w:t>
      </w:r>
      <w:r>
        <w:rPr>
          <w:rFonts w:hint="cs"/>
          <w:rtl/>
          <w:lang w:bidi="ar-DZ"/>
        </w:rPr>
        <w:t xml:space="preserve"> نتيجة لإتباع سياسة مالية معينة مما يؤدي إلى اختلال التوازن، فعند إتباع سياسة مالية توسعية </w:t>
      </w:r>
      <w:proofErr w:type="spellStart"/>
      <w:r>
        <w:rPr>
          <w:rFonts w:hint="cs"/>
          <w:rtl/>
          <w:lang w:bidi="ar-DZ"/>
        </w:rPr>
        <w:t>ينزحف</w:t>
      </w:r>
      <w:proofErr w:type="spellEnd"/>
      <w:r>
        <w:rPr>
          <w:rFonts w:hint="cs"/>
          <w:rtl/>
          <w:lang w:bidi="ar-DZ"/>
        </w:rPr>
        <w:t xml:space="preserve"> </w:t>
      </w:r>
      <w:r>
        <w:rPr>
          <w:lang w:bidi="ar-DZ"/>
        </w:rPr>
        <w:t>IS</w:t>
      </w:r>
      <w:r>
        <w:rPr>
          <w:vertAlign w:val="subscript"/>
          <w:lang w:bidi="ar-DZ"/>
        </w:rPr>
        <w:t>1</w:t>
      </w:r>
      <w:r>
        <w:rPr>
          <w:rFonts w:hint="cs"/>
          <w:rtl/>
          <w:lang w:bidi="ar-DZ"/>
        </w:rPr>
        <w:t xml:space="preserve"> يمينا إلى </w:t>
      </w:r>
      <w:r>
        <w:rPr>
          <w:lang w:bidi="ar-DZ"/>
        </w:rPr>
        <w:t>IS</w:t>
      </w:r>
      <w:r>
        <w:rPr>
          <w:vertAlign w:val="subscript"/>
          <w:lang w:bidi="ar-DZ"/>
        </w:rPr>
        <w:t>2</w:t>
      </w:r>
      <w:r>
        <w:rPr>
          <w:rFonts w:hint="cs"/>
          <w:vertAlign w:val="subscript"/>
          <w:rtl/>
          <w:lang w:bidi="ar-DZ"/>
        </w:rPr>
        <w:t xml:space="preserve"> </w:t>
      </w:r>
      <w:r>
        <w:rPr>
          <w:rFonts w:hint="cs"/>
          <w:rtl/>
          <w:lang w:bidi="ar-DZ"/>
        </w:rPr>
        <w:t>ويحدث توازن جديد على مستوى الاقتصاد يتمثل في النقطة 02، ويلاحظ أنه قد ارتفع مستوى الدخل في الاقتصاد كما أن سعر الفائدة قد ارتفع أيضا.</w:t>
      </w:r>
    </w:p>
    <w:p w:rsidR="002961EF" w:rsidRDefault="002961EF" w:rsidP="002961EF">
      <w:pPr>
        <w:tabs>
          <w:tab w:val="left" w:pos="8355"/>
        </w:tabs>
        <w:bidi/>
        <w:spacing w:after="0"/>
        <w:ind w:left="423"/>
        <w:jc w:val="lowKashida"/>
        <w:rPr>
          <w:b/>
          <w:bCs/>
          <w:rtl/>
          <w:lang w:bidi="ar-DZ"/>
        </w:rPr>
      </w:pPr>
      <w:r>
        <w:rPr>
          <w:b/>
          <w:bCs/>
          <w:noProof/>
          <w:rtl/>
          <w:lang w:eastAsia="fr-FR"/>
        </w:rPr>
        <w:pict>
          <v:group id="_x0000_s1026" style="position:absolute;left:0;text-align:left;margin-left:106.2pt;margin-top:9.4pt;width:297.1pt;height:216.85pt;z-index:251660288" coordorigin="3258,7875" coordsize="5942,4337">
            <v:shapetype id="_x0000_t32" coordsize="21600,21600" o:spt="32" o:oned="t" path="m,l21600,21600e" filled="f">
              <v:path arrowok="t" fillok="f" o:connecttype="none"/>
              <o:lock v:ext="edit" shapetype="t"/>
            </v:shapetype>
            <v:shape id="_x0000_s1027" type="#_x0000_t32" style="position:absolute;left:3840;top:11769;width:4940;height:0" o:connectortype="straight">
              <v:stroke endarrow="block"/>
            </v:shape>
            <v:shape id="_x0000_s1028" type="#_x0000_t32" style="position:absolute;left:3840;top:8031;width:0;height:3738;flip:y" o:connectortype="straight">
              <v:stroke endarrow="block"/>
            </v:shape>
            <v:shape id="_x0000_s1029" type="#_x0000_t32" style="position:absolute;left:4259;top:8389;width:3633;height:2789;flip:y" o:connectortype="straight"/>
            <v:shape id="_x0000_s1030" type="#_x0000_t32" style="position:absolute;left:4890;top:8031;width:3483;height:2913" o:connectortype="straight"/>
            <v:shapetype id="_x0000_t202" coordsize="21600,21600" o:spt="202" path="m,l,21600r21600,l21600,xe">
              <v:stroke joinstyle="miter"/>
              <v:path gradientshapeok="t" o:connecttype="rect"/>
            </v:shapetype>
            <v:shape id="_x0000_s1031" type="#_x0000_t202" style="position:absolute;left:4890;top:9996;width:301;height:302" stroked="f">
              <v:textbox style="mso-next-textbox:#_x0000_s1031">
                <w:txbxContent>
                  <w:p w:rsidR="002961EF" w:rsidRPr="008D0F6D" w:rsidRDefault="002961EF" w:rsidP="002961EF">
                    <w:pPr>
                      <w:rPr>
                        <w:b/>
                        <w:bCs/>
                        <w:sz w:val="16"/>
                        <w:szCs w:val="16"/>
                        <w:lang w:bidi="ar-DZ"/>
                      </w:rPr>
                    </w:pPr>
                    <w:r w:rsidRPr="008D0F6D">
                      <w:rPr>
                        <w:rFonts w:hint="cs"/>
                        <w:b/>
                        <w:bCs/>
                        <w:sz w:val="16"/>
                        <w:szCs w:val="16"/>
                        <w:rtl/>
                        <w:lang w:bidi="ar-DZ"/>
                      </w:rPr>
                      <w:t>1</w:t>
                    </w:r>
                  </w:p>
                </w:txbxContent>
              </v:textbox>
            </v:shape>
            <v:shape id="_x0000_s1032" type="#_x0000_t202" style="position:absolute;left:7608;top:11192;width:519;height:390" stroked="f">
              <v:textbox style="mso-next-textbox:#_x0000_s1032">
                <w:txbxContent>
                  <w:p w:rsidR="002961EF" w:rsidRPr="00533403" w:rsidRDefault="002961EF" w:rsidP="002961EF">
                    <w:pPr>
                      <w:rPr>
                        <w:b/>
                        <w:bCs/>
                        <w:sz w:val="16"/>
                        <w:szCs w:val="16"/>
                        <w:vertAlign w:val="subscript"/>
                      </w:rPr>
                    </w:pPr>
                    <w:r>
                      <w:rPr>
                        <w:b/>
                        <w:bCs/>
                        <w:sz w:val="16"/>
                        <w:szCs w:val="16"/>
                      </w:rPr>
                      <w:t>IS</w:t>
                    </w:r>
                    <w:r>
                      <w:rPr>
                        <w:rFonts w:hint="cs"/>
                        <w:b/>
                        <w:bCs/>
                        <w:sz w:val="16"/>
                        <w:szCs w:val="16"/>
                        <w:vertAlign w:val="subscript"/>
                        <w:rtl/>
                      </w:rPr>
                      <w:t>1</w:t>
                    </w:r>
                  </w:p>
                </w:txbxContent>
              </v:textbox>
            </v:shape>
            <v:shape id="_x0000_s1033" type="#_x0000_t202" style="position:absolute;left:6369;top:8724;width:312;height:385" stroked="f">
              <v:textbox>
                <w:txbxContent>
                  <w:p w:rsidR="002961EF" w:rsidRPr="008D0F6D" w:rsidRDefault="002961EF" w:rsidP="002961EF">
                    <w:pPr>
                      <w:rPr>
                        <w:b/>
                        <w:bCs/>
                        <w:sz w:val="16"/>
                        <w:szCs w:val="16"/>
                        <w:lang w:bidi="ar-DZ"/>
                      </w:rPr>
                    </w:pPr>
                    <w:r>
                      <w:rPr>
                        <w:rFonts w:hint="cs"/>
                        <w:b/>
                        <w:bCs/>
                        <w:sz w:val="16"/>
                        <w:szCs w:val="16"/>
                        <w:rtl/>
                        <w:lang w:bidi="ar-DZ"/>
                      </w:rPr>
                      <w:t>2</w:t>
                    </w:r>
                  </w:p>
                </w:txbxContent>
              </v:textbox>
            </v:shape>
            <v:shape id="_x0000_s1034" type="#_x0000_t202" style="position:absolute;left:3258;top:7875;width:420;height:390" stroked="f">
              <v:textbox>
                <w:txbxContent>
                  <w:p w:rsidR="002961EF" w:rsidRPr="008D0F6D" w:rsidRDefault="002961EF" w:rsidP="002961EF">
                    <w:pPr>
                      <w:rPr>
                        <w:b/>
                        <w:bCs/>
                        <w:sz w:val="16"/>
                        <w:szCs w:val="16"/>
                        <w:lang w:bidi="ar-DZ"/>
                      </w:rPr>
                    </w:pPr>
                    <w:r>
                      <w:rPr>
                        <w:b/>
                        <w:bCs/>
                        <w:sz w:val="16"/>
                        <w:szCs w:val="16"/>
                        <w:lang w:bidi="ar-DZ"/>
                      </w:rPr>
                      <w:t>i</w:t>
                    </w:r>
                  </w:p>
                </w:txbxContent>
              </v:textbox>
            </v:shape>
            <v:shape id="_x0000_s1035" type="#_x0000_t202" style="position:absolute;left:8780;top:11582;width:420;height:390" stroked="f">
              <v:textbox style="mso-next-textbox:#_x0000_s1035">
                <w:txbxContent>
                  <w:p w:rsidR="002961EF" w:rsidRPr="008D0F6D" w:rsidRDefault="002961EF" w:rsidP="002961EF">
                    <w:pPr>
                      <w:rPr>
                        <w:b/>
                        <w:bCs/>
                        <w:sz w:val="16"/>
                        <w:szCs w:val="16"/>
                        <w:lang w:bidi="ar-DZ"/>
                      </w:rPr>
                    </w:pPr>
                    <w:proofErr w:type="gramStart"/>
                    <w:r>
                      <w:rPr>
                        <w:b/>
                        <w:bCs/>
                        <w:sz w:val="16"/>
                        <w:szCs w:val="16"/>
                        <w:lang w:bidi="ar-DZ"/>
                      </w:rPr>
                      <w:t>y</w:t>
                    </w:r>
                    <w:proofErr w:type="gramEnd"/>
                  </w:p>
                </w:txbxContent>
              </v:textbox>
            </v:shape>
            <v:shape id="_x0000_s1036" type="#_x0000_t202" style="position:absolute;left:7953;top:8176;width:542;height:390" stroked="f">
              <v:textbox>
                <w:txbxContent>
                  <w:p w:rsidR="002961EF" w:rsidRPr="008D0F6D" w:rsidRDefault="002961EF" w:rsidP="002961EF">
                    <w:pPr>
                      <w:rPr>
                        <w:b/>
                        <w:bCs/>
                        <w:sz w:val="16"/>
                        <w:szCs w:val="16"/>
                        <w:lang w:bidi="ar-DZ"/>
                      </w:rPr>
                    </w:pPr>
                    <w:r>
                      <w:rPr>
                        <w:b/>
                        <w:bCs/>
                        <w:sz w:val="16"/>
                        <w:szCs w:val="16"/>
                        <w:lang w:bidi="ar-DZ"/>
                      </w:rPr>
                      <w:t>LM</w:t>
                    </w:r>
                  </w:p>
                </w:txbxContent>
              </v:textbox>
            </v:shape>
            <v:shape id="_x0000_s1037" type="#_x0000_t32" style="position:absolute;left:4125;top:8566;width:3483;height:2913" o:connectortype="straight"/>
            <v:shape id="_x0000_s1038" type="#_x0000_t32" style="position:absolute;left:3840;top:9996;width:1977;height:0;flip:x" o:connectortype="straight" strokeweight="1.25pt">
              <v:stroke dashstyle="1 1"/>
            </v:shape>
            <v:shape id="_x0000_s1039" type="#_x0000_t32" style="position:absolute;left:5817;top:9996;width:0;height:1773" o:connectortype="straight" strokeweight="1.25pt">
              <v:stroke dashstyle="1 1"/>
            </v:shape>
            <v:shape id="_x0000_s1040" type="#_x0000_t32" style="position:absolute;left:3840;top:9410;width:2707;height:0;flip:x" o:connectortype="straight" strokeweight="1.25pt">
              <v:stroke dashstyle="1 1"/>
            </v:shape>
            <v:shape id="_x0000_s1041" type="#_x0000_t32" style="position:absolute;left:6547;top:9410;width:0;height:2359" o:connectortype="straight" strokeweight="1.25pt">
              <v:stroke dashstyle="1 1"/>
            </v:shape>
            <v:shape id="_x0000_s1042" type="#_x0000_t202" style="position:absolute;left:8373;top:10666;width:519;height:390" stroked="f">
              <v:textbox style="mso-next-textbox:#_x0000_s1042">
                <w:txbxContent>
                  <w:p w:rsidR="002961EF" w:rsidRPr="00533403" w:rsidRDefault="002961EF" w:rsidP="002961EF">
                    <w:pPr>
                      <w:rPr>
                        <w:b/>
                        <w:bCs/>
                        <w:sz w:val="16"/>
                        <w:szCs w:val="16"/>
                        <w:vertAlign w:val="subscript"/>
                      </w:rPr>
                    </w:pPr>
                    <w:r>
                      <w:rPr>
                        <w:b/>
                        <w:bCs/>
                        <w:sz w:val="16"/>
                        <w:szCs w:val="16"/>
                      </w:rPr>
                      <w:t>IS</w:t>
                    </w:r>
                    <w:r>
                      <w:rPr>
                        <w:rFonts w:hint="cs"/>
                        <w:b/>
                        <w:bCs/>
                        <w:sz w:val="16"/>
                        <w:szCs w:val="16"/>
                        <w:vertAlign w:val="subscript"/>
                        <w:rtl/>
                      </w:rPr>
                      <w:t>2</w:t>
                    </w:r>
                  </w:p>
                </w:txbxContent>
              </v:textbox>
            </v:shape>
            <v:shape id="_x0000_s1043" type="#_x0000_t202" style="position:absolute;left:5459;top:11822;width:524;height:390" stroked="f">
              <v:textbox style="mso-next-textbox:#_x0000_s1043">
                <w:txbxContent>
                  <w:p w:rsidR="002961EF" w:rsidRPr="00533403" w:rsidRDefault="002961EF" w:rsidP="002961EF">
                    <w:pPr>
                      <w:rPr>
                        <w:b/>
                        <w:bCs/>
                        <w:sz w:val="16"/>
                        <w:szCs w:val="16"/>
                        <w:vertAlign w:val="subscript"/>
                        <w:lang w:bidi="ar-DZ"/>
                      </w:rPr>
                    </w:pPr>
                    <w:r>
                      <w:rPr>
                        <w:b/>
                        <w:bCs/>
                        <w:sz w:val="16"/>
                        <w:szCs w:val="16"/>
                        <w:lang w:bidi="ar-DZ"/>
                      </w:rPr>
                      <w:t>y</w:t>
                    </w:r>
                    <w:r>
                      <w:rPr>
                        <w:rFonts w:hint="cs"/>
                        <w:b/>
                        <w:bCs/>
                        <w:sz w:val="16"/>
                        <w:szCs w:val="16"/>
                        <w:vertAlign w:val="subscript"/>
                        <w:rtl/>
                        <w:lang w:bidi="ar-DZ"/>
                      </w:rPr>
                      <w:t>1</w:t>
                    </w:r>
                  </w:p>
                </w:txbxContent>
              </v:textbox>
            </v:shape>
            <v:shape id="_x0000_s1044" type="#_x0000_t202" style="position:absolute;left:6262;top:11822;width:527;height:390" stroked="f">
              <v:textbox style="mso-next-textbox:#_x0000_s1044">
                <w:txbxContent>
                  <w:p w:rsidR="002961EF" w:rsidRPr="008D0F6D" w:rsidRDefault="002961EF" w:rsidP="002961EF">
                    <w:pPr>
                      <w:rPr>
                        <w:b/>
                        <w:bCs/>
                        <w:sz w:val="16"/>
                        <w:szCs w:val="16"/>
                        <w:lang w:bidi="ar-DZ"/>
                      </w:rPr>
                    </w:pPr>
                    <w:r>
                      <w:rPr>
                        <w:b/>
                        <w:bCs/>
                        <w:sz w:val="16"/>
                        <w:szCs w:val="16"/>
                        <w:lang w:bidi="ar-DZ"/>
                      </w:rPr>
                      <w:t>y</w:t>
                    </w:r>
                    <w:r w:rsidRPr="00533403">
                      <w:rPr>
                        <w:rFonts w:hint="cs"/>
                        <w:b/>
                        <w:bCs/>
                        <w:sz w:val="16"/>
                        <w:szCs w:val="16"/>
                        <w:vertAlign w:val="subscript"/>
                        <w:rtl/>
                        <w:lang w:bidi="ar-DZ"/>
                      </w:rPr>
                      <w:t>2</w:t>
                    </w:r>
                  </w:p>
                </w:txbxContent>
              </v:textbox>
            </v:shape>
            <v:shape id="_x0000_s1045" type="#_x0000_t202" style="position:absolute;left:3258;top:9779;width:420;height:390" stroked="f">
              <v:textbox style="mso-next-textbox:#_x0000_s1045">
                <w:txbxContent>
                  <w:p w:rsidR="002961EF" w:rsidRPr="00533403" w:rsidRDefault="002961EF" w:rsidP="002961EF">
                    <w:pPr>
                      <w:rPr>
                        <w:b/>
                        <w:bCs/>
                        <w:sz w:val="16"/>
                        <w:szCs w:val="16"/>
                        <w:vertAlign w:val="subscript"/>
                        <w:lang w:bidi="ar-DZ"/>
                      </w:rPr>
                    </w:pPr>
                    <w:r>
                      <w:rPr>
                        <w:b/>
                        <w:bCs/>
                        <w:sz w:val="16"/>
                        <w:szCs w:val="16"/>
                        <w:lang w:bidi="ar-DZ"/>
                      </w:rPr>
                      <w:t>i</w:t>
                    </w:r>
                    <w:r>
                      <w:rPr>
                        <w:rFonts w:hint="cs"/>
                        <w:b/>
                        <w:bCs/>
                        <w:sz w:val="16"/>
                        <w:szCs w:val="16"/>
                        <w:vertAlign w:val="subscript"/>
                        <w:rtl/>
                        <w:lang w:bidi="ar-DZ"/>
                      </w:rPr>
                      <w:t>1</w:t>
                    </w:r>
                  </w:p>
                </w:txbxContent>
              </v:textbox>
            </v:shape>
            <v:shape id="_x0000_s1046" type="#_x0000_t202" style="position:absolute;left:3258;top:9109;width:420;height:390" stroked="f">
              <v:textbox style="mso-next-textbox:#_x0000_s1046">
                <w:txbxContent>
                  <w:p w:rsidR="002961EF" w:rsidRPr="008D0F6D" w:rsidRDefault="002961EF" w:rsidP="002961EF">
                    <w:pPr>
                      <w:rPr>
                        <w:b/>
                        <w:bCs/>
                        <w:sz w:val="16"/>
                        <w:szCs w:val="16"/>
                        <w:lang w:bidi="ar-DZ"/>
                      </w:rPr>
                    </w:pPr>
                    <w:r>
                      <w:rPr>
                        <w:b/>
                        <w:bCs/>
                        <w:sz w:val="16"/>
                        <w:szCs w:val="16"/>
                        <w:lang w:bidi="ar-DZ"/>
                      </w:rPr>
                      <w:t>i</w:t>
                    </w:r>
                    <w:r w:rsidRPr="00533403">
                      <w:rPr>
                        <w:rFonts w:hint="cs"/>
                        <w:b/>
                        <w:bCs/>
                        <w:sz w:val="16"/>
                        <w:szCs w:val="16"/>
                        <w:vertAlign w:val="subscript"/>
                        <w:rtl/>
                        <w:lang w:bidi="ar-DZ"/>
                      </w:rPr>
                      <w:t>2</w:t>
                    </w:r>
                  </w:p>
                </w:txbxContent>
              </v:textbox>
            </v:shape>
          </v:group>
        </w:pict>
      </w:r>
      <w:r w:rsidRPr="004D17F7">
        <w:rPr>
          <w:rFonts w:hint="cs"/>
          <w:b/>
          <w:bCs/>
          <w:rtl/>
          <w:lang w:bidi="ar-DZ"/>
        </w:rPr>
        <w:t xml:space="preserve">شكل رقم14: </w:t>
      </w:r>
      <w:r>
        <w:rPr>
          <w:rFonts w:hint="cs"/>
          <w:b/>
          <w:bCs/>
          <w:rtl/>
          <w:lang w:bidi="ar-DZ"/>
        </w:rPr>
        <w:t>تأثير السياسة المالية</w:t>
      </w:r>
      <w:r w:rsidRPr="004D17F7">
        <w:rPr>
          <w:rFonts w:hint="cs"/>
          <w:b/>
          <w:bCs/>
          <w:rtl/>
          <w:lang w:bidi="ar-DZ"/>
        </w:rPr>
        <w:t xml:space="preserve"> </w:t>
      </w:r>
      <w:proofErr w:type="spellStart"/>
      <w:r>
        <w:rPr>
          <w:rFonts w:hint="cs"/>
          <w:b/>
          <w:bCs/>
          <w:rtl/>
          <w:lang w:bidi="ar-DZ"/>
        </w:rPr>
        <w:t>وإ</w:t>
      </w:r>
      <w:r w:rsidRPr="004D17F7">
        <w:rPr>
          <w:rFonts w:hint="cs"/>
          <w:b/>
          <w:bCs/>
          <w:rtl/>
          <w:lang w:bidi="ar-DZ"/>
        </w:rPr>
        <w:t>نزحاف</w:t>
      </w:r>
      <w:proofErr w:type="spellEnd"/>
      <w:r w:rsidRPr="004D17F7">
        <w:rPr>
          <w:rFonts w:hint="cs"/>
          <w:b/>
          <w:bCs/>
          <w:rtl/>
          <w:lang w:bidi="ar-DZ"/>
        </w:rPr>
        <w:t xml:space="preserve"> </w:t>
      </w:r>
      <w:r w:rsidRPr="004D17F7">
        <w:rPr>
          <w:b/>
          <w:bCs/>
          <w:lang w:bidi="ar-DZ"/>
        </w:rPr>
        <w:t>IS</w:t>
      </w: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jc w:val="lowKashida"/>
        <w:rPr>
          <w:lang w:bidi="ar-DZ"/>
        </w:rPr>
      </w:pPr>
    </w:p>
    <w:p w:rsidR="002961EF" w:rsidRDefault="002961EF" w:rsidP="002961EF">
      <w:pPr>
        <w:tabs>
          <w:tab w:val="left" w:pos="8355"/>
        </w:tabs>
        <w:bidi/>
        <w:spacing w:after="0"/>
        <w:ind w:left="423"/>
        <w:jc w:val="lowKashida"/>
        <w:rPr>
          <w:rtl/>
          <w:lang w:bidi="ar-DZ"/>
        </w:rPr>
      </w:pPr>
      <w:r>
        <w:rPr>
          <w:lang w:bidi="ar-DZ"/>
        </w:rPr>
        <w:lastRenderedPageBreak/>
        <w:t xml:space="preserve">   </w:t>
      </w:r>
      <w:r>
        <w:rPr>
          <w:rFonts w:hint="cs"/>
          <w:rtl/>
          <w:lang w:bidi="ar-DZ"/>
        </w:rPr>
        <w:t xml:space="preserve">يرتفع سعر الفائدة بحكم أن السياسة المالية التوسعية تقود حتما إلى زيادة مستوى الدخل في الاقتصاد مما يؤدي إلى ارتفاع الطلب على النقود الذي يتأثر طردا بمستوى الدخل </w:t>
      </w:r>
      <w:proofErr w:type="spellStart"/>
      <w:r>
        <w:rPr>
          <w:rFonts w:hint="cs"/>
          <w:rtl/>
          <w:lang w:bidi="ar-DZ"/>
        </w:rPr>
        <w:t>وانزحافه</w:t>
      </w:r>
      <w:proofErr w:type="spellEnd"/>
      <w:r>
        <w:rPr>
          <w:rFonts w:hint="cs"/>
          <w:rtl/>
          <w:lang w:bidi="ar-DZ"/>
        </w:rPr>
        <w:t xml:space="preserve"> لأعلى، فيرتفع سعر الفائدة في سوق النقود كنتيجة حتمية </w:t>
      </w:r>
      <w:proofErr w:type="spellStart"/>
      <w:r>
        <w:rPr>
          <w:rFonts w:hint="cs"/>
          <w:rtl/>
          <w:lang w:bidi="ar-DZ"/>
        </w:rPr>
        <w:t>لانزحاف</w:t>
      </w:r>
      <w:proofErr w:type="spellEnd"/>
      <w:r>
        <w:rPr>
          <w:rFonts w:hint="cs"/>
          <w:rtl/>
          <w:lang w:bidi="ar-DZ"/>
        </w:rPr>
        <w:t xml:space="preserve"> دالة الطلب على النقود لأعلى، وعليه فإن السياسة المالية التوسعية تقود دوما إلى رفع سعر الفائدة وما لذلك من آثار محبطة للاستثمار، بينما تقود السياسة المالية الانكماشية إلى خفض سعر الفائدة وما ينجر عنها من آثار محفزة للاستثمار.</w:t>
      </w:r>
    </w:p>
    <w:p w:rsidR="002961EF" w:rsidRPr="00856A8B" w:rsidRDefault="002961EF" w:rsidP="002961EF">
      <w:pPr>
        <w:tabs>
          <w:tab w:val="left" w:pos="8355"/>
        </w:tabs>
        <w:bidi/>
        <w:spacing w:after="0"/>
        <w:ind w:left="423"/>
        <w:jc w:val="lowKashida"/>
        <w:rPr>
          <w:i/>
          <w:rtl/>
          <w:lang w:bidi="ar-DZ"/>
        </w:rPr>
      </w:pPr>
      <w:r>
        <w:rPr>
          <w:rFonts w:hint="cs"/>
          <w:rtl/>
          <w:lang w:bidi="ar-DZ"/>
        </w:rPr>
        <w:t xml:space="preserve">سياسة مالية توسعية </w:t>
      </w:r>
      <m:oMath>
        <m:r>
          <m:rPr>
            <m:sty m:val="p"/>
          </m:rPr>
          <w:rPr>
            <w:rFonts w:ascii="Times New Roman" w:hAnsi="Times New Roman" w:cs="Times New Roman" w:hint="cs"/>
            <w:rtl/>
            <w:lang w:bidi="ar-DZ"/>
          </w:rPr>
          <m:t>←</m:t>
        </m:r>
      </m:oMath>
      <w:r>
        <w:rPr>
          <w:rFonts w:eastAsiaTheme="minorEastAsia" w:hint="cs"/>
          <w:rtl/>
          <w:lang w:bidi="ar-DZ"/>
        </w:rPr>
        <w:t xml:space="preserve"> </w:t>
      </w:r>
      <m:oMath>
        <m:r>
          <m:rPr>
            <m:sty m:val="p"/>
          </m:rPr>
          <w:rPr>
            <w:rFonts w:ascii="Cambria Math" w:eastAsiaTheme="minorEastAsia" w:hAnsi="Cambria Math"/>
            <w:rtl/>
            <w:lang w:bidi="ar-DZ"/>
          </w:rPr>
          <m:t>}</m:t>
        </m:r>
      </m:oMath>
      <w:r>
        <w:rPr>
          <w:rFonts w:eastAsiaTheme="minorEastAsia" w:hint="cs"/>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lang w:bidi="ar-DZ"/>
        </w:rPr>
        <w:t>G</w:t>
      </w:r>
      <w:r>
        <w:rPr>
          <w:rFonts w:eastAsiaTheme="minorEastAsia" w:hint="cs"/>
          <w:rtl/>
          <w:lang w:bidi="ar-DZ"/>
        </w:rPr>
        <w:t xml:space="preserve"> و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lang w:bidi="ar-DZ"/>
        </w:rPr>
        <w:t>T</w:t>
      </w:r>
      <w:r>
        <w:rPr>
          <w:rFonts w:eastAsiaTheme="minorEastAsia" w:hint="cs"/>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rtl/>
          <w:lang w:bidi="ar-DZ"/>
        </w:rPr>
        <w:t>{</w:t>
      </w:r>
      <w:r>
        <w:rPr>
          <w:rFonts w:eastAsiaTheme="minorEastAsia" w:hint="cs"/>
          <w:rtl/>
          <w:lang w:bidi="ar-DZ"/>
        </w:rPr>
        <w:t xml:space="preserve"> </w:t>
      </w:r>
      <w:r>
        <w:rPr>
          <w:rFonts w:eastAsiaTheme="minorEastAsia"/>
          <w:lang w:bidi="ar-DZ"/>
        </w:rPr>
        <w:t>IS</w:t>
      </w:r>
      <w:r>
        <w:rPr>
          <w:rFonts w:eastAsiaTheme="minorEastAsia"/>
          <w:vertAlign w:val="subscript"/>
          <w:lang w:bidi="ar-DZ"/>
        </w:rPr>
        <w:t>1</w:t>
      </w:r>
      <w:r>
        <w:rPr>
          <w:rFonts w:eastAsiaTheme="minorEastAsia" w:hint="cs"/>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lang w:bidi="ar-DZ"/>
        </w:rPr>
        <w:t>IS</w:t>
      </w:r>
      <w:r>
        <w:rPr>
          <w:rFonts w:eastAsiaTheme="minorEastAsia"/>
          <w:vertAlign w:val="subscript"/>
          <w:lang w:bidi="ar-DZ"/>
        </w:rPr>
        <w:t>2</w:t>
      </w:r>
      <w:r>
        <w:rPr>
          <w:rFonts w:eastAsiaTheme="minorEastAsia" w:hint="cs"/>
          <w:vertAlign w:val="subscript"/>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m:oMath>
        <m:r>
          <m:rPr>
            <m:sty m:val="p"/>
          </m:rPr>
          <w:rPr>
            <w:rFonts w:ascii="Cambria Math" w:eastAsiaTheme="minorEastAsia" w:hAnsi="Cambria Math"/>
            <w:rtl/>
            <w:lang w:bidi="ar-DZ"/>
          </w:rPr>
          <m:t>}</m:t>
        </m:r>
      </m:oMath>
      <w:r>
        <w:rPr>
          <w:rFonts w:eastAsiaTheme="minorEastAsia" w:hint="cs"/>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lang w:bidi="ar-DZ"/>
        </w:rPr>
        <w:t>Y</w:t>
      </w:r>
      <w:r>
        <w:rPr>
          <w:rFonts w:eastAsiaTheme="minorEastAsia" w:hint="cs"/>
          <w:rtl/>
          <w:lang w:bidi="ar-DZ"/>
        </w:rPr>
        <w:t xml:space="preserve"> و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lang w:bidi="ar-DZ"/>
        </w:rPr>
        <w:t>i</w:t>
      </w:r>
    </w:p>
    <w:p w:rsidR="002961EF" w:rsidRPr="008D5FF8" w:rsidRDefault="002961EF" w:rsidP="002961EF">
      <w:pPr>
        <w:pStyle w:val="Paragraphedeliste"/>
        <w:numPr>
          <w:ilvl w:val="0"/>
          <w:numId w:val="2"/>
        </w:numPr>
        <w:tabs>
          <w:tab w:val="left" w:pos="8355"/>
        </w:tabs>
        <w:bidi/>
        <w:spacing w:after="0"/>
        <w:jc w:val="lowKashida"/>
        <w:rPr>
          <w:b/>
          <w:bCs/>
          <w:lang w:bidi="ar-DZ"/>
        </w:rPr>
      </w:pPr>
      <w:r>
        <w:rPr>
          <w:rFonts w:hint="cs"/>
          <w:b/>
          <w:bCs/>
          <w:rtl/>
          <w:lang w:bidi="ar-DZ"/>
        </w:rPr>
        <w:t xml:space="preserve">تأثير السياسة النقدية </w:t>
      </w:r>
      <w:proofErr w:type="spellStart"/>
      <w:r>
        <w:rPr>
          <w:rFonts w:hint="cs"/>
          <w:b/>
          <w:bCs/>
          <w:rtl/>
          <w:lang w:bidi="ar-DZ"/>
        </w:rPr>
        <w:t>وانزحاف</w:t>
      </w:r>
      <w:proofErr w:type="spellEnd"/>
      <w:r>
        <w:rPr>
          <w:rFonts w:hint="cs"/>
          <w:b/>
          <w:bCs/>
          <w:rtl/>
          <w:lang w:bidi="ar-DZ"/>
        </w:rPr>
        <w:t xml:space="preserve"> منحنى </w:t>
      </w:r>
      <w:r>
        <w:rPr>
          <w:b/>
          <w:bCs/>
          <w:lang w:bidi="ar-DZ"/>
        </w:rPr>
        <w:t>LM</w:t>
      </w:r>
      <w:r>
        <w:rPr>
          <w:rFonts w:hint="cs"/>
          <w:b/>
          <w:bCs/>
          <w:rtl/>
          <w:lang w:bidi="ar-DZ"/>
        </w:rPr>
        <w:t>:</w:t>
      </w:r>
      <w:r>
        <w:rPr>
          <w:rFonts w:hint="cs"/>
          <w:rtl/>
          <w:lang w:bidi="ar-DZ"/>
        </w:rPr>
        <w:t xml:space="preserve"> ويقصد </w:t>
      </w:r>
      <w:proofErr w:type="spellStart"/>
      <w:r>
        <w:rPr>
          <w:rFonts w:hint="cs"/>
          <w:rtl/>
          <w:lang w:bidi="ar-DZ"/>
        </w:rPr>
        <w:t>بها</w:t>
      </w:r>
      <w:proofErr w:type="spellEnd"/>
      <w:r>
        <w:rPr>
          <w:rFonts w:hint="cs"/>
          <w:rtl/>
          <w:lang w:bidi="ar-DZ"/>
        </w:rPr>
        <w:t xml:space="preserve"> مجموعة الإجراءات والأدوات والسياسات التي تنفذها السلطة النقدية للدولة ممثلة في البنك المركزي في إدارة النظام النقدي للتحكم في عرض النقد من أجل تحقيق أهداف اقتصادية متعلقة بالتأثير على الدخل وسعر الفائدة، للسياسة النقدية اتجاه توسعي وآخر انكماشي حيث يتوقف كل اتجاه على نوع وطبيعة المشكلة المراد حلها.</w:t>
      </w:r>
    </w:p>
    <w:p w:rsidR="002961EF" w:rsidRDefault="002961EF" w:rsidP="002961EF">
      <w:pPr>
        <w:pStyle w:val="Paragraphedeliste"/>
        <w:numPr>
          <w:ilvl w:val="0"/>
          <w:numId w:val="1"/>
        </w:numPr>
        <w:tabs>
          <w:tab w:val="left" w:pos="8355"/>
        </w:tabs>
        <w:bidi/>
        <w:spacing w:after="0"/>
        <w:jc w:val="lowKashida"/>
        <w:rPr>
          <w:lang w:bidi="ar-DZ"/>
        </w:rPr>
      </w:pPr>
      <w:r w:rsidRPr="00E069DC">
        <w:rPr>
          <w:rFonts w:hint="cs"/>
          <w:rtl/>
          <w:lang w:bidi="ar-DZ"/>
        </w:rPr>
        <w:t>الاتجاه</w:t>
      </w:r>
      <w:r>
        <w:rPr>
          <w:rFonts w:hint="cs"/>
          <w:rtl/>
          <w:lang w:bidi="ar-DZ"/>
        </w:rPr>
        <w:t xml:space="preserve"> التوسعي: بموجب هذا الاتجاه يقوم البنك المركزي بزيادة عرض النقود وذلك عن طريق تشجيع الائتمان وزيادة حجم وسائل الدفع بغية رفع حجم الاستثمارات الذي يترتب عليه زيادة حجم الإنتاج وبالتالي خفض </w:t>
      </w:r>
      <w:proofErr w:type="spellStart"/>
      <w:r>
        <w:rPr>
          <w:rFonts w:hint="cs"/>
          <w:rtl/>
          <w:lang w:bidi="ar-DZ"/>
        </w:rPr>
        <w:t>خفض</w:t>
      </w:r>
      <w:proofErr w:type="spellEnd"/>
      <w:r>
        <w:rPr>
          <w:rFonts w:hint="cs"/>
          <w:rtl/>
          <w:lang w:bidi="ar-DZ"/>
        </w:rPr>
        <w:t xml:space="preserve"> معدلات البطالة.</w:t>
      </w:r>
    </w:p>
    <w:p w:rsidR="002961EF" w:rsidRDefault="002961EF" w:rsidP="002961EF">
      <w:pPr>
        <w:pStyle w:val="Paragraphedeliste"/>
        <w:numPr>
          <w:ilvl w:val="0"/>
          <w:numId w:val="1"/>
        </w:numPr>
        <w:tabs>
          <w:tab w:val="left" w:pos="8355"/>
        </w:tabs>
        <w:bidi/>
        <w:spacing w:after="0"/>
        <w:jc w:val="lowKashida"/>
        <w:rPr>
          <w:lang w:bidi="ar-DZ"/>
        </w:rPr>
      </w:pPr>
      <w:r>
        <w:rPr>
          <w:rFonts w:hint="cs"/>
          <w:rtl/>
          <w:lang w:bidi="ar-DZ"/>
        </w:rPr>
        <w:t>الاتجاه الانكماشي: على خلاف الاتجاه السابق فإن هذه السياسة تستوجب من البنك المركزي تقليص عرض النقود المتداولة في الاقتصاد مما يستوجب رفع معدلات الفائدة بهدف تقييد الائتمان وبالتالي كبح التضخم.</w:t>
      </w:r>
    </w:p>
    <w:p w:rsidR="002961EF" w:rsidRDefault="002961EF" w:rsidP="002961EF">
      <w:pPr>
        <w:tabs>
          <w:tab w:val="left" w:pos="8355"/>
        </w:tabs>
        <w:bidi/>
        <w:spacing w:after="0"/>
        <w:ind w:left="423"/>
        <w:jc w:val="lowKashida"/>
        <w:rPr>
          <w:rtl/>
          <w:lang w:bidi="ar-DZ"/>
        </w:rPr>
      </w:pPr>
      <w:r>
        <w:rPr>
          <w:rFonts w:hint="cs"/>
          <w:rtl/>
          <w:lang w:bidi="ar-DZ"/>
        </w:rPr>
        <w:t xml:space="preserve">   لنفترض أن هدف السياسة النقدية هو زيادة الدخل ولا يتحقق هذا الهدف إلا من خلال زيادة النقود المعروضة ويتم ذلك عن طريق تبني سياسة نقدية توسعية تؤدي هذه الأخيرة إلى زيادة الدخل من خلال تأثيرها على خفض سعر الفائدة مما يؤدي إلى زيادة حجم الاستثمار، ومن ثمة زيادة حجم الطلب الكلي فيزداد الدخل، ومع زيادة الدخل يزداد الطلب على النقود حتى يتم امتصاص فائض العرض النقدي إلى غاية الوصول إلى حالة توازن جديدة.</w:t>
      </w:r>
    </w:p>
    <w:p w:rsidR="002961EF" w:rsidRDefault="002961EF" w:rsidP="002961EF">
      <w:pPr>
        <w:tabs>
          <w:tab w:val="left" w:pos="8355"/>
        </w:tabs>
        <w:bidi/>
        <w:spacing w:after="0"/>
        <w:ind w:left="423"/>
        <w:jc w:val="lowKashida"/>
        <w:rPr>
          <w:rtl/>
          <w:lang w:bidi="ar-DZ"/>
        </w:rPr>
      </w:pPr>
      <w:r>
        <w:rPr>
          <w:rFonts w:hint="cs"/>
          <w:rtl/>
          <w:lang w:bidi="ar-DZ"/>
        </w:rPr>
        <w:t xml:space="preserve">   إن زيادة عرض النقود تؤدي إلى انتقال منحنى </w:t>
      </w:r>
      <w:r>
        <w:rPr>
          <w:lang w:bidi="ar-DZ"/>
        </w:rPr>
        <w:t>LM</w:t>
      </w:r>
      <w:r>
        <w:rPr>
          <w:rFonts w:hint="cs"/>
          <w:rtl/>
          <w:lang w:bidi="ar-DZ"/>
        </w:rPr>
        <w:t xml:space="preserve"> إلى اليمين مع ثبات منحنى </w:t>
      </w:r>
      <w:r>
        <w:rPr>
          <w:lang w:bidi="ar-DZ"/>
        </w:rPr>
        <w:t>IS</w:t>
      </w:r>
      <w:r>
        <w:rPr>
          <w:rFonts w:hint="cs"/>
          <w:rtl/>
          <w:lang w:bidi="ar-DZ"/>
        </w:rPr>
        <w:t xml:space="preserve"> لأنه لا يتأثر بالسياسة النقدية، فتكون النتيجة زيادة الدخل وانخفاض سعر الفائدة.</w:t>
      </w:r>
    </w:p>
    <w:p w:rsidR="002961EF" w:rsidRDefault="002961EF" w:rsidP="002961EF">
      <w:pPr>
        <w:tabs>
          <w:tab w:val="left" w:pos="8355"/>
        </w:tabs>
        <w:bidi/>
        <w:spacing w:after="0"/>
        <w:ind w:left="423"/>
        <w:jc w:val="lowKashida"/>
        <w:rPr>
          <w:rFonts w:hint="cs"/>
          <w:b/>
          <w:bCs/>
          <w:rtl/>
          <w:lang w:bidi="ar-DZ"/>
        </w:rPr>
      </w:pPr>
    </w:p>
    <w:p w:rsidR="002961EF" w:rsidRDefault="002961EF" w:rsidP="002961EF">
      <w:pPr>
        <w:tabs>
          <w:tab w:val="left" w:pos="8355"/>
        </w:tabs>
        <w:bidi/>
        <w:spacing w:after="0"/>
        <w:ind w:left="423"/>
        <w:jc w:val="lowKashida"/>
        <w:rPr>
          <w:b/>
          <w:bCs/>
          <w:rtl/>
          <w:lang w:bidi="ar-DZ"/>
        </w:rPr>
      </w:pPr>
      <w:r w:rsidRPr="008006C3">
        <w:rPr>
          <w:noProof/>
          <w:rtl/>
          <w:lang w:eastAsia="fr-FR"/>
        </w:rPr>
        <w:lastRenderedPageBreak/>
        <w:pict>
          <v:group id="_x0000_s1047" style="position:absolute;left:0;text-align:left;margin-left:106.2pt;margin-top:9.4pt;width:320.25pt;height:216.85pt;z-index:251661312" coordorigin="3258,11079" coordsize="6405,4337">
            <v:shape id="_x0000_s1048" type="#_x0000_t32" style="position:absolute;left:3840;top:14973;width:5403;height:0" o:connectortype="straight">
              <v:stroke endarrow="block"/>
            </v:shape>
            <v:shape id="_x0000_s1049" type="#_x0000_t32" style="position:absolute;left:3840;top:11235;width:0;height:3738;flip:y" o:connectortype="straight">
              <v:stroke endarrow="block"/>
            </v:shape>
            <v:shape id="_x0000_s1050" type="#_x0000_t32" style="position:absolute;left:4259;top:11593;width:3633;height:2789;flip:y" o:connectortype="straight"/>
            <v:shape id="_x0000_s1051" type="#_x0000_t202" style="position:absolute;left:6369;top:12084;width:301;height:302" stroked="f">
              <v:textbox style="mso-next-textbox:#_x0000_s1051">
                <w:txbxContent>
                  <w:p w:rsidR="002961EF" w:rsidRPr="008D0F6D" w:rsidRDefault="002961EF" w:rsidP="002961EF">
                    <w:pPr>
                      <w:rPr>
                        <w:b/>
                        <w:bCs/>
                        <w:sz w:val="16"/>
                        <w:szCs w:val="16"/>
                        <w:lang w:bidi="ar-DZ"/>
                      </w:rPr>
                    </w:pPr>
                    <w:r w:rsidRPr="008D0F6D">
                      <w:rPr>
                        <w:rFonts w:hint="cs"/>
                        <w:b/>
                        <w:bCs/>
                        <w:sz w:val="16"/>
                        <w:szCs w:val="16"/>
                        <w:rtl/>
                        <w:lang w:bidi="ar-DZ"/>
                      </w:rPr>
                      <w:t>1</w:t>
                    </w:r>
                  </w:p>
                </w:txbxContent>
              </v:textbox>
            </v:shape>
            <v:shape id="_x0000_s1052" type="#_x0000_t202" style="position:absolute;left:8523;top:14006;width:519;height:390" stroked="f">
              <v:textbox style="mso-next-textbox:#_x0000_s1052">
                <w:txbxContent>
                  <w:p w:rsidR="002961EF" w:rsidRPr="00533403" w:rsidRDefault="002961EF" w:rsidP="002961EF">
                    <w:pPr>
                      <w:rPr>
                        <w:b/>
                        <w:bCs/>
                        <w:sz w:val="16"/>
                        <w:szCs w:val="16"/>
                        <w:vertAlign w:val="subscript"/>
                      </w:rPr>
                    </w:pPr>
                    <w:r>
                      <w:rPr>
                        <w:b/>
                        <w:bCs/>
                        <w:sz w:val="16"/>
                        <w:szCs w:val="16"/>
                      </w:rPr>
                      <w:t>IS</w:t>
                    </w:r>
                  </w:p>
                </w:txbxContent>
              </v:textbox>
            </v:shape>
            <v:shape id="_x0000_s1053" type="#_x0000_t202" style="position:absolute;left:7081;top:12614;width:312;height:385" stroked="f">
              <v:textbox>
                <w:txbxContent>
                  <w:p w:rsidR="002961EF" w:rsidRPr="008D0F6D" w:rsidRDefault="002961EF" w:rsidP="002961EF">
                    <w:pPr>
                      <w:rPr>
                        <w:b/>
                        <w:bCs/>
                        <w:sz w:val="16"/>
                        <w:szCs w:val="16"/>
                        <w:lang w:bidi="ar-DZ"/>
                      </w:rPr>
                    </w:pPr>
                    <w:r>
                      <w:rPr>
                        <w:rFonts w:hint="cs"/>
                        <w:b/>
                        <w:bCs/>
                        <w:sz w:val="16"/>
                        <w:szCs w:val="16"/>
                        <w:rtl/>
                        <w:lang w:bidi="ar-DZ"/>
                      </w:rPr>
                      <w:t>2</w:t>
                    </w:r>
                  </w:p>
                </w:txbxContent>
              </v:textbox>
            </v:shape>
            <v:shape id="_x0000_s1054" type="#_x0000_t202" style="position:absolute;left:3258;top:11079;width:420;height:390" stroked="f">
              <v:textbox style="mso-next-textbox:#_x0000_s1054">
                <w:txbxContent>
                  <w:p w:rsidR="002961EF" w:rsidRPr="008D0F6D" w:rsidRDefault="002961EF" w:rsidP="002961EF">
                    <w:pPr>
                      <w:rPr>
                        <w:b/>
                        <w:bCs/>
                        <w:sz w:val="16"/>
                        <w:szCs w:val="16"/>
                        <w:lang w:bidi="ar-DZ"/>
                      </w:rPr>
                    </w:pPr>
                    <w:r>
                      <w:rPr>
                        <w:b/>
                        <w:bCs/>
                        <w:sz w:val="16"/>
                        <w:szCs w:val="16"/>
                        <w:lang w:bidi="ar-DZ"/>
                      </w:rPr>
                      <w:t>i</w:t>
                    </w:r>
                  </w:p>
                </w:txbxContent>
              </v:textbox>
            </v:shape>
            <v:shape id="_x0000_s1055" type="#_x0000_t202" style="position:absolute;left:9243;top:14768;width:420;height:390" stroked="f">
              <v:textbox style="mso-next-textbox:#_x0000_s1055">
                <w:txbxContent>
                  <w:p w:rsidR="002961EF" w:rsidRPr="008D0F6D" w:rsidRDefault="002961EF" w:rsidP="002961EF">
                    <w:pPr>
                      <w:rPr>
                        <w:b/>
                        <w:bCs/>
                        <w:sz w:val="16"/>
                        <w:szCs w:val="16"/>
                        <w:lang w:bidi="ar-DZ"/>
                      </w:rPr>
                    </w:pPr>
                    <w:proofErr w:type="gramStart"/>
                    <w:r>
                      <w:rPr>
                        <w:b/>
                        <w:bCs/>
                        <w:sz w:val="16"/>
                        <w:szCs w:val="16"/>
                        <w:lang w:bidi="ar-DZ"/>
                      </w:rPr>
                      <w:t>y</w:t>
                    </w:r>
                    <w:proofErr w:type="gramEnd"/>
                  </w:p>
                </w:txbxContent>
              </v:textbox>
            </v:shape>
            <v:shape id="_x0000_s1056" type="#_x0000_t202" style="position:absolute;left:7953;top:11380;width:720;height:390" stroked="f">
              <v:textbox style="mso-next-textbox:#_x0000_s1056">
                <w:txbxContent>
                  <w:p w:rsidR="002961EF" w:rsidRPr="0063056F" w:rsidRDefault="002961EF" w:rsidP="002961EF">
                    <w:pPr>
                      <w:rPr>
                        <w:b/>
                        <w:bCs/>
                        <w:sz w:val="16"/>
                        <w:szCs w:val="16"/>
                        <w:vertAlign w:val="subscript"/>
                        <w:lang w:bidi="ar-DZ"/>
                      </w:rPr>
                    </w:pPr>
                    <w:r>
                      <w:rPr>
                        <w:b/>
                        <w:bCs/>
                        <w:sz w:val="16"/>
                        <w:szCs w:val="16"/>
                        <w:lang w:bidi="ar-DZ"/>
                      </w:rPr>
                      <w:t>LM</w:t>
                    </w:r>
                    <w:r>
                      <w:rPr>
                        <w:b/>
                        <w:bCs/>
                        <w:sz w:val="16"/>
                        <w:szCs w:val="16"/>
                        <w:vertAlign w:val="subscript"/>
                        <w:lang w:bidi="ar-DZ"/>
                      </w:rPr>
                      <w:t>1</w:t>
                    </w:r>
                  </w:p>
                </w:txbxContent>
              </v:textbox>
            </v:shape>
            <v:shape id="_x0000_s1057" type="#_x0000_t32" style="position:absolute;left:5040;top:11380;width:3483;height:2913" o:connectortype="straight"/>
            <v:shape id="_x0000_s1058" type="#_x0000_t32" style="position:absolute;left:3840;top:12614;width:2707;height:0;flip:x" o:connectortype="straight" strokeweight="1.25pt">
              <v:stroke dashstyle="1 1"/>
            </v:shape>
            <v:shape id="_x0000_s1059" type="#_x0000_t32" style="position:absolute;left:6547;top:12614;width:0;height:2359" o:connectortype="straight" strokeweight="1.25pt">
              <v:stroke dashstyle="1 1"/>
            </v:shape>
            <v:shape id="_x0000_s1060" type="#_x0000_t202" style="position:absolute;left:8780;top:11928;width:652;height:390" stroked="f">
              <v:textbox style="mso-next-textbox:#_x0000_s1060">
                <w:txbxContent>
                  <w:p w:rsidR="002961EF" w:rsidRPr="0063056F" w:rsidRDefault="002961EF" w:rsidP="002961EF">
                    <w:pPr>
                      <w:rPr>
                        <w:b/>
                        <w:bCs/>
                        <w:sz w:val="16"/>
                        <w:szCs w:val="16"/>
                        <w:vertAlign w:val="subscript"/>
                      </w:rPr>
                    </w:pPr>
                    <w:r>
                      <w:rPr>
                        <w:b/>
                        <w:bCs/>
                        <w:sz w:val="16"/>
                        <w:szCs w:val="16"/>
                      </w:rPr>
                      <w:t>LM</w:t>
                    </w:r>
                    <w:r>
                      <w:rPr>
                        <w:b/>
                        <w:bCs/>
                        <w:sz w:val="16"/>
                        <w:szCs w:val="16"/>
                        <w:vertAlign w:val="subscript"/>
                      </w:rPr>
                      <w:t>2</w:t>
                    </w:r>
                  </w:p>
                </w:txbxContent>
              </v:textbox>
            </v:shape>
            <v:shape id="_x0000_s1061" type="#_x0000_t202" style="position:absolute;left:6369;top:15026;width:524;height:390" stroked="f">
              <v:textbox style="mso-next-textbox:#_x0000_s1061">
                <w:txbxContent>
                  <w:p w:rsidR="002961EF" w:rsidRPr="00533403" w:rsidRDefault="002961EF" w:rsidP="002961EF">
                    <w:pPr>
                      <w:rPr>
                        <w:b/>
                        <w:bCs/>
                        <w:sz w:val="16"/>
                        <w:szCs w:val="16"/>
                        <w:vertAlign w:val="subscript"/>
                        <w:lang w:bidi="ar-DZ"/>
                      </w:rPr>
                    </w:pPr>
                    <w:r>
                      <w:rPr>
                        <w:b/>
                        <w:bCs/>
                        <w:sz w:val="16"/>
                        <w:szCs w:val="16"/>
                        <w:lang w:bidi="ar-DZ"/>
                      </w:rPr>
                      <w:t>y</w:t>
                    </w:r>
                    <w:r>
                      <w:rPr>
                        <w:rFonts w:hint="cs"/>
                        <w:b/>
                        <w:bCs/>
                        <w:sz w:val="16"/>
                        <w:szCs w:val="16"/>
                        <w:vertAlign w:val="subscript"/>
                        <w:rtl/>
                        <w:lang w:bidi="ar-DZ"/>
                      </w:rPr>
                      <w:t>1</w:t>
                    </w:r>
                  </w:p>
                </w:txbxContent>
              </v:textbox>
            </v:shape>
            <v:shape id="_x0000_s1062" type="#_x0000_t202" style="position:absolute;left:7081;top:15026;width:527;height:390" stroked="f">
              <v:textbox style="mso-next-textbox:#_x0000_s1062">
                <w:txbxContent>
                  <w:p w:rsidR="002961EF" w:rsidRPr="008D0F6D" w:rsidRDefault="002961EF" w:rsidP="002961EF">
                    <w:pPr>
                      <w:rPr>
                        <w:b/>
                        <w:bCs/>
                        <w:sz w:val="16"/>
                        <w:szCs w:val="16"/>
                        <w:lang w:bidi="ar-DZ"/>
                      </w:rPr>
                    </w:pPr>
                    <w:r>
                      <w:rPr>
                        <w:b/>
                        <w:bCs/>
                        <w:sz w:val="16"/>
                        <w:szCs w:val="16"/>
                        <w:lang w:bidi="ar-DZ"/>
                      </w:rPr>
                      <w:t>y</w:t>
                    </w:r>
                    <w:r w:rsidRPr="00533403">
                      <w:rPr>
                        <w:rFonts w:hint="cs"/>
                        <w:b/>
                        <w:bCs/>
                        <w:sz w:val="16"/>
                        <w:szCs w:val="16"/>
                        <w:vertAlign w:val="subscript"/>
                        <w:rtl/>
                        <w:lang w:bidi="ar-DZ"/>
                      </w:rPr>
                      <w:t>2</w:t>
                    </w:r>
                  </w:p>
                </w:txbxContent>
              </v:textbox>
            </v:shape>
            <v:shape id="_x0000_s1063" type="#_x0000_t202" style="position:absolute;left:3258;top:12318;width:420;height:390" stroked="f">
              <v:textbox style="mso-next-textbox:#_x0000_s1063">
                <w:txbxContent>
                  <w:p w:rsidR="002961EF" w:rsidRPr="00533403" w:rsidRDefault="002961EF" w:rsidP="002961EF">
                    <w:pPr>
                      <w:rPr>
                        <w:b/>
                        <w:bCs/>
                        <w:sz w:val="16"/>
                        <w:szCs w:val="16"/>
                        <w:vertAlign w:val="subscript"/>
                        <w:lang w:bidi="ar-DZ"/>
                      </w:rPr>
                    </w:pPr>
                    <w:r>
                      <w:rPr>
                        <w:b/>
                        <w:bCs/>
                        <w:sz w:val="16"/>
                        <w:szCs w:val="16"/>
                        <w:lang w:bidi="ar-DZ"/>
                      </w:rPr>
                      <w:t>i</w:t>
                    </w:r>
                    <w:r>
                      <w:rPr>
                        <w:rFonts w:hint="cs"/>
                        <w:b/>
                        <w:bCs/>
                        <w:sz w:val="16"/>
                        <w:szCs w:val="16"/>
                        <w:vertAlign w:val="subscript"/>
                        <w:rtl/>
                        <w:lang w:bidi="ar-DZ"/>
                      </w:rPr>
                      <w:t>1</w:t>
                    </w:r>
                  </w:p>
                </w:txbxContent>
              </v:textbox>
            </v:shape>
            <v:shape id="_x0000_s1064" type="#_x0000_t202" style="position:absolute;left:3258;top:13089;width:420;height:390" stroked="f">
              <v:textbox style="mso-next-textbox:#_x0000_s1064">
                <w:txbxContent>
                  <w:p w:rsidR="002961EF" w:rsidRPr="008D0F6D" w:rsidRDefault="002961EF" w:rsidP="002961EF">
                    <w:pPr>
                      <w:rPr>
                        <w:b/>
                        <w:bCs/>
                        <w:sz w:val="16"/>
                        <w:szCs w:val="16"/>
                        <w:lang w:bidi="ar-DZ"/>
                      </w:rPr>
                    </w:pPr>
                    <w:r>
                      <w:rPr>
                        <w:b/>
                        <w:bCs/>
                        <w:sz w:val="16"/>
                        <w:szCs w:val="16"/>
                        <w:lang w:bidi="ar-DZ"/>
                      </w:rPr>
                      <w:t>i</w:t>
                    </w:r>
                    <w:r w:rsidRPr="00533403">
                      <w:rPr>
                        <w:rFonts w:hint="cs"/>
                        <w:b/>
                        <w:bCs/>
                        <w:sz w:val="16"/>
                        <w:szCs w:val="16"/>
                        <w:vertAlign w:val="subscript"/>
                        <w:rtl/>
                        <w:lang w:bidi="ar-DZ"/>
                      </w:rPr>
                      <w:t>2</w:t>
                    </w:r>
                  </w:p>
                </w:txbxContent>
              </v:textbox>
            </v:shape>
            <v:shape id="_x0000_s1065" type="#_x0000_t32" style="position:absolute;left:5040;top:12084;width:3633;height:2789;flip:y" o:connectortype="straight"/>
            <v:shape id="_x0000_s1066" type="#_x0000_t32" style="position:absolute;left:3840;top:13194;width:3299;height:0;flip:x" o:connectortype="straight" strokeweight="1.25pt">
              <v:stroke dashstyle="1 1"/>
            </v:shape>
            <v:shape id="_x0000_s1067" type="#_x0000_t32" style="position:absolute;left:7233;top:13194;width:0;height:1779" o:connectortype="straight" strokeweight="1.25pt">
              <v:stroke dashstyle="1 1"/>
            </v:shape>
          </v:group>
        </w:pict>
      </w:r>
      <w:r w:rsidRPr="004D17F7">
        <w:rPr>
          <w:rFonts w:hint="cs"/>
          <w:b/>
          <w:bCs/>
          <w:rtl/>
          <w:lang w:bidi="ar-DZ"/>
        </w:rPr>
        <w:t>شكل رقم</w:t>
      </w:r>
      <w:r>
        <w:rPr>
          <w:rFonts w:hint="cs"/>
          <w:b/>
          <w:bCs/>
          <w:rtl/>
          <w:lang w:bidi="ar-DZ"/>
        </w:rPr>
        <w:t>15</w:t>
      </w:r>
      <w:r w:rsidRPr="004D17F7">
        <w:rPr>
          <w:rFonts w:hint="cs"/>
          <w:b/>
          <w:bCs/>
          <w:rtl/>
          <w:lang w:bidi="ar-DZ"/>
        </w:rPr>
        <w:t xml:space="preserve">: </w:t>
      </w:r>
      <w:r>
        <w:rPr>
          <w:rFonts w:hint="cs"/>
          <w:b/>
          <w:bCs/>
          <w:rtl/>
          <w:lang w:bidi="ar-DZ"/>
        </w:rPr>
        <w:t>تأثير السياسة النقدية</w:t>
      </w:r>
      <w:r w:rsidRPr="004D17F7">
        <w:rPr>
          <w:rFonts w:hint="cs"/>
          <w:b/>
          <w:bCs/>
          <w:rtl/>
          <w:lang w:bidi="ar-DZ"/>
        </w:rPr>
        <w:t xml:space="preserve"> </w:t>
      </w:r>
      <w:proofErr w:type="spellStart"/>
      <w:r>
        <w:rPr>
          <w:rFonts w:hint="cs"/>
          <w:b/>
          <w:bCs/>
          <w:rtl/>
          <w:lang w:bidi="ar-DZ"/>
        </w:rPr>
        <w:t>وإ</w:t>
      </w:r>
      <w:r w:rsidRPr="004D17F7">
        <w:rPr>
          <w:rFonts w:hint="cs"/>
          <w:b/>
          <w:bCs/>
          <w:rtl/>
          <w:lang w:bidi="ar-DZ"/>
        </w:rPr>
        <w:t>نزحاف</w:t>
      </w:r>
      <w:proofErr w:type="spellEnd"/>
      <w:r w:rsidRPr="004D17F7">
        <w:rPr>
          <w:rFonts w:hint="cs"/>
          <w:b/>
          <w:bCs/>
          <w:rtl/>
          <w:lang w:bidi="ar-DZ"/>
        </w:rPr>
        <w:t xml:space="preserve"> </w:t>
      </w:r>
      <w:r>
        <w:rPr>
          <w:b/>
          <w:bCs/>
          <w:lang w:bidi="ar-DZ"/>
        </w:rPr>
        <w:t>LM</w:t>
      </w: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Fonts w:eastAsiaTheme="minorEastAsia"/>
          <w:rtl/>
          <w:lang w:bidi="ar-DZ"/>
        </w:rPr>
      </w:pPr>
      <w:r>
        <w:rPr>
          <w:rFonts w:hint="cs"/>
          <w:rtl/>
          <w:lang w:bidi="ar-DZ"/>
        </w:rPr>
        <w:t xml:space="preserve">سياسة نقدية توسعية </w:t>
      </w:r>
      <w:r>
        <w:rPr>
          <w:rFonts w:eastAsiaTheme="minorEastAsia" w:hint="cs"/>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rtl/>
          <w:lang w:bidi="ar-DZ"/>
        </w:rPr>
        <w:t>{</w:t>
      </w:r>
      <w:r>
        <w:rPr>
          <w:rFonts w:eastAsiaTheme="minorEastAsia" w:hint="cs"/>
          <w:rtl/>
          <w:lang w:bidi="ar-DZ"/>
        </w:rPr>
        <w:t xml:space="preserve"> </w:t>
      </w:r>
      <w:r>
        <w:rPr>
          <w:rFonts w:eastAsiaTheme="minorEastAsia"/>
          <w:lang w:bidi="ar-DZ"/>
        </w:rPr>
        <w:t>LM</w:t>
      </w:r>
      <w:r>
        <w:rPr>
          <w:rFonts w:eastAsiaTheme="minorEastAsia"/>
          <w:vertAlign w:val="subscript"/>
          <w:lang w:bidi="ar-DZ"/>
        </w:rPr>
        <w:t>1</w:t>
      </w:r>
      <w:r>
        <w:rPr>
          <w:rFonts w:eastAsiaTheme="minorEastAsia" w:hint="cs"/>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lang w:bidi="ar-DZ"/>
        </w:rPr>
        <w:t>LM</w:t>
      </w:r>
      <w:r>
        <w:rPr>
          <w:rFonts w:eastAsiaTheme="minorEastAsia"/>
          <w:vertAlign w:val="subscript"/>
          <w:lang w:bidi="ar-DZ"/>
        </w:rPr>
        <w:t>2</w:t>
      </w:r>
      <w:r>
        <w:rPr>
          <w:rFonts w:eastAsiaTheme="minorEastAsia" w:hint="cs"/>
          <w:vertAlign w:val="subscript"/>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m:oMath>
        <m:r>
          <m:rPr>
            <m:sty m:val="p"/>
          </m:rPr>
          <w:rPr>
            <w:rFonts w:ascii="Cambria Math" w:eastAsiaTheme="minorEastAsia" w:hAnsi="Cambria Math"/>
            <w:rtl/>
            <w:lang w:bidi="ar-DZ"/>
          </w:rPr>
          <m:t>}</m:t>
        </m:r>
      </m:oMath>
      <w:r>
        <w:rPr>
          <w:rFonts w:eastAsiaTheme="minorEastAsia" w:hint="cs"/>
          <w:rtl/>
          <w:lang w:bidi="ar-DZ"/>
        </w:rPr>
        <w:t xml:space="preserve"> </w:t>
      </w:r>
      <m:oMath>
        <m:r>
          <m:rPr>
            <m:sty m:val="p"/>
          </m:rPr>
          <w:rPr>
            <w:rFonts w:ascii="Times New Roman" w:eastAsiaTheme="minorEastAsia" w:hAnsi="Times New Roman" w:cs="Times New Roman" w:hint="cs"/>
            <w:rtl/>
            <w:lang w:bidi="ar-DZ"/>
          </w:rPr>
          <m:t>↑</m:t>
        </m:r>
      </m:oMath>
      <w:r>
        <w:rPr>
          <w:rFonts w:eastAsiaTheme="minorEastAsia" w:hint="cs"/>
          <w:rtl/>
          <w:lang w:bidi="ar-DZ"/>
        </w:rPr>
        <w:t xml:space="preserve"> </w:t>
      </w:r>
      <w:r>
        <w:rPr>
          <w:rFonts w:eastAsiaTheme="minorEastAsia"/>
          <w:lang w:bidi="ar-DZ"/>
        </w:rPr>
        <w:t>Y</w:t>
      </w:r>
      <w:r>
        <w:rPr>
          <w:rFonts w:eastAsiaTheme="minorEastAsia" w:hint="cs"/>
          <w:rtl/>
          <w:lang w:bidi="ar-DZ"/>
        </w:rPr>
        <w:t xml:space="preserve"> و </w:t>
      </w:r>
      <m:oMath>
        <m:r>
          <w:rPr>
            <w:rFonts w:ascii="Cambria Math" w:eastAsiaTheme="minorEastAsia" w:hAnsi="Cambria Math" w:cs="Times New Roman"/>
            <w:rtl/>
            <w:lang w:bidi="ar-DZ"/>
          </w:rPr>
          <m:t>↓</m:t>
        </m:r>
      </m:oMath>
      <w:r>
        <w:rPr>
          <w:rFonts w:eastAsiaTheme="minorEastAsia" w:hint="cs"/>
          <w:rtl/>
          <w:lang w:bidi="ar-DZ"/>
        </w:rPr>
        <w:t xml:space="preserve"> </w:t>
      </w:r>
      <w:r>
        <w:rPr>
          <w:rFonts w:eastAsiaTheme="minorEastAsia"/>
          <w:lang w:bidi="ar-DZ"/>
        </w:rPr>
        <w:t>i</w:t>
      </w:r>
    </w:p>
    <w:p w:rsidR="002961EF" w:rsidRDefault="002961EF" w:rsidP="002961EF">
      <w:pPr>
        <w:tabs>
          <w:tab w:val="left" w:pos="8355"/>
        </w:tabs>
        <w:bidi/>
        <w:spacing w:after="0"/>
        <w:ind w:left="423"/>
        <w:jc w:val="lowKashida"/>
        <w:rPr>
          <w:rFonts w:eastAsiaTheme="minorEastAsia"/>
          <w:rtl/>
          <w:lang w:bidi="ar-DZ"/>
        </w:rPr>
      </w:pPr>
      <w:r>
        <w:rPr>
          <w:rFonts w:eastAsiaTheme="minorEastAsia" w:hint="cs"/>
          <w:rtl/>
          <w:lang w:bidi="ar-DZ"/>
        </w:rPr>
        <w:t xml:space="preserve">أما إذا كانت السياسة النقدية انكماشية فإن النتائج تكون عكس الحالة الأولى فينخفض الدخل ويرتفع </w:t>
      </w:r>
      <w:proofErr w:type="gramStart"/>
      <w:r>
        <w:rPr>
          <w:rFonts w:eastAsiaTheme="minorEastAsia" w:hint="cs"/>
          <w:rtl/>
          <w:lang w:bidi="ar-DZ"/>
        </w:rPr>
        <w:t>سعر</w:t>
      </w:r>
      <w:proofErr w:type="gramEnd"/>
      <w:r>
        <w:rPr>
          <w:rFonts w:eastAsiaTheme="minorEastAsia" w:hint="cs"/>
          <w:rtl/>
          <w:lang w:bidi="ar-DZ"/>
        </w:rPr>
        <w:t xml:space="preserve"> الفائدة.</w:t>
      </w:r>
    </w:p>
    <w:p w:rsidR="002961EF" w:rsidRPr="00BE1EAB" w:rsidRDefault="002961EF" w:rsidP="002961EF">
      <w:pPr>
        <w:pStyle w:val="Paragraphedeliste"/>
        <w:numPr>
          <w:ilvl w:val="0"/>
          <w:numId w:val="2"/>
        </w:numPr>
        <w:tabs>
          <w:tab w:val="left" w:pos="8355"/>
        </w:tabs>
        <w:bidi/>
        <w:spacing w:after="0"/>
        <w:jc w:val="lowKashida"/>
        <w:rPr>
          <w:b/>
          <w:bCs/>
          <w:i/>
          <w:rtl/>
          <w:lang w:bidi="ar-DZ"/>
        </w:rPr>
      </w:pPr>
      <w:proofErr w:type="gramStart"/>
      <w:r w:rsidRPr="00BE1EAB">
        <w:rPr>
          <w:rFonts w:hint="cs"/>
          <w:b/>
          <w:bCs/>
          <w:i/>
          <w:rtl/>
          <w:lang w:bidi="ar-DZ"/>
        </w:rPr>
        <w:t>تأثير</w:t>
      </w:r>
      <w:proofErr w:type="gramEnd"/>
      <w:r w:rsidRPr="00BE1EAB">
        <w:rPr>
          <w:rFonts w:hint="cs"/>
          <w:b/>
          <w:bCs/>
          <w:i/>
          <w:rtl/>
          <w:lang w:bidi="ar-DZ"/>
        </w:rPr>
        <w:t xml:space="preserve"> السياسات النقدية والمالية المختلطة:</w:t>
      </w:r>
      <w:r>
        <w:rPr>
          <w:rFonts w:hint="cs"/>
          <w:i/>
          <w:rtl/>
          <w:lang w:bidi="ar-DZ"/>
        </w:rPr>
        <w:t xml:space="preserve"> </w:t>
      </w:r>
    </w:p>
    <w:p w:rsidR="002961EF" w:rsidRDefault="002961EF" w:rsidP="002961EF">
      <w:pPr>
        <w:pStyle w:val="Paragraphedeliste"/>
        <w:numPr>
          <w:ilvl w:val="0"/>
          <w:numId w:val="4"/>
        </w:numPr>
        <w:tabs>
          <w:tab w:val="left" w:pos="8355"/>
        </w:tabs>
        <w:bidi/>
        <w:spacing w:after="0"/>
        <w:jc w:val="lowKashida"/>
        <w:rPr>
          <w:rtl/>
          <w:lang w:bidi="ar-DZ"/>
        </w:rPr>
      </w:pPr>
      <w:r w:rsidRPr="00450CB9">
        <w:rPr>
          <w:rFonts w:hint="cs"/>
          <w:b/>
          <w:bCs/>
          <w:rtl/>
          <w:lang w:bidi="ar-DZ"/>
        </w:rPr>
        <w:t>هدف تثبيت الدخل:</w:t>
      </w:r>
      <w:r>
        <w:rPr>
          <w:rFonts w:hint="cs"/>
          <w:rtl/>
          <w:lang w:bidi="ar-DZ"/>
        </w:rPr>
        <w:t xml:space="preserve"> لنفترض أن هدف هو المحافظة على مستوى توازني معين للدخل، ولنفترض أن الحكومة قررت انتهاج سياسة مالية توسعية عن طريق زيادة الإنفاق الحكومي الأمر الذي يؤدي إلى انتقال منحنى </w:t>
      </w:r>
      <w:r>
        <w:rPr>
          <w:lang w:bidi="ar-DZ"/>
        </w:rPr>
        <w:t>IS</w:t>
      </w:r>
      <w:r>
        <w:rPr>
          <w:rFonts w:hint="cs"/>
          <w:rtl/>
          <w:lang w:bidi="ar-DZ"/>
        </w:rPr>
        <w:t xml:space="preserve"> يمينا إلى </w:t>
      </w:r>
      <w:r>
        <w:rPr>
          <w:lang w:bidi="ar-DZ"/>
        </w:rPr>
        <w:t>IS</w:t>
      </w:r>
      <w:r w:rsidRPr="00450CB9">
        <w:rPr>
          <w:vertAlign w:val="subscript"/>
          <w:lang w:bidi="ar-DZ"/>
        </w:rPr>
        <w:t>2</w:t>
      </w:r>
      <w:r>
        <w:rPr>
          <w:rFonts w:hint="cs"/>
          <w:rtl/>
          <w:lang w:bidi="ar-DZ"/>
        </w:rPr>
        <w:t xml:space="preserve"> فيزيد الدخل ويرتفع سعر الفائدة نتيجة لذلك (</w:t>
      </w:r>
      <w:r>
        <w:rPr>
          <w:lang w:bidi="ar-DZ"/>
        </w:rPr>
        <w:t>i</w:t>
      </w:r>
      <w:r w:rsidRPr="00450CB9">
        <w:rPr>
          <w:vertAlign w:val="subscript"/>
          <w:lang w:bidi="ar-DZ"/>
        </w:rPr>
        <w:t xml:space="preserve">2 </w:t>
      </w:r>
      <w:r>
        <w:rPr>
          <w:lang w:bidi="ar-DZ"/>
        </w:rPr>
        <w:t>, y</w:t>
      </w:r>
      <w:r w:rsidRPr="00450CB9">
        <w:rPr>
          <w:vertAlign w:val="subscript"/>
          <w:lang w:bidi="ar-DZ"/>
        </w:rPr>
        <w:t>2</w:t>
      </w:r>
      <w:r>
        <w:rPr>
          <w:rFonts w:hint="cs"/>
          <w:rtl/>
          <w:lang w:bidi="ar-DZ"/>
        </w:rPr>
        <w:t>).</w:t>
      </w:r>
    </w:p>
    <w:p w:rsidR="002961EF" w:rsidRDefault="002961EF" w:rsidP="002961EF">
      <w:pPr>
        <w:tabs>
          <w:tab w:val="left" w:pos="8355"/>
        </w:tabs>
        <w:bidi/>
        <w:spacing w:after="0"/>
        <w:ind w:left="707"/>
        <w:jc w:val="lowKashida"/>
        <w:rPr>
          <w:rtl/>
          <w:lang w:bidi="ar-DZ"/>
        </w:rPr>
      </w:pPr>
      <w:r w:rsidRPr="00A628F2">
        <w:rPr>
          <w:rFonts w:hint="cs"/>
          <w:rtl/>
          <w:lang w:bidi="ar-DZ"/>
        </w:rPr>
        <w:t xml:space="preserve">   وبما أن البنك المركزي متمسك</w:t>
      </w:r>
      <w:r>
        <w:rPr>
          <w:rFonts w:hint="cs"/>
          <w:rtl/>
          <w:lang w:bidi="ar-DZ"/>
        </w:rPr>
        <w:t xml:space="preserve"> بمستوى ثابت للدخل فإنه سيلجأ إلى انتهاج سياسة نقدية انكماشية معاكسة للسياسة المالية التوسعية، أي أنه سيلجأ إلى تخفيض كمية النقود المعروضة لكبح الأثر التوسعي في الدخل الناجم عن السياسة المالية التوسعية.</w:t>
      </w:r>
    </w:p>
    <w:p w:rsidR="002961EF" w:rsidRDefault="002961EF" w:rsidP="002961EF">
      <w:pPr>
        <w:tabs>
          <w:tab w:val="left" w:pos="8355"/>
        </w:tabs>
        <w:bidi/>
        <w:spacing w:after="0"/>
        <w:ind w:left="707"/>
        <w:jc w:val="lowKashida"/>
        <w:rPr>
          <w:rtl/>
          <w:lang w:bidi="ar-DZ"/>
        </w:rPr>
      </w:pPr>
      <w:r>
        <w:rPr>
          <w:rFonts w:hint="cs"/>
          <w:rtl/>
          <w:lang w:bidi="ar-DZ"/>
        </w:rPr>
        <w:t xml:space="preserve">   إن انخفاض المعروض النقدي يؤدي إلى انتقال منحنى </w:t>
      </w:r>
      <w:r>
        <w:rPr>
          <w:lang w:bidi="ar-DZ"/>
        </w:rPr>
        <w:t>LM</w:t>
      </w:r>
      <w:r>
        <w:rPr>
          <w:rFonts w:hint="cs"/>
          <w:rtl/>
          <w:lang w:bidi="ar-DZ"/>
        </w:rPr>
        <w:t xml:space="preserve"> إلى اليسار إلى </w:t>
      </w:r>
      <w:r>
        <w:rPr>
          <w:lang w:bidi="ar-DZ"/>
        </w:rPr>
        <w:t>LM</w:t>
      </w:r>
      <w:r>
        <w:rPr>
          <w:vertAlign w:val="subscript"/>
          <w:lang w:bidi="ar-DZ"/>
        </w:rPr>
        <w:t>2</w:t>
      </w:r>
      <w:r>
        <w:rPr>
          <w:rFonts w:hint="cs"/>
          <w:rtl/>
          <w:lang w:bidi="ar-DZ"/>
        </w:rPr>
        <w:t xml:space="preserve"> فيرتفع سعر الفائدة أكثر إلى </w:t>
      </w:r>
      <w:r>
        <w:rPr>
          <w:lang w:bidi="ar-DZ"/>
        </w:rPr>
        <w:t>i</w:t>
      </w:r>
      <w:r>
        <w:rPr>
          <w:vertAlign w:val="subscript"/>
          <w:lang w:bidi="ar-DZ"/>
        </w:rPr>
        <w:t>3</w:t>
      </w:r>
      <w:r>
        <w:rPr>
          <w:rFonts w:hint="cs"/>
          <w:rtl/>
          <w:lang w:bidi="ar-DZ"/>
        </w:rPr>
        <w:t xml:space="preserve"> ما يسبب انخفاض استثمارات القطاع الخاص، وتنتقل نقطة التوازن إلى 03 حيث يظل الدخل ثابتا عند المستوى المراد التثبيت عنده لكن سعر الفائدة يكون مرتفع جدا.</w:t>
      </w:r>
    </w:p>
    <w:p w:rsidR="002961EF" w:rsidRDefault="002961EF" w:rsidP="002961EF">
      <w:pPr>
        <w:tabs>
          <w:tab w:val="left" w:pos="8355"/>
        </w:tabs>
        <w:bidi/>
        <w:spacing w:after="0"/>
        <w:ind w:left="707"/>
        <w:jc w:val="lowKashida"/>
        <w:rPr>
          <w:rFonts w:hint="cs"/>
          <w:b/>
          <w:bCs/>
          <w:rtl/>
          <w:lang w:bidi="ar-DZ"/>
        </w:rPr>
      </w:pPr>
    </w:p>
    <w:p w:rsidR="002961EF" w:rsidRDefault="002961EF" w:rsidP="002961EF">
      <w:pPr>
        <w:tabs>
          <w:tab w:val="left" w:pos="8355"/>
        </w:tabs>
        <w:bidi/>
        <w:spacing w:after="0"/>
        <w:ind w:left="707"/>
        <w:jc w:val="lowKashida"/>
        <w:rPr>
          <w:rFonts w:hint="cs"/>
          <w:b/>
          <w:bCs/>
          <w:rtl/>
          <w:lang w:bidi="ar-DZ"/>
        </w:rPr>
      </w:pPr>
    </w:p>
    <w:p w:rsidR="002961EF" w:rsidRDefault="002961EF" w:rsidP="002961EF">
      <w:pPr>
        <w:tabs>
          <w:tab w:val="left" w:pos="8355"/>
        </w:tabs>
        <w:bidi/>
        <w:spacing w:after="0"/>
        <w:ind w:left="707"/>
        <w:jc w:val="lowKashida"/>
        <w:rPr>
          <w:rFonts w:hint="cs"/>
          <w:b/>
          <w:bCs/>
          <w:rtl/>
          <w:lang w:bidi="ar-DZ"/>
        </w:rPr>
      </w:pPr>
    </w:p>
    <w:p w:rsidR="002961EF" w:rsidRDefault="002961EF" w:rsidP="002961EF">
      <w:pPr>
        <w:tabs>
          <w:tab w:val="left" w:pos="8355"/>
        </w:tabs>
        <w:bidi/>
        <w:spacing w:after="0"/>
        <w:ind w:left="707"/>
        <w:jc w:val="lowKashida"/>
        <w:rPr>
          <w:b/>
          <w:bCs/>
          <w:rtl/>
          <w:lang w:bidi="ar-DZ"/>
        </w:rPr>
      </w:pPr>
      <w:r>
        <w:rPr>
          <w:b/>
          <w:bCs/>
          <w:noProof/>
          <w:rtl/>
          <w:lang w:eastAsia="fr-FR"/>
        </w:rPr>
        <w:lastRenderedPageBreak/>
        <w:pict>
          <v:group id="_x0000_s1068" style="position:absolute;left:0;text-align:left;margin-left:91.7pt;margin-top:24.5pt;width:320.25pt;height:203.95pt;z-index:251662336" coordorigin="2968,9248" coordsize="6405,4079">
            <v:shape id="_x0000_s1069" type="#_x0000_t32" style="position:absolute;left:3550;top:12910;width:5403;height:0" o:connectortype="straight">
              <v:stroke endarrow="block"/>
            </v:shape>
            <v:shape id="_x0000_s1070" type="#_x0000_t32" style="position:absolute;left:3550;top:9395;width:0;height:3515;flip:y" o:connectortype="straight">
              <v:stroke endarrow="block"/>
            </v:shape>
            <v:shape id="_x0000_s1071" type="#_x0000_t32" style="position:absolute;left:3969;top:9731;width:3633;height:2624;flip:y" o:connectortype="straight"/>
            <v:shape id="_x0000_s1072" type="#_x0000_t202" style="position:absolute;left:5956;top:12001;width:301;height:431" stroked="f">
              <v:textbox style="mso-next-textbox:#_x0000_s1072">
                <w:txbxContent>
                  <w:p w:rsidR="002961EF" w:rsidRPr="008D0F6D" w:rsidRDefault="002961EF" w:rsidP="002961EF">
                    <w:pPr>
                      <w:rPr>
                        <w:b/>
                        <w:bCs/>
                        <w:sz w:val="16"/>
                        <w:szCs w:val="16"/>
                        <w:lang w:bidi="ar-DZ"/>
                      </w:rPr>
                    </w:pPr>
                    <w:r w:rsidRPr="008D0F6D">
                      <w:rPr>
                        <w:rFonts w:hint="cs"/>
                        <w:b/>
                        <w:bCs/>
                        <w:sz w:val="16"/>
                        <w:szCs w:val="16"/>
                        <w:rtl/>
                        <w:lang w:bidi="ar-DZ"/>
                      </w:rPr>
                      <w:t>1</w:t>
                    </w:r>
                  </w:p>
                </w:txbxContent>
              </v:textbox>
            </v:shape>
            <v:shape id="_x0000_s1073" type="#_x0000_t202" style="position:absolute;left:8233;top:12001;width:519;height:367" stroked="f">
              <v:textbox style="mso-next-textbox:#_x0000_s1073">
                <w:txbxContent>
                  <w:p w:rsidR="002961EF" w:rsidRPr="00057C69" w:rsidRDefault="002961EF" w:rsidP="002961EF">
                    <w:pPr>
                      <w:rPr>
                        <w:b/>
                        <w:bCs/>
                        <w:sz w:val="16"/>
                        <w:szCs w:val="16"/>
                        <w:vertAlign w:val="subscript"/>
                      </w:rPr>
                    </w:pPr>
                    <w:r>
                      <w:rPr>
                        <w:b/>
                        <w:bCs/>
                        <w:sz w:val="16"/>
                        <w:szCs w:val="16"/>
                      </w:rPr>
                      <w:t>IS</w:t>
                    </w:r>
                    <w:r>
                      <w:rPr>
                        <w:b/>
                        <w:bCs/>
                        <w:sz w:val="16"/>
                        <w:szCs w:val="16"/>
                        <w:vertAlign w:val="subscript"/>
                      </w:rPr>
                      <w:t>2</w:t>
                    </w:r>
                  </w:p>
                </w:txbxContent>
              </v:textbox>
            </v:shape>
            <v:shape id="_x0000_s1074" type="#_x0000_t202" style="position:absolute;left:6791;top:10692;width:312;height:362" stroked="f">
              <v:textbox>
                <w:txbxContent>
                  <w:p w:rsidR="002961EF" w:rsidRPr="008D0F6D" w:rsidRDefault="002961EF" w:rsidP="002961EF">
                    <w:pPr>
                      <w:rPr>
                        <w:b/>
                        <w:bCs/>
                        <w:sz w:val="16"/>
                        <w:szCs w:val="16"/>
                        <w:lang w:bidi="ar-DZ"/>
                      </w:rPr>
                    </w:pPr>
                    <w:r>
                      <w:rPr>
                        <w:rFonts w:hint="cs"/>
                        <w:b/>
                        <w:bCs/>
                        <w:sz w:val="16"/>
                        <w:szCs w:val="16"/>
                        <w:rtl/>
                        <w:lang w:bidi="ar-DZ"/>
                      </w:rPr>
                      <w:t>2</w:t>
                    </w:r>
                  </w:p>
                </w:txbxContent>
              </v:textbox>
            </v:shape>
            <v:shape id="_x0000_s1075" type="#_x0000_t202" style="position:absolute;left:2968;top:9248;width:420;height:367" stroked="f">
              <v:textbox style="mso-next-textbox:#_x0000_s1075">
                <w:txbxContent>
                  <w:p w:rsidR="002961EF" w:rsidRPr="008D0F6D" w:rsidRDefault="002961EF" w:rsidP="002961EF">
                    <w:pPr>
                      <w:rPr>
                        <w:b/>
                        <w:bCs/>
                        <w:sz w:val="16"/>
                        <w:szCs w:val="16"/>
                        <w:lang w:bidi="ar-DZ"/>
                      </w:rPr>
                    </w:pPr>
                    <w:r>
                      <w:rPr>
                        <w:b/>
                        <w:bCs/>
                        <w:sz w:val="16"/>
                        <w:szCs w:val="16"/>
                        <w:lang w:bidi="ar-DZ"/>
                      </w:rPr>
                      <w:t>i</w:t>
                    </w:r>
                  </w:p>
                </w:txbxContent>
              </v:textbox>
            </v:shape>
            <v:shape id="_x0000_s1076" type="#_x0000_t202" style="position:absolute;left:8953;top:12718;width:420;height:366" stroked="f">
              <v:textbox style="mso-next-textbox:#_x0000_s1076">
                <w:txbxContent>
                  <w:p w:rsidR="002961EF" w:rsidRPr="008D0F6D" w:rsidRDefault="002961EF" w:rsidP="002961EF">
                    <w:pPr>
                      <w:rPr>
                        <w:b/>
                        <w:bCs/>
                        <w:sz w:val="16"/>
                        <w:szCs w:val="16"/>
                        <w:lang w:bidi="ar-DZ"/>
                      </w:rPr>
                    </w:pPr>
                    <w:proofErr w:type="gramStart"/>
                    <w:r>
                      <w:rPr>
                        <w:b/>
                        <w:bCs/>
                        <w:sz w:val="16"/>
                        <w:szCs w:val="16"/>
                        <w:lang w:bidi="ar-DZ"/>
                      </w:rPr>
                      <w:t>y</w:t>
                    </w:r>
                    <w:proofErr w:type="gramEnd"/>
                  </w:p>
                </w:txbxContent>
              </v:textbox>
            </v:shape>
            <v:shape id="_x0000_s1077" type="#_x0000_t202" style="position:absolute;left:7663;top:9531;width:720;height:367" stroked="f">
              <v:textbox style="mso-next-textbox:#_x0000_s1077">
                <w:txbxContent>
                  <w:p w:rsidR="002961EF" w:rsidRPr="0063056F" w:rsidRDefault="002961EF" w:rsidP="002961EF">
                    <w:pPr>
                      <w:rPr>
                        <w:b/>
                        <w:bCs/>
                        <w:sz w:val="16"/>
                        <w:szCs w:val="16"/>
                        <w:vertAlign w:val="subscript"/>
                        <w:lang w:bidi="ar-DZ"/>
                      </w:rPr>
                    </w:pPr>
                    <w:r>
                      <w:rPr>
                        <w:b/>
                        <w:bCs/>
                        <w:sz w:val="16"/>
                        <w:szCs w:val="16"/>
                        <w:lang w:bidi="ar-DZ"/>
                      </w:rPr>
                      <w:t>LM</w:t>
                    </w:r>
                    <w:r>
                      <w:rPr>
                        <w:b/>
                        <w:bCs/>
                        <w:sz w:val="16"/>
                        <w:szCs w:val="16"/>
                        <w:vertAlign w:val="subscript"/>
                        <w:lang w:bidi="ar-DZ"/>
                      </w:rPr>
                      <w:t>2</w:t>
                    </w:r>
                  </w:p>
                </w:txbxContent>
              </v:textbox>
            </v:shape>
            <v:shape id="_x0000_s1078" type="#_x0000_t32" style="position:absolute;left:4750;top:9531;width:3483;height:2740" o:connectortype="straight"/>
            <v:shape id="_x0000_s1079" type="#_x0000_t32" style="position:absolute;left:3550;top:10692;width:2707;height:0;flip:x" o:connectortype="straight" strokeweight="1.25pt">
              <v:stroke dashstyle="1 1"/>
            </v:shape>
            <v:shape id="_x0000_s1080" type="#_x0000_t32" style="position:absolute;left:6257;top:10692;width:0;height:2218" o:connectortype="straight" strokeweight="1.25pt">
              <v:stroke dashstyle="1 1"/>
            </v:shape>
            <v:shape id="_x0000_s1081" type="#_x0000_t202" style="position:absolute;left:8490;top:10046;width:652;height:367" stroked="f">
              <v:textbox style="mso-next-textbox:#_x0000_s1081">
                <w:txbxContent>
                  <w:p w:rsidR="002961EF" w:rsidRPr="0063056F" w:rsidRDefault="002961EF" w:rsidP="002961EF">
                    <w:pPr>
                      <w:rPr>
                        <w:b/>
                        <w:bCs/>
                        <w:sz w:val="16"/>
                        <w:szCs w:val="16"/>
                        <w:vertAlign w:val="subscript"/>
                      </w:rPr>
                    </w:pPr>
                    <w:r>
                      <w:rPr>
                        <w:b/>
                        <w:bCs/>
                        <w:sz w:val="16"/>
                        <w:szCs w:val="16"/>
                      </w:rPr>
                      <w:t>LM</w:t>
                    </w:r>
                    <w:r>
                      <w:rPr>
                        <w:b/>
                        <w:bCs/>
                        <w:sz w:val="16"/>
                        <w:szCs w:val="16"/>
                        <w:vertAlign w:val="subscript"/>
                      </w:rPr>
                      <w:t>1</w:t>
                    </w:r>
                  </w:p>
                </w:txbxContent>
              </v:textbox>
            </v:shape>
            <v:shape id="_x0000_s1082" type="#_x0000_t202" style="position:absolute;left:6079;top:12960;width:524;height:367" stroked="f">
              <v:textbox style="mso-next-textbox:#_x0000_s1082">
                <w:txbxContent>
                  <w:p w:rsidR="002961EF" w:rsidRPr="00533403" w:rsidRDefault="002961EF" w:rsidP="002961EF">
                    <w:pPr>
                      <w:rPr>
                        <w:b/>
                        <w:bCs/>
                        <w:sz w:val="16"/>
                        <w:szCs w:val="16"/>
                        <w:vertAlign w:val="subscript"/>
                        <w:lang w:bidi="ar-DZ"/>
                      </w:rPr>
                    </w:pPr>
                    <w:r>
                      <w:rPr>
                        <w:b/>
                        <w:bCs/>
                        <w:sz w:val="16"/>
                        <w:szCs w:val="16"/>
                        <w:lang w:bidi="ar-DZ"/>
                      </w:rPr>
                      <w:t>y</w:t>
                    </w:r>
                    <w:r>
                      <w:rPr>
                        <w:rFonts w:hint="cs"/>
                        <w:b/>
                        <w:bCs/>
                        <w:sz w:val="16"/>
                        <w:szCs w:val="16"/>
                        <w:vertAlign w:val="subscript"/>
                        <w:rtl/>
                        <w:lang w:bidi="ar-DZ"/>
                      </w:rPr>
                      <w:t>1</w:t>
                    </w:r>
                  </w:p>
                </w:txbxContent>
              </v:textbox>
            </v:shape>
            <v:shape id="_x0000_s1083" type="#_x0000_t202" style="position:absolute;left:6791;top:12960;width:527;height:367" stroked="f">
              <v:textbox style="mso-next-textbox:#_x0000_s1083">
                <w:txbxContent>
                  <w:p w:rsidR="002961EF" w:rsidRPr="008D0F6D" w:rsidRDefault="002961EF" w:rsidP="002961EF">
                    <w:pPr>
                      <w:rPr>
                        <w:b/>
                        <w:bCs/>
                        <w:sz w:val="16"/>
                        <w:szCs w:val="16"/>
                        <w:lang w:bidi="ar-DZ"/>
                      </w:rPr>
                    </w:pPr>
                    <w:r>
                      <w:rPr>
                        <w:b/>
                        <w:bCs/>
                        <w:sz w:val="16"/>
                        <w:szCs w:val="16"/>
                        <w:lang w:bidi="ar-DZ"/>
                      </w:rPr>
                      <w:t>y</w:t>
                    </w:r>
                    <w:r w:rsidRPr="00533403">
                      <w:rPr>
                        <w:rFonts w:hint="cs"/>
                        <w:b/>
                        <w:bCs/>
                        <w:sz w:val="16"/>
                        <w:szCs w:val="16"/>
                        <w:vertAlign w:val="subscript"/>
                        <w:rtl/>
                        <w:lang w:bidi="ar-DZ"/>
                      </w:rPr>
                      <w:t>2</w:t>
                    </w:r>
                  </w:p>
                </w:txbxContent>
              </v:textbox>
            </v:shape>
            <v:shape id="_x0000_s1084" type="#_x0000_t202" style="position:absolute;left:2968;top:11634;width:420;height:367" stroked="f">
              <v:textbox style="mso-next-textbox:#_x0000_s1084">
                <w:txbxContent>
                  <w:p w:rsidR="002961EF" w:rsidRPr="00533403" w:rsidRDefault="002961EF" w:rsidP="002961EF">
                    <w:pPr>
                      <w:rPr>
                        <w:b/>
                        <w:bCs/>
                        <w:sz w:val="16"/>
                        <w:szCs w:val="16"/>
                        <w:vertAlign w:val="subscript"/>
                        <w:lang w:bidi="ar-DZ"/>
                      </w:rPr>
                    </w:pPr>
                    <w:r>
                      <w:rPr>
                        <w:b/>
                        <w:bCs/>
                        <w:sz w:val="16"/>
                        <w:szCs w:val="16"/>
                        <w:lang w:bidi="ar-DZ"/>
                      </w:rPr>
                      <w:t>i</w:t>
                    </w:r>
                    <w:r>
                      <w:rPr>
                        <w:rFonts w:hint="cs"/>
                        <w:b/>
                        <w:bCs/>
                        <w:sz w:val="16"/>
                        <w:szCs w:val="16"/>
                        <w:vertAlign w:val="subscript"/>
                        <w:rtl/>
                        <w:lang w:bidi="ar-DZ"/>
                      </w:rPr>
                      <w:t>1</w:t>
                    </w:r>
                  </w:p>
                </w:txbxContent>
              </v:textbox>
            </v:shape>
            <v:shape id="_x0000_s1085" type="#_x0000_t202" style="position:absolute;left:2968;top:11138;width:420;height:367" stroked="f">
              <v:textbox style="mso-next-textbox:#_x0000_s1085">
                <w:txbxContent>
                  <w:p w:rsidR="002961EF" w:rsidRPr="008D0F6D" w:rsidRDefault="002961EF" w:rsidP="002961EF">
                    <w:pPr>
                      <w:rPr>
                        <w:b/>
                        <w:bCs/>
                        <w:sz w:val="16"/>
                        <w:szCs w:val="16"/>
                        <w:lang w:bidi="ar-DZ"/>
                      </w:rPr>
                    </w:pPr>
                    <w:r>
                      <w:rPr>
                        <w:b/>
                        <w:bCs/>
                        <w:sz w:val="16"/>
                        <w:szCs w:val="16"/>
                        <w:lang w:bidi="ar-DZ"/>
                      </w:rPr>
                      <w:t>i</w:t>
                    </w:r>
                    <w:r w:rsidRPr="00533403">
                      <w:rPr>
                        <w:rFonts w:hint="cs"/>
                        <w:b/>
                        <w:bCs/>
                        <w:sz w:val="16"/>
                        <w:szCs w:val="16"/>
                        <w:vertAlign w:val="subscript"/>
                        <w:rtl/>
                        <w:lang w:bidi="ar-DZ"/>
                      </w:rPr>
                      <w:t>2</w:t>
                    </w:r>
                  </w:p>
                </w:txbxContent>
              </v:textbox>
            </v:shape>
            <v:shape id="_x0000_s1086" type="#_x0000_t32" style="position:absolute;left:4750;top:10193;width:3633;height:2623;flip:y" o:connectortype="straight"/>
            <v:shape id="_x0000_s1087" type="#_x0000_t32" style="position:absolute;left:3550;top:11237;width:3299;height:0;flip:x" o:connectortype="straight" strokeweight="1.25pt">
              <v:stroke dashstyle="1 1"/>
            </v:shape>
            <v:shape id="_x0000_s1088" type="#_x0000_t32" style="position:absolute;left:6943;top:11237;width:0;height:1673" o:connectortype="straight" strokeweight="1.25pt">
              <v:stroke dashstyle="1 1"/>
            </v:shape>
            <v:shape id="_x0000_s1089" type="#_x0000_t32" style="position:absolute;left:3969;top:9978;width:3483;height:2740" o:connectortype="straight"/>
            <v:shape id="_x0000_s1090" type="#_x0000_t202" style="position:absolute;left:7602;top:12449;width:519;height:367" stroked="f">
              <v:textbox style="mso-next-textbox:#_x0000_s1090">
                <w:txbxContent>
                  <w:p w:rsidR="002961EF" w:rsidRPr="00057C69" w:rsidRDefault="002961EF" w:rsidP="002961EF">
                    <w:pPr>
                      <w:rPr>
                        <w:b/>
                        <w:bCs/>
                        <w:sz w:val="16"/>
                        <w:szCs w:val="16"/>
                        <w:vertAlign w:val="subscript"/>
                      </w:rPr>
                    </w:pPr>
                    <w:r>
                      <w:rPr>
                        <w:b/>
                        <w:bCs/>
                        <w:sz w:val="16"/>
                        <w:szCs w:val="16"/>
                      </w:rPr>
                      <w:t>IS</w:t>
                    </w:r>
                    <w:r>
                      <w:rPr>
                        <w:b/>
                        <w:bCs/>
                        <w:sz w:val="16"/>
                        <w:szCs w:val="16"/>
                        <w:vertAlign w:val="subscript"/>
                      </w:rPr>
                      <w:t>1</w:t>
                    </w:r>
                  </w:p>
                </w:txbxContent>
              </v:textbox>
            </v:shape>
            <v:shape id="_x0000_s1091" type="#_x0000_t202" style="position:absolute;left:6079;top:10046;width:312;height:362" stroked="f">
              <v:textbox>
                <w:txbxContent>
                  <w:p w:rsidR="002961EF" w:rsidRPr="008D0F6D" w:rsidRDefault="002961EF" w:rsidP="002961EF">
                    <w:pPr>
                      <w:rPr>
                        <w:b/>
                        <w:bCs/>
                        <w:sz w:val="16"/>
                        <w:szCs w:val="16"/>
                        <w:lang w:bidi="ar-DZ"/>
                      </w:rPr>
                    </w:pPr>
                    <w:r>
                      <w:rPr>
                        <w:b/>
                        <w:bCs/>
                        <w:sz w:val="16"/>
                        <w:szCs w:val="16"/>
                        <w:lang w:bidi="ar-DZ"/>
                      </w:rPr>
                      <w:t>3</w:t>
                    </w:r>
                  </w:p>
                </w:txbxContent>
              </v:textbox>
            </v:shape>
            <v:shape id="_x0000_s1092" type="#_x0000_t32" style="position:absolute;left:3550;top:11754;width:2707;height:0;flip:x" o:connectortype="straight" strokeweight="1.25pt">
              <v:stroke dashstyle="1 1"/>
            </v:shape>
            <v:shape id="_x0000_s1093" type="#_x0000_t202" style="position:absolute;left:2968;top:10582;width:420;height:367" stroked="f">
              <v:textbox style="mso-next-textbox:#_x0000_s1093">
                <w:txbxContent>
                  <w:p w:rsidR="002961EF" w:rsidRPr="008D0F6D" w:rsidRDefault="002961EF" w:rsidP="002961EF">
                    <w:pPr>
                      <w:rPr>
                        <w:b/>
                        <w:bCs/>
                        <w:sz w:val="16"/>
                        <w:szCs w:val="16"/>
                        <w:lang w:bidi="ar-DZ"/>
                      </w:rPr>
                    </w:pPr>
                    <w:r>
                      <w:rPr>
                        <w:b/>
                        <w:bCs/>
                        <w:sz w:val="16"/>
                        <w:szCs w:val="16"/>
                        <w:lang w:bidi="ar-DZ"/>
                      </w:rPr>
                      <w:t>i</w:t>
                    </w:r>
                    <w:r>
                      <w:rPr>
                        <w:b/>
                        <w:bCs/>
                        <w:sz w:val="16"/>
                        <w:szCs w:val="16"/>
                        <w:vertAlign w:val="subscript"/>
                        <w:lang w:bidi="ar-DZ"/>
                      </w:rPr>
                      <w:t>3</w:t>
                    </w:r>
                  </w:p>
                </w:txbxContent>
              </v:textbox>
            </v:shape>
          </v:group>
        </w:pict>
      </w:r>
      <w:r w:rsidRPr="00057C69">
        <w:rPr>
          <w:rFonts w:hint="cs"/>
          <w:b/>
          <w:bCs/>
          <w:rtl/>
          <w:lang w:bidi="ar-DZ"/>
        </w:rPr>
        <w:t xml:space="preserve">شكل رقم 16: أثر </w:t>
      </w:r>
      <w:proofErr w:type="gramStart"/>
      <w:r w:rsidRPr="00057C69">
        <w:rPr>
          <w:rFonts w:hint="cs"/>
          <w:b/>
          <w:bCs/>
          <w:rtl/>
          <w:lang w:bidi="ar-DZ"/>
        </w:rPr>
        <w:t>مزيج</w:t>
      </w:r>
      <w:proofErr w:type="gramEnd"/>
      <w:r w:rsidRPr="00057C69">
        <w:rPr>
          <w:rFonts w:hint="cs"/>
          <w:b/>
          <w:bCs/>
          <w:rtl/>
          <w:lang w:bidi="ar-DZ"/>
        </w:rPr>
        <w:t xml:space="preserve"> السياستين المالية والنقدية في حالة تثبيت الدخل</w:t>
      </w: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b/>
          <w:bCs/>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roofErr w:type="gramStart"/>
      <w:r>
        <w:rPr>
          <w:rFonts w:hint="cs"/>
          <w:rtl/>
          <w:lang w:bidi="ar-DZ"/>
        </w:rPr>
        <w:t>وبالتالي</w:t>
      </w:r>
      <w:proofErr w:type="gramEnd"/>
      <w:r>
        <w:rPr>
          <w:rFonts w:hint="cs"/>
          <w:rtl/>
          <w:lang w:bidi="ar-DZ"/>
        </w:rPr>
        <w:t xml:space="preserve"> فإن محصلة هذه التطورات هو:</w:t>
      </w:r>
    </w:p>
    <w:p w:rsidR="002961EF" w:rsidRDefault="002961EF" w:rsidP="002961EF">
      <w:pPr>
        <w:pStyle w:val="Paragraphedeliste"/>
        <w:numPr>
          <w:ilvl w:val="0"/>
          <w:numId w:val="1"/>
        </w:numPr>
        <w:tabs>
          <w:tab w:val="left" w:pos="8355"/>
        </w:tabs>
        <w:bidi/>
        <w:spacing w:after="0"/>
        <w:ind w:left="565"/>
        <w:jc w:val="lowKashida"/>
        <w:rPr>
          <w:lang w:bidi="ar-DZ"/>
        </w:rPr>
      </w:pPr>
      <w:proofErr w:type="gramStart"/>
      <w:r>
        <w:rPr>
          <w:rFonts w:hint="cs"/>
          <w:rtl/>
          <w:lang w:bidi="ar-DZ"/>
        </w:rPr>
        <w:t>السياسة</w:t>
      </w:r>
      <w:proofErr w:type="gramEnd"/>
      <w:r>
        <w:rPr>
          <w:rFonts w:hint="cs"/>
          <w:rtl/>
          <w:lang w:bidi="ar-DZ"/>
        </w:rPr>
        <w:t xml:space="preserve"> المالية التوسعية تفقد فعاليتها في التأثير على الدخل ويقتصر أثرها على رفع سعر الفائدة </w:t>
      </w:r>
      <w:r>
        <w:rPr>
          <w:lang w:bidi="ar-DZ"/>
        </w:rPr>
        <w:t>i</w:t>
      </w:r>
      <w:r>
        <w:rPr>
          <w:vertAlign w:val="subscript"/>
          <w:lang w:bidi="ar-DZ"/>
        </w:rPr>
        <w:t>2</w:t>
      </w:r>
      <w:r>
        <w:rPr>
          <w:rFonts w:hint="cs"/>
          <w:rtl/>
          <w:lang w:bidi="ar-DZ"/>
        </w:rPr>
        <w:t>.</w:t>
      </w:r>
    </w:p>
    <w:p w:rsidR="002961EF" w:rsidRDefault="002961EF" w:rsidP="002961EF">
      <w:pPr>
        <w:pStyle w:val="Paragraphedeliste"/>
        <w:numPr>
          <w:ilvl w:val="0"/>
          <w:numId w:val="1"/>
        </w:numPr>
        <w:tabs>
          <w:tab w:val="left" w:pos="8355"/>
        </w:tabs>
        <w:bidi/>
        <w:spacing w:after="0"/>
        <w:ind w:left="565"/>
        <w:jc w:val="lowKashida"/>
        <w:rPr>
          <w:lang w:bidi="ar-DZ"/>
        </w:rPr>
      </w:pPr>
      <w:r>
        <w:rPr>
          <w:rFonts w:hint="cs"/>
          <w:rtl/>
          <w:lang w:bidi="ar-DZ"/>
        </w:rPr>
        <w:t>السياسة النقدية الانكماشية هي السياسة الملائمة للحفاظ على هدف تثبيت الدخل وكبح الأثر التوسعي للسياسة المالية على الدخل.</w:t>
      </w:r>
    </w:p>
    <w:p w:rsidR="002961EF" w:rsidRDefault="002961EF" w:rsidP="002961EF">
      <w:pPr>
        <w:pStyle w:val="Paragraphedeliste"/>
        <w:numPr>
          <w:ilvl w:val="0"/>
          <w:numId w:val="1"/>
        </w:numPr>
        <w:tabs>
          <w:tab w:val="left" w:pos="8355"/>
        </w:tabs>
        <w:bidi/>
        <w:spacing w:after="0"/>
        <w:ind w:left="565"/>
        <w:jc w:val="lowKashida"/>
        <w:rPr>
          <w:lang w:bidi="ar-DZ"/>
        </w:rPr>
      </w:pPr>
      <w:r>
        <w:rPr>
          <w:rFonts w:hint="cs"/>
          <w:rtl/>
          <w:lang w:bidi="ar-DZ"/>
        </w:rPr>
        <w:t xml:space="preserve">تمثل نقطة التوازن 03 الأثر النهائي للسياسة المالية التوسعية والسياسة النقدية الانكماشية، وفي هذه النقطة يظل الدخل ثابتا عند </w:t>
      </w:r>
      <w:r>
        <w:rPr>
          <w:lang w:bidi="ar-DZ"/>
        </w:rPr>
        <w:t>y</w:t>
      </w:r>
      <w:r>
        <w:rPr>
          <w:vertAlign w:val="subscript"/>
          <w:lang w:bidi="ar-DZ"/>
        </w:rPr>
        <w:t>1</w:t>
      </w:r>
      <w:r>
        <w:rPr>
          <w:rFonts w:hint="cs"/>
          <w:rtl/>
          <w:lang w:bidi="ar-DZ"/>
        </w:rPr>
        <w:t xml:space="preserve"> بينما ارتفع سعر الفائدة إلى </w:t>
      </w:r>
      <w:r>
        <w:rPr>
          <w:lang w:bidi="ar-DZ"/>
        </w:rPr>
        <w:t>i</w:t>
      </w:r>
      <w:r>
        <w:rPr>
          <w:vertAlign w:val="subscript"/>
          <w:lang w:bidi="ar-DZ"/>
        </w:rPr>
        <w:t>3</w:t>
      </w:r>
      <w:r>
        <w:rPr>
          <w:rFonts w:hint="cs"/>
          <w:rtl/>
          <w:lang w:bidi="ar-DZ"/>
        </w:rPr>
        <w:t xml:space="preserve"> الأمر الذي يؤدي إلى إزاحة الاستثمارات الخاصة وزيادة نصيب القطاع العام من إجمالي الاستثمارات.</w:t>
      </w:r>
    </w:p>
    <w:p w:rsidR="002961EF" w:rsidRDefault="002961EF" w:rsidP="002961EF">
      <w:pPr>
        <w:pStyle w:val="Paragraphedeliste"/>
        <w:numPr>
          <w:ilvl w:val="0"/>
          <w:numId w:val="3"/>
        </w:numPr>
        <w:tabs>
          <w:tab w:val="left" w:pos="8355"/>
        </w:tabs>
        <w:bidi/>
        <w:spacing w:after="0"/>
        <w:jc w:val="lowKashida"/>
        <w:rPr>
          <w:b/>
          <w:bCs/>
          <w:lang w:bidi="ar-DZ"/>
        </w:rPr>
      </w:pPr>
      <w:r w:rsidRPr="00AD481D">
        <w:rPr>
          <w:rFonts w:hint="cs"/>
          <w:b/>
          <w:bCs/>
          <w:rtl/>
          <w:lang w:bidi="ar-DZ"/>
        </w:rPr>
        <w:t>هدف تثبيت سعر الفائدة:</w:t>
      </w:r>
      <w:r>
        <w:rPr>
          <w:rFonts w:hint="cs"/>
          <w:rtl/>
          <w:lang w:bidi="ar-DZ"/>
        </w:rPr>
        <w:t xml:space="preserve"> لنفترض أن البنك المركزي يعتقد أن سعر الفائدة </w:t>
      </w:r>
      <w:r>
        <w:rPr>
          <w:lang w:bidi="ar-DZ"/>
        </w:rPr>
        <w:t>i</w:t>
      </w:r>
      <w:r>
        <w:rPr>
          <w:vertAlign w:val="subscript"/>
          <w:lang w:bidi="ar-DZ"/>
        </w:rPr>
        <w:t>1</w:t>
      </w:r>
      <w:r>
        <w:rPr>
          <w:rFonts w:hint="cs"/>
          <w:rtl/>
          <w:lang w:bidi="ar-DZ"/>
        </w:rPr>
        <w:t xml:space="preserve"> هو السعر المناسب والمرغوب للحفاظ على مستوى معين من الاستثمار، ولنفترض أن الحكومة انتهجت سياسة مالية توسعية من خلال زيادة الإنفاق الحكومي ما يؤدي إلى انتقال منحنى </w:t>
      </w:r>
      <w:r>
        <w:rPr>
          <w:lang w:bidi="ar-DZ"/>
        </w:rPr>
        <w:t>IS</w:t>
      </w:r>
      <w:r>
        <w:rPr>
          <w:rFonts w:hint="cs"/>
          <w:rtl/>
          <w:lang w:bidi="ar-DZ"/>
        </w:rPr>
        <w:t xml:space="preserve"> إلى </w:t>
      </w:r>
      <w:r>
        <w:rPr>
          <w:lang w:bidi="ar-DZ"/>
        </w:rPr>
        <w:t>IS</w:t>
      </w:r>
      <w:r>
        <w:rPr>
          <w:vertAlign w:val="subscript"/>
          <w:lang w:bidi="ar-DZ"/>
        </w:rPr>
        <w:t>2</w:t>
      </w:r>
      <w:r>
        <w:rPr>
          <w:rFonts w:hint="cs"/>
          <w:rtl/>
          <w:lang w:bidi="ar-DZ"/>
        </w:rPr>
        <w:t xml:space="preserve"> فيرتفع كل من الدخل وسعر الفائدة عند مستوى التوازن 02 فيصبح سعر الفائدة أعلى من المستوى المراد التثبيت عنده، وهو ما يؤدي إلى انخفاض الاستثمار.</w:t>
      </w:r>
    </w:p>
    <w:p w:rsidR="002961EF" w:rsidRDefault="002961EF" w:rsidP="002961EF">
      <w:pPr>
        <w:pStyle w:val="Paragraphedeliste"/>
        <w:tabs>
          <w:tab w:val="left" w:pos="8355"/>
        </w:tabs>
        <w:bidi/>
        <w:spacing w:after="0"/>
        <w:ind w:left="1080"/>
        <w:jc w:val="lowKashida"/>
        <w:rPr>
          <w:rtl/>
          <w:lang w:bidi="ar-DZ"/>
        </w:rPr>
      </w:pPr>
      <w:r>
        <w:rPr>
          <w:rFonts w:hint="cs"/>
          <w:b/>
          <w:bCs/>
          <w:rtl/>
          <w:lang w:bidi="ar-DZ"/>
        </w:rPr>
        <w:t xml:space="preserve">   </w:t>
      </w:r>
      <w:r>
        <w:rPr>
          <w:rFonts w:hint="cs"/>
          <w:rtl/>
          <w:lang w:bidi="ar-DZ"/>
        </w:rPr>
        <w:t xml:space="preserve">وعليه يلجأ البنك المركزي إلى انتهاج سياسة نقدية توسعية وهذا من خلال زيادة المعروض النقدي ما يؤدي إلى انتقال منحنى </w:t>
      </w:r>
      <w:r>
        <w:rPr>
          <w:lang w:bidi="ar-DZ"/>
        </w:rPr>
        <w:t>LM</w:t>
      </w:r>
      <w:r>
        <w:rPr>
          <w:rFonts w:hint="cs"/>
          <w:rtl/>
          <w:lang w:bidi="ar-DZ"/>
        </w:rPr>
        <w:t xml:space="preserve"> يمينا إلى </w:t>
      </w:r>
      <w:r>
        <w:rPr>
          <w:lang w:bidi="ar-DZ"/>
        </w:rPr>
        <w:t>LM</w:t>
      </w:r>
      <w:r>
        <w:rPr>
          <w:vertAlign w:val="subscript"/>
          <w:lang w:bidi="ar-DZ"/>
        </w:rPr>
        <w:t>2</w:t>
      </w:r>
      <w:r w:rsidRPr="005C4DB1">
        <w:rPr>
          <w:rFonts w:hint="cs"/>
          <w:rtl/>
          <w:lang w:bidi="ar-DZ"/>
        </w:rPr>
        <w:t xml:space="preserve"> وتستمر هذه العملية إل</w:t>
      </w:r>
      <w:r>
        <w:rPr>
          <w:rFonts w:hint="cs"/>
          <w:rtl/>
          <w:lang w:bidi="ar-DZ"/>
        </w:rPr>
        <w:t xml:space="preserve">ى أن يتم الرجوع إلى سعر الفائدة </w:t>
      </w:r>
      <w:r>
        <w:rPr>
          <w:lang w:bidi="ar-DZ"/>
        </w:rPr>
        <w:t>i</w:t>
      </w:r>
      <w:r>
        <w:rPr>
          <w:vertAlign w:val="subscript"/>
          <w:lang w:bidi="ar-DZ"/>
        </w:rPr>
        <w:t>1</w:t>
      </w:r>
      <w:r>
        <w:rPr>
          <w:rFonts w:hint="cs"/>
          <w:rtl/>
          <w:lang w:bidi="ar-DZ"/>
        </w:rPr>
        <w:t xml:space="preserve"> الذي يتمسك البنك المركزي بتثبيته.</w:t>
      </w:r>
    </w:p>
    <w:p w:rsidR="002961EF" w:rsidRDefault="002961EF" w:rsidP="002961EF">
      <w:pPr>
        <w:tabs>
          <w:tab w:val="left" w:pos="8355"/>
        </w:tabs>
        <w:bidi/>
        <w:spacing w:after="0"/>
        <w:ind w:left="707"/>
        <w:jc w:val="lowKashida"/>
        <w:rPr>
          <w:rFonts w:hint="cs"/>
          <w:b/>
          <w:bCs/>
          <w:rtl/>
          <w:lang w:bidi="ar-DZ"/>
        </w:rPr>
      </w:pPr>
    </w:p>
    <w:p w:rsidR="002961EF" w:rsidRDefault="002961EF" w:rsidP="002961EF">
      <w:pPr>
        <w:tabs>
          <w:tab w:val="left" w:pos="8355"/>
        </w:tabs>
        <w:bidi/>
        <w:spacing w:after="0"/>
        <w:ind w:left="707"/>
        <w:jc w:val="lowKashida"/>
        <w:rPr>
          <w:b/>
          <w:bCs/>
          <w:rtl/>
          <w:lang w:bidi="ar-DZ"/>
        </w:rPr>
      </w:pPr>
      <w:r>
        <w:rPr>
          <w:b/>
          <w:bCs/>
          <w:noProof/>
          <w:rtl/>
          <w:lang w:eastAsia="fr-FR"/>
        </w:rPr>
        <w:lastRenderedPageBreak/>
        <w:pict>
          <v:group id="_x0000_s1094" style="position:absolute;left:0;text-align:left;margin-left:92.15pt;margin-top:23.7pt;width:320.25pt;height:203.95pt;z-index:251663360" coordorigin="2977,8162" coordsize="6405,4079">
            <v:shape id="_x0000_s1095" type="#_x0000_t32" style="position:absolute;left:3559;top:11824;width:5403;height:0" o:connectortype="straight">
              <v:stroke endarrow="block"/>
            </v:shape>
            <v:shape id="_x0000_s1096" type="#_x0000_t32" style="position:absolute;left:3559;top:8309;width:0;height:3515;flip:y" o:connectortype="straight">
              <v:stroke endarrow="block"/>
            </v:shape>
            <v:shape id="_x0000_s1097" type="#_x0000_t32" style="position:absolute;left:3978;top:8645;width:3633;height:2624;flip:y" o:connectortype="straight"/>
            <v:shape id="_x0000_s1098" type="#_x0000_t202" style="position:absolute;left:5397;top:9606;width:301;height:362" stroked="f">
              <v:textbox style="mso-next-textbox:#_x0000_s1098">
                <w:txbxContent>
                  <w:p w:rsidR="002961EF" w:rsidRPr="008D0F6D" w:rsidRDefault="002961EF" w:rsidP="002961EF">
                    <w:pPr>
                      <w:rPr>
                        <w:b/>
                        <w:bCs/>
                        <w:sz w:val="16"/>
                        <w:szCs w:val="16"/>
                        <w:lang w:bidi="ar-DZ"/>
                      </w:rPr>
                    </w:pPr>
                    <w:r w:rsidRPr="008D0F6D">
                      <w:rPr>
                        <w:rFonts w:hint="cs"/>
                        <w:b/>
                        <w:bCs/>
                        <w:sz w:val="16"/>
                        <w:szCs w:val="16"/>
                        <w:rtl/>
                        <w:lang w:bidi="ar-DZ"/>
                      </w:rPr>
                      <w:t>1</w:t>
                    </w:r>
                  </w:p>
                </w:txbxContent>
              </v:textbox>
            </v:shape>
            <v:shape id="_x0000_s1099" type="#_x0000_t202" style="position:absolute;left:8242;top:10915;width:519;height:367" stroked="f">
              <v:textbox style="mso-next-textbox:#_x0000_s1099">
                <w:txbxContent>
                  <w:p w:rsidR="002961EF" w:rsidRPr="00057C69" w:rsidRDefault="002961EF" w:rsidP="002961EF">
                    <w:pPr>
                      <w:rPr>
                        <w:b/>
                        <w:bCs/>
                        <w:sz w:val="16"/>
                        <w:szCs w:val="16"/>
                        <w:vertAlign w:val="subscript"/>
                      </w:rPr>
                    </w:pPr>
                    <w:r>
                      <w:rPr>
                        <w:b/>
                        <w:bCs/>
                        <w:sz w:val="16"/>
                        <w:szCs w:val="16"/>
                      </w:rPr>
                      <w:t>IS</w:t>
                    </w:r>
                    <w:r>
                      <w:rPr>
                        <w:b/>
                        <w:bCs/>
                        <w:sz w:val="16"/>
                        <w:szCs w:val="16"/>
                        <w:vertAlign w:val="subscript"/>
                      </w:rPr>
                      <w:t>2</w:t>
                    </w:r>
                  </w:p>
                </w:txbxContent>
              </v:textbox>
            </v:shape>
            <v:shape id="_x0000_s1100" type="#_x0000_t202" style="position:absolute;left:6127;top:9104;width:312;height:362" stroked="f">
              <v:textbox>
                <w:txbxContent>
                  <w:p w:rsidR="002961EF" w:rsidRPr="008D0F6D" w:rsidRDefault="002961EF" w:rsidP="002961EF">
                    <w:pPr>
                      <w:rPr>
                        <w:b/>
                        <w:bCs/>
                        <w:sz w:val="16"/>
                        <w:szCs w:val="16"/>
                        <w:lang w:bidi="ar-DZ"/>
                      </w:rPr>
                    </w:pPr>
                    <w:r>
                      <w:rPr>
                        <w:rFonts w:hint="cs"/>
                        <w:b/>
                        <w:bCs/>
                        <w:sz w:val="16"/>
                        <w:szCs w:val="16"/>
                        <w:rtl/>
                        <w:lang w:bidi="ar-DZ"/>
                      </w:rPr>
                      <w:t>2</w:t>
                    </w:r>
                  </w:p>
                </w:txbxContent>
              </v:textbox>
            </v:shape>
            <v:shape id="_x0000_s1101" type="#_x0000_t202" style="position:absolute;left:2977;top:8162;width:420;height:367" stroked="f">
              <v:textbox style="mso-next-textbox:#_x0000_s1101">
                <w:txbxContent>
                  <w:p w:rsidR="002961EF" w:rsidRPr="008D0F6D" w:rsidRDefault="002961EF" w:rsidP="002961EF">
                    <w:pPr>
                      <w:rPr>
                        <w:b/>
                        <w:bCs/>
                        <w:sz w:val="16"/>
                        <w:szCs w:val="16"/>
                        <w:lang w:bidi="ar-DZ"/>
                      </w:rPr>
                    </w:pPr>
                    <w:r>
                      <w:rPr>
                        <w:b/>
                        <w:bCs/>
                        <w:sz w:val="16"/>
                        <w:szCs w:val="16"/>
                        <w:lang w:bidi="ar-DZ"/>
                      </w:rPr>
                      <w:t>i</w:t>
                    </w:r>
                  </w:p>
                </w:txbxContent>
              </v:textbox>
            </v:shape>
            <v:shape id="_x0000_s1102" type="#_x0000_t202" style="position:absolute;left:8962;top:11632;width:420;height:366" stroked="f">
              <v:textbox style="mso-next-textbox:#_x0000_s1102">
                <w:txbxContent>
                  <w:p w:rsidR="002961EF" w:rsidRPr="008D0F6D" w:rsidRDefault="002961EF" w:rsidP="002961EF">
                    <w:pPr>
                      <w:rPr>
                        <w:b/>
                        <w:bCs/>
                        <w:sz w:val="16"/>
                        <w:szCs w:val="16"/>
                        <w:lang w:bidi="ar-DZ"/>
                      </w:rPr>
                    </w:pPr>
                    <w:proofErr w:type="gramStart"/>
                    <w:r>
                      <w:rPr>
                        <w:b/>
                        <w:bCs/>
                        <w:sz w:val="16"/>
                        <w:szCs w:val="16"/>
                        <w:lang w:bidi="ar-DZ"/>
                      </w:rPr>
                      <w:t>y</w:t>
                    </w:r>
                    <w:proofErr w:type="gramEnd"/>
                  </w:p>
                </w:txbxContent>
              </v:textbox>
            </v:shape>
            <v:shape id="_x0000_s1103" type="#_x0000_t202" style="position:absolute;left:7672;top:8445;width:720;height:367" stroked="f">
              <v:textbox style="mso-next-textbox:#_x0000_s1103">
                <w:txbxContent>
                  <w:p w:rsidR="002961EF" w:rsidRPr="0063056F" w:rsidRDefault="002961EF" w:rsidP="002961EF">
                    <w:pPr>
                      <w:rPr>
                        <w:b/>
                        <w:bCs/>
                        <w:sz w:val="16"/>
                        <w:szCs w:val="16"/>
                        <w:vertAlign w:val="subscript"/>
                        <w:lang w:bidi="ar-DZ"/>
                      </w:rPr>
                    </w:pPr>
                    <w:r>
                      <w:rPr>
                        <w:b/>
                        <w:bCs/>
                        <w:sz w:val="16"/>
                        <w:szCs w:val="16"/>
                        <w:lang w:bidi="ar-DZ"/>
                      </w:rPr>
                      <w:t>LM</w:t>
                    </w:r>
                    <w:r>
                      <w:rPr>
                        <w:rFonts w:hint="cs"/>
                        <w:b/>
                        <w:bCs/>
                        <w:sz w:val="16"/>
                        <w:szCs w:val="16"/>
                        <w:vertAlign w:val="subscript"/>
                        <w:rtl/>
                        <w:lang w:bidi="ar-DZ"/>
                      </w:rPr>
                      <w:t>1</w:t>
                    </w:r>
                  </w:p>
                </w:txbxContent>
              </v:textbox>
            </v:shape>
            <v:shape id="_x0000_s1104" type="#_x0000_t32" style="position:absolute;left:4759;top:8445;width:3483;height:2740" o:connectortype="straight"/>
            <v:shape id="_x0000_s1105" type="#_x0000_t32" style="position:absolute;left:3559;top:9606;width:2707;height:0;flip:x" o:connectortype="straight" strokeweight="1.25pt">
              <v:stroke dashstyle="1 1"/>
            </v:shape>
            <v:shape id="_x0000_s1106" type="#_x0000_t32" style="position:absolute;left:6266;top:9606;width:0;height:2218" o:connectortype="straight" strokeweight="1.25pt">
              <v:stroke dashstyle="1 1"/>
            </v:shape>
            <v:shape id="_x0000_s1107" type="#_x0000_t202" style="position:absolute;left:8499;top:8960;width:652;height:367" stroked="f">
              <v:textbox style="mso-next-textbox:#_x0000_s1107">
                <w:txbxContent>
                  <w:p w:rsidR="002961EF" w:rsidRPr="0063056F" w:rsidRDefault="002961EF" w:rsidP="002961EF">
                    <w:pPr>
                      <w:rPr>
                        <w:b/>
                        <w:bCs/>
                        <w:sz w:val="16"/>
                        <w:szCs w:val="16"/>
                        <w:vertAlign w:val="subscript"/>
                      </w:rPr>
                    </w:pPr>
                    <w:r>
                      <w:rPr>
                        <w:b/>
                        <w:bCs/>
                        <w:sz w:val="16"/>
                        <w:szCs w:val="16"/>
                      </w:rPr>
                      <w:t>LM</w:t>
                    </w:r>
                    <w:r>
                      <w:rPr>
                        <w:rFonts w:hint="cs"/>
                        <w:b/>
                        <w:bCs/>
                        <w:sz w:val="16"/>
                        <w:szCs w:val="16"/>
                        <w:vertAlign w:val="subscript"/>
                        <w:rtl/>
                      </w:rPr>
                      <w:t>2</w:t>
                    </w:r>
                  </w:p>
                </w:txbxContent>
              </v:textbox>
            </v:shape>
            <v:shape id="_x0000_s1108" type="#_x0000_t202" style="position:absolute;left:5281;top:11874;width:524;height:367" stroked="f">
              <v:textbox style="mso-next-textbox:#_x0000_s1108">
                <w:txbxContent>
                  <w:p w:rsidR="002961EF" w:rsidRPr="00533403" w:rsidRDefault="002961EF" w:rsidP="002961EF">
                    <w:pPr>
                      <w:rPr>
                        <w:b/>
                        <w:bCs/>
                        <w:sz w:val="16"/>
                        <w:szCs w:val="16"/>
                        <w:vertAlign w:val="subscript"/>
                        <w:lang w:bidi="ar-DZ"/>
                      </w:rPr>
                    </w:pPr>
                    <w:r>
                      <w:rPr>
                        <w:b/>
                        <w:bCs/>
                        <w:sz w:val="16"/>
                        <w:szCs w:val="16"/>
                        <w:lang w:bidi="ar-DZ"/>
                      </w:rPr>
                      <w:t>y</w:t>
                    </w:r>
                    <w:r>
                      <w:rPr>
                        <w:rFonts w:hint="cs"/>
                        <w:b/>
                        <w:bCs/>
                        <w:sz w:val="16"/>
                        <w:szCs w:val="16"/>
                        <w:vertAlign w:val="subscript"/>
                        <w:rtl/>
                        <w:lang w:bidi="ar-DZ"/>
                      </w:rPr>
                      <w:t>1</w:t>
                    </w:r>
                  </w:p>
                </w:txbxContent>
              </v:textbox>
            </v:shape>
            <v:shape id="_x0000_s1109" type="#_x0000_t202" style="position:absolute;left:5912;top:11874;width:527;height:367" stroked="f">
              <v:textbox style="mso-next-textbox:#_x0000_s1109">
                <w:txbxContent>
                  <w:p w:rsidR="002961EF" w:rsidRPr="008D0F6D" w:rsidRDefault="002961EF" w:rsidP="002961EF">
                    <w:pPr>
                      <w:rPr>
                        <w:b/>
                        <w:bCs/>
                        <w:sz w:val="16"/>
                        <w:szCs w:val="16"/>
                        <w:lang w:bidi="ar-DZ"/>
                      </w:rPr>
                    </w:pPr>
                    <w:r>
                      <w:rPr>
                        <w:b/>
                        <w:bCs/>
                        <w:sz w:val="16"/>
                        <w:szCs w:val="16"/>
                        <w:lang w:bidi="ar-DZ"/>
                      </w:rPr>
                      <w:t>y</w:t>
                    </w:r>
                    <w:r w:rsidRPr="00533403">
                      <w:rPr>
                        <w:rFonts w:hint="cs"/>
                        <w:b/>
                        <w:bCs/>
                        <w:sz w:val="16"/>
                        <w:szCs w:val="16"/>
                        <w:vertAlign w:val="subscript"/>
                        <w:rtl/>
                        <w:lang w:bidi="ar-DZ"/>
                      </w:rPr>
                      <w:t>2</w:t>
                    </w:r>
                  </w:p>
                </w:txbxContent>
              </v:textbox>
            </v:shape>
            <v:shape id="_x0000_s1110" type="#_x0000_t202" style="position:absolute;left:2977;top:9968;width:420;height:367" stroked="f">
              <v:textbox style="mso-next-textbox:#_x0000_s1110">
                <w:txbxContent>
                  <w:p w:rsidR="002961EF" w:rsidRPr="00533403" w:rsidRDefault="002961EF" w:rsidP="002961EF">
                    <w:pPr>
                      <w:rPr>
                        <w:b/>
                        <w:bCs/>
                        <w:sz w:val="16"/>
                        <w:szCs w:val="16"/>
                        <w:vertAlign w:val="subscript"/>
                        <w:lang w:bidi="ar-DZ"/>
                      </w:rPr>
                    </w:pPr>
                    <w:r>
                      <w:rPr>
                        <w:b/>
                        <w:bCs/>
                        <w:sz w:val="16"/>
                        <w:szCs w:val="16"/>
                        <w:lang w:bidi="ar-DZ"/>
                      </w:rPr>
                      <w:t>i</w:t>
                    </w:r>
                    <w:r>
                      <w:rPr>
                        <w:rFonts w:hint="cs"/>
                        <w:b/>
                        <w:bCs/>
                        <w:sz w:val="16"/>
                        <w:szCs w:val="16"/>
                        <w:vertAlign w:val="subscript"/>
                        <w:rtl/>
                        <w:lang w:bidi="ar-DZ"/>
                      </w:rPr>
                      <w:t>1</w:t>
                    </w:r>
                  </w:p>
                </w:txbxContent>
              </v:textbox>
            </v:shape>
            <v:shape id="_x0000_s1111" type="#_x0000_t202" style="position:absolute;left:2977;top:9466;width:420;height:397" stroked="f">
              <v:textbox style="mso-next-textbox:#_x0000_s1111">
                <w:txbxContent>
                  <w:p w:rsidR="002961EF" w:rsidRPr="008D0F6D" w:rsidRDefault="002961EF" w:rsidP="002961EF">
                    <w:pPr>
                      <w:rPr>
                        <w:b/>
                        <w:bCs/>
                        <w:sz w:val="16"/>
                        <w:szCs w:val="16"/>
                        <w:lang w:bidi="ar-DZ"/>
                      </w:rPr>
                    </w:pPr>
                    <w:r>
                      <w:rPr>
                        <w:b/>
                        <w:bCs/>
                        <w:sz w:val="16"/>
                        <w:szCs w:val="16"/>
                        <w:lang w:bidi="ar-DZ"/>
                      </w:rPr>
                      <w:t>i</w:t>
                    </w:r>
                    <w:r w:rsidRPr="00533403">
                      <w:rPr>
                        <w:rFonts w:hint="cs"/>
                        <w:b/>
                        <w:bCs/>
                        <w:sz w:val="16"/>
                        <w:szCs w:val="16"/>
                        <w:vertAlign w:val="subscript"/>
                        <w:rtl/>
                        <w:lang w:bidi="ar-DZ"/>
                      </w:rPr>
                      <w:t>2</w:t>
                    </w:r>
                  </w:p>
                </w:txbxContent>
              </v:textbox>
            </v:shape>
            <v:shape id="_x0000_s1112" type="#_x0000_t32" style="position:absolute;left:4759;top:9107;width:3633;height:2623;flip:y" o:connectortype="straight"/>
            <v:shape id="_x0000_s1113" type="#_x0000_t32" style="position:absolute;left:3559;top:10151;width:3299;height:0;flip:x" o:connectortype="straight" strokeweight="1.25pt">
              <v:stroke dashstyle="1 1"/>
            </v:shape>
            <v:shape id="_x0000_s1114" type="#_x0000_t32" style="position:absolute;left:6952;top:10151;width:0;height:1673" o:connectortype="straight" strokeweight="1.25pt">
              <v:stroke dashstyle="1 1"/>
            </v:shape>
            <v:shape id="_x0000_s1115" type="#_x0000_t32" style="position:absolute;left:3978;top:8892;width:3483;height:2740" o:connectortype="straight"/>
            <v:shape id="_x0000_s1116" type="#_x0000_t202" style="position:absolute;left:7611;top:11363;width:519;height:367" stroked="f">
              <v:textbox style="mso-next-textbox:#_x0000_s1116">
                <w:txbxContent>
                  <w:p w:rsidR="002961EF" w:rsidRPr="00057C69" w:rsidRDefault="002961EF" w:rsidP="002961EF">
                    <w:pPr>
                      <w:rPr>
                        <w:b/>
                        <w:bCs/>
                        <w:sz w:val="16"/>
                        <w:szCs w:val="16"/>
                        <w:vertAlign w:val="subscript"/>
                      </w:rPr>
                    </w:pPr>
                    <w:r>
                      <w:rPr>
                        <w:b/>
                        <w:bCs/>
                        <w:sz w:val="16"/>
                        <w:szCs w:val="16"/>
                      </w:rPr>
                      <w:t>IS</w:t>
                    </w:r>
                    <w:r>
                      <w:rPr>
                        <w:b/>
                        <w:bCs/>
                        <w:sz w:val="16"/>
                        <w:szCs w:val="16"/>
                        <w:vertAlign w:val="subscript"/>
                      </w:rPr>
                      <w:t>1</w:t>
                    </w:r>
                  </w:p>
                </w:txbxContent>
              </v:textbox>
            </v:shape>
            <v:shape id="_x0000_s1117" type="#_x0000_t202" style="position:absolute;left:6888;top:9606;width:262;height:362" stroked="f">
              <v:textbox>
                <w:txbxContent>
                  <w:p w:rsidR="002961EF" w:rsidRPr="008D0F6D" w:rsidRDefault="002961EF" w:rsidP="002961EF">
                    <w:pPr>
                      <w:rPr>
                        <w:b/>
                        <w:bCs/>
                        <w:sz w:val="16"/>
                        <w:szCs w:val="16"/>
                        <w:lang w:bidi="ar-DZ"/>
                      </w:rPr>
                    </w:pPr>
                    <w:r>
                      <w:rPr>
                        <w:b/>
                        <w:bCs/>
                        <w:sz w:val="16"/>
                        <w:szCs w:val="16"/>
                        <w:lang w:bidi="ar-DZ"/>
                      </w:rPr>
                      <w:t>3</w:t>
                    </w:r>
                  </w:p>
                </w:txbxContent>
              </v:textbox>
            </v:shape>
            <v:shape id="_x0000_s1118" type="#_x0000_t202" style="position:absolute;left:6594;top:11874;width:556;height:367" stroked="f">
              <v:textbox style="mso-next-textbox:#_x0000_s1118">
                <w:txbxContent>
                  <w:p w:rsidR="002961EF" w:rsidRPr="008D0F6D" w:rsidRDefault="002961EF" w:rsidP="002961EF">
                    <w:pPr>
                      <w:rPr>
                        <w:b/>
                        <w:bCs/>
                        <w:sz w:val="16"/>
                        <w:szCs w:val="16"/>
                        <w:lang w:bidi="ar-DZ"/>
                      </w:rPr>
                    </w:pPr>
                    <w:r>
                      <w:rPr>
                        <w:b/>
                        <w:bCs/>
                        <w:sz w:val="16"/>
                        <w:szCs w:val="16"/>
                        <w:lang w:bidi="ar-DZ"/>
                      </w:rPr>
                      <w:t>y</w:t>
                    </w:r>
                    <w:r>
                      <w:rPr>
                        <w:b/>
                        <w:bCs/>
                        <w:sz w:val="16"/>
                        <w:szCs w:val="16"/>
                        <w:vertAlign w:val="subscript"/>
                        <w:lang w:bidi="ar-DZ"/>
                      </w:rPr>
                      <w:t>3</w:t>
                    </w:r>
                  </w:p>
                </w:txbxContent>
              </v:textbox>
            </v:shape>
            <v:shape id="_x0000_s1119" type="#_x0000_t32" style="position:absolute;left:5559;top:10151;width:0;height:1673" o:connectortype="straight" strokeweight="1.25pt">
              <v:stroke dashstyle="1 1"/>
            </v:shape>
          </v:group>
        </w:pict>
      </w:r>
      <w:r w:rsidRPr="005C16DC">
        <w:rPr>
          <w:rFonts w:hint="cs"/>
          <w:b/>
          <w:bCs/>
          <w:rtl/>
          <w:lang w:bidi="ar-DZ"/>
        </w:rPr>
        <w:t xml:space="preserve">شكل رقم 17: </w:t>
      </w:r>
      <w:r w:rsidRPr="00057C69">
        <w:rPr>
          <w:rFonts w:hint="cs"/>
          <w:b/>
          <w:bCs/>
          <w:rtl/>
          <w:lang w:bidi="ar-DZ"/>
        </w:rPr>
        <w:t xml:space="preserve">أثر </w:t>
      </w:r>
      <w:proofErr w:type="gramStart"/>
      <w:r w:rsidRPr="00057C69">
        <w:rPr>
          <w:rFonts w:hint="cs"/>
          <w:b/>
          <w:bCs/>
          <w:rtl/>
          <w:lang w:bidi="ar-DZ"/>
        </w:rPr>
        <w:t>مزيج</w:t>
      </w:r>
      <w:proofErr w:type="gramEnd"/>
      <w:r w:rsidRPr="00057C69">
        <w:rPr>
          <w:rFonts w:hint="cs"/>
          <w:b/>
          <w:bCs/>
          <w:rtl/>
          <w:lang w:bidi="ar-DZ"/>
        </w:rPr>
        <w:t xml:space="preserve"> السياستين المالية والنقدية في حالة تثبيت </w:t>
      </w:r>
      <w:r>
        <w:rPr>
          <w:rFonts w:hint="cs"/>
          <w:b/>
          <w:bCs/>
          <w:rtl/>
          <w:lang w:bidi="ar-DZ"/>
        </w:rPr>
        <w:t>سعر الفائدة</w:t>
      </w:r>
    </w:p>
    <w:p w:rsidR="002961EF" w:rsidRDefault="002961EF" w:rsidP="002961EF">
      <w:pPr>
        <w:pStyle w:val="Paragraphedeliste"/>
        <w:tabs>
          <w:tab w:val="left" w:pos="8355"/>
        </w:tabs>
        <w:bidi/>
        <w:spacing w:after="0"/>
        <w:ind w:left="1080"/>
        <w:jc w:val="lowKashida"/>
        <w:rPr>
          <w:b/>
          <w:bCs/>
          <w:lang w:bidi="ar-DZ"/>
        </w:rPr>
      </w:pPr>
    </w:p>
    <w:p w:rsidR="002961EF" w:rsidRDefault="002961EF" w:rsidP="002961EF">
      <w:pPr>
        <w:pStyle w:val="Paragraphedeliste"/>
        <w:tabs>
          <w:tab w:val="left" w:pos="8355"/>
        </w:tabs>
        <w:bidi/>
        <w:spacing w:after="0"/>
        <w:ind w:left="1080"/>
        <w:jc w:val="lowKashida"/>
        <w:rPr>
          <w:b/>
          <w:bCs/>
          <w:lang w:bidi="ar-DZ"/>
        </w:rPr>
      </w:pPr>
    </w:p>
    <w:p w:rsidR="002961EF" w:rsidRDefault="002961EF" w:rsidP="002961EF">
      <w:pPr>
        <w:pStyle w:val="Paragraphedeliste"/>
        <w:tabs>
          <w:tab w:val="left" w:pos="8355"/>
        </w:tabs>
        <w:bidi/>
        <w:spacing w:after="0"/>
        <w:ind w:left="1080"/>
        <w:jc w:val="lowKashida"/>
        <w:rPr>
          <w:b/>
          <w:bCs/>
          <w:lang w:bidi="ar-DZ"/>
        </w:rPr>
      </w:pPr>
    </w:p>
    <w:p w:rsidR="002961EF" w:rsidRDefault="002961EF" w:rsidP="002961EF">
      <w:pPr>
        <w:pStyle w:val="Paragraphedeliste"/>
        <w:tabs>
          <w:tab w:val="left" w:pos="8355"/>
        </w:tabs>
        <w:bidi/>
        <w:spacing w:after="0"/>
        <w:ind w:left="1080"/>
        <w:jc w:val="lowKashida"/>
        <w:rPr>
          <w:b/>
          <w:bCs/>
          <w:lang w:bidi="ar-DZ"/>
        </w:rPr>
      </w:pPr>
    </w:p>
    <w:p w:rsidR="002961EF" w:rsidRDefault="002961EF" w:rsidP="002961EF">
      <w:pPr>
        <w:pStyle w:val="Paragraphedeliste"/>
        <w:tabs>
          <w:tab w:val="left" w:pos="8355"/>
        </w:tabs>
        <w:bidi/>
        <w:spacing w:after="0"/>
        <w:ind w:left="1080"/>
        <w:jc w:val="lowKashida"/>
        <w:rPr>
          <w:b/>
          <w:bCs/>
          <w:lang w:bidi="ar-DZ"/>
        </w:rPr>
      </w:pPr>
    </w:p>
    <w:p w:rsidR="002961EF" w:rsidRDefault="002961EF" w:rsidP="002961EF">
      <w:pPr>
        <w:pStyle w:val="Paragraphedeliste"/>
        <w:tabs>
          <w:tab w:val="left" w:pos="8355"/>
        </w:tabs>
        <w:bidi/>
        <w:spacing w:after="0"/>
        <w:ind w:left="1080"/>
        <w:jc w:val="lowKashida"/>
        <w:rPr>
          <w:b/>
          <w:bCs/>
          <w:lang w:bidi="ar-DZ"/>
        </w:rPr>
      </w:pPr>
    </w:p>
    <w:p w:rsidR="002961EF" w:rsidRDefault="002961EF" w:rsidP="002961EF">
      <w:pPr>
        <w:pStyle w:val="Paragraphedeliste"/>
        <w:tabs>
          <w:tab w:val="left" w:pos="8355"/>
        </w:tabs>
        <w:bidi/>
        <w:spacing w:after="0"/>
        <w:ind w:left="1080"/>
        <w:jc w:val="lowKashida"/>
        <w:rPr>
          <w:b/>
          <w:bCs/>
          <w:lang w:bidi="ar-DZ"/>
        </w:rPr>
      </w:pPr>
    </w:p>
    <w:p w:rsidR="002961EF" w:rsidRDefault="002961EF" w:rsidP="002961EF">
      <w:pPr>
        <w:pStyle w:val="Paragraphedeliste"/>
        <w:tabs>
          <w:tab w:val="left" w:pos="8355"/>
        </w:tabs>
        <w:bidi/>
        <w:spacing w:after="0"/>
        <w:ind w:left="1080"/>
        <w:jc w:val="lowKashida"/>
        <w:rPr>
          <w:lang w:bidi="ar-DZ"/>
        </w:rPr>
      </w:pPr>
    </w:p>
    <w:p w:rsidR="002961EF" w:rsidRDefault="002961EF" w:rsidP="002961EF">
      <w:pPr>
        <w:pStyle w:val="Paragraphedeliste"/>
        <w:tabs>
          <w:tab w:val="left" w:pos="8355"/>
        </w:tabs>
        <w:bidi/>
        <w:spacing w:after="0"/>
        <w:ind w:left="565"/>
        <w:jc w:val="lowKashida"/>
        <w:rPr>
          <w:rtl/>
          <w:lang w:bidi="ar-DZ"/>
        </w:rPr>
      </w:pPr>
      <w:proofErr w:type="gramStart"/>
      <w:r>
        <w:rPr>
          <w:rFonts w:hint="cs"/>
          <w:rtl/>
          <w:lang w:bidi="ar-DZ"/>
        </w:rPr>
        <w:t>وبالتالي</w:t>
      </w:r>
      <w:proofErr w:type="gramEnd"/>
      <w:r>
        <w:rPr>
          <w:rFonts w:hint="cs"/>
          <w:rtl/>
          <w:lang w:bidi="ar-DZ"/>
        </w:rPr>
        <w:t xml:space="preserve"> فإن محصلة هذه التطورات هي:</w:t>
      </w:r>
    </w:p>
    <w:p w:rsidR="002961EF" w:rsidRDefault="002961EF" w:rsidP="002961EF">
      <w:pPr>
        <w:pStyle w:val="Paragraphedeliste"/>
        <w:numPr>
          <w:ilvl w:val="0"/>
          <w:numId w:val="1"/>
        </w:numPr>
        <w:tabs>
          <w:tab w:val="left" w:pos="8355"/>
        </w:tabs>
        <w:bidi/>
        <w:spacing w:after="0"/>
        <w:jc w:val="lowKashida"/>
        <w:rPr>
          <w:lang w:bidi="ar-DZ"/>
        </w:rPr>
      </w:pPr>
      <w:r>
        <w:rPr>
          <w:rFonts w:hint="cs"/>
          <w:rtl/>
          <w:lang w:bidi="ar-DZ"/>
        </w:rPr>
        <w:t xml:space="preserve">تنجح السياسة المالية في زيادة الدخل ولكنها ترفع سعر الفائدة إلى </w:t>
      </w:r>
      <w:proofErr w:type="gramStart"/>
      <w:r>
        <w:rPr>
          <w:lang w:bidi="ar-DZ"/>
        </w:rPr>
        <w:t>i</w:t>
      </w:r>
      <w:r>
        <w:rPr>
          <w:vertAlign w:val="subscript"/>
          <w:lang w:bidi="ar-DZ"/>
        </w:rPr>
        <w:t>2</w:t>
      </w:r>
      <w:r>
        <w:rPr>
          <w:rFonts w:hint="cs"/>
          <w:rtl/>
          <w:lang w:bidi="ar-DZ"/>
        </w:rPr>
        <w:t xml:space="preserve"> .</w:t>
      </w:r>
      <w:proofErr w:type="gramEnd"/>
    </w:p>
    <w:p w:rsidR="002961EF" w:rsidRDefault="002961EF" w:rsidP="002961EF">
      <w:pPr>
        <w:pStyle w:val="Paragraphedeliste"/>
        <w:numPr>
          <w:ilvl w:val="0"/>
          <w:numId w:val="1"/>
        </w:numPr>
        <w:tabs>
          <w:tab w:val="left" w:pos="8355"/>
        </w:tabs>
        <w:bidi/>
        <w:spacing w:after="0"/>
        <w:jc w:val="lowKashida"/>
        <w:rPr>
          <w:lang w:bidi="ar-DZ"/>
        </w:rPr>
      </w:pPr>
      <w:r>
        <w:rPr>
          <w:rFonts w:hint="cs"/>
          <w:rtl/>
          <w:lang w:bidi="ar-DZ"/>
        </w:rPr>
        <w:t xml:space="preserve">تخفض السياسة النقدية التوسعية سعر الفائدة وترجعه إلى مستواه المستهدف </w:t>
      </w:r>
      <w:r>
        <w:rPr>
          <w:lang w:bidi="ar-DZ"/>
        </w:rPr>
        <w:t>i</w:t>
      </w:r>
      <w:r>
        <w:rPr>
          <w:vertAlign w:val="subscript"/>
          <w:lang w:bidi="ar-DZ"/>
        </w:rPr>
        <w:t>1</w:t>
      </w:r>
      <w:r>
        <w:rPr>
          <w:rFonts w:hint="cs"/>
          <w:rtl/>
          <w:lang w:bidi="ar-DZ"/>
        </w:rPr>
        <w:t xml:space="preserve"> لكنها تؤدي إلى زيادة الدخل أكثر.</w:t>
      </w:r>
    </w:p>
    <w:p w:rsidR="002961EF" w:rsidRDefault="002961EF" w:rsidP="002961EF">
      <w:pPr>
        <w:pStyle w:val="Paragraphedeliste"/>
        <w:numPr>
          <w:ilvl w:val="0"/>
          <w:numId w:val="1"/>
        </w:numPr>
        <w:tabs>
          <w:tab w:val="left" w:pos="8355"/>
        </w:tabs>
        <w:bidi/>
        <w:spacing w:after="0"/>
        <w:jc w:val="lowKashida"/>
        <w:rPr>
          <w:lang w:bidi="ar-DZ"/>
        </w:rPr>
      </w:pPr>
      <w:r>
        <w:rPr>
          <w:rFonts w:hint="cs"/>
          <w:rtl/>
          <w:lang w:bidi="ar-DZ"/>
        </w:rPr>
        <w:t xml:space="preserve">يؤدي الاستمرار والحفاظ على سعر الفائدة المستهدف </w:t>
      </w:r>
      <w:r>
        <w:rPr>
          <w:lang w:bidi="ar-DZ"/>
        </w:rPr>
        <w:t>i</w:t>
      </w:r>
      <w:r>
        <w:rPr>
          <w:vertAlign w:val="subscript"/>
          <w:lang w:bidi="ar-DZ"/>
        </w:rPr>
        <w:t>1</w:t>
      </w:r>
      <w:r>
        <w:rPr>
          <w:rFonts w:hint="cs"/>
          <w:vertAlign w:val="subscript"/>
          <w:rtl/>
          <w:lang w:bidi="ar-DZ"/>
        </w:rPr>
        <w:t xml:space="preserve"> </w:t>
      </w:r>
      <w:r w:rsidRPr="00283C02">
        <w:rPr>
          <w:rFonts w:hint="cs"/>
          <w:rtl/>
          <w:lang w:bidi="ar-DZ"/>
        </w:rPr>
        <w:t>إلى إلغاء أثر</w:t>
      </w:r>
      <w:r>
        <w:rPr>
          <w:rFonts w:hint="cs"/>
          <w:rtl/>
          <w:lang w:bidi="ar-DZ"/>
        </w:rPr>
        <w:t xml:space="preserve"> إزاحة استثمارات القطاع الخاص التي حدثت عند النقطة 02.</w:t>
      </w:r>
    </w:p>
    <w:p w:rsidR="002961EF" w:rsidRDefault="002961EF" w:rsidP="002961EF">
      <w:pPr>
        <w:pStyle w:val="Paragraphedeliste"/>
        <w:numPr>
          <w:ilvl w:val="0"/>
          <w:numId w:val="2"/>
        </w:numPr>
        <w:tabs>
          <w:tab w:val="left" w:pos="8355"/>
        </w:tabs>
        <w:bidi/>
        <w:spacing w:after="0"/>
        <w:jc w:val="lowKashida"/>
        <w:rPr>
          <w:b/>
          <w:bCs/>
          <w:lang w:bidi="ar-DZ"/>
        </w:rPr>
      </w:pPr>
      <w:r>
        <w:rPr>
          <w:rFonts w:hint="cs"/>
          <w:b/>
          <w:bCs/>
          <w:rtl/>
          <w:lang w:bidi="ar-DZ"/>
        </w:rPr>
        <w:t xml:space="preserve">السياستان المالية </w:t>
      </w:r>
      <w:proofErr w:type="gramStart"/>
      <w:r>
        <w:rPr>
          <w:rFonts w:hint="cs"/>
          <w:b/>
          <w:bCs/>
          <w:rtl/>
          <w:lang w:bidi="ar-DZ"/>
        </w:rPr>
        <w:t>والنقدية</w:t>
      </w:r>
      <w:proofErr w:type="gramEnd"/>
      <w:r>
        <w:rPr>
          <w:rFonts w:hint="cs"/>
          <w:b/>
          <w:bCs/>
          <w:rtl/>
          <w:lang w:bidi="ar-DZ"/>
        </w:rPr>
        <w:t xml:space="preserve"> والحالتان المتطرفتان:</w:t>
      </w:r>
    </w:p>
    <w:p w:rsidR="002961EF" w:rsidRPr="00F604CB" w:rsidRDefault="002961EF" w:rsidP="002961EF">
      <w:pPr>
        <w:pStyle w:val="Paragraphedeliste"/>
        <w:numPr>
          <w:ilvl w:val="0"/>
          <w:numId w:val="5"/>
        </w:numPr>
        <w:tabs>
          <w:tab w:val="left" w:pos="8355"/>
        </w:tabs>
        <w:bidi/>
        <w:spacing w:after="0"/>
        <w:jc w:val="lowKashida"/>
        <w:rPr>
          <w:b/>
          <w:bCs/>
          <w:lang w:bidi="ar-DZ"/>
        </w:rPr>
      </w:pPr>
      <w:r w:rsidRPr="00A76ED3">
        <w:rPr>
          <w:rFonts w:hint="cs"/>
          <w:b/>
          <w:bCs/>
          <w:rtl/>
          <w:lang w:bidi="ar-DZ"/>
        </w:rPr>
        <w:t>فعالية السياسة المالية في ظل ظاهرة المزاحمة الكاملة للقطاع الخاص</w:t>
      </w:r>
      <w:r>
        <w:rPr>
          <w:rFonts w:hint="cs"/>
          <w:b/>
          <w:bCs/>
          <w:rtl/>
          <w:lang w:bidi="ar-DZ"/>
        </w:rPr>
        <w:t xml:space="preserve"> (الحالة الكلاسيكية)</w:t>
      </w:r>
      <w:r w:rsidRPr="00A76ED3">
        <w:rPr>
          <w:rFonts w:hint="cs"/>
          <w:b/>
          <w:bCs/>
          <w:rtl/>
          <w:lang w:bidi="ar-DZ"/>
        </w:rPr>
        <w:t>:</w:t>
      </w:r>
      <w:r>
        <w:rPr>
          <w:rFonts w:hint="cs"/>
          <w:rtl/>
          <w:lang w:bidi="ar-DZ"/>
        </w:rPr>
        <w:t xml:space="preserve"> </w:t>
      </w:r>
    </w:p>
    <w:p w:rsidR="002961EF" w:rsidRPr="00633F1B" w:rsidRDefault="002961EF" w:rsidP="002961EF">
      <w:pPr>
        <w:pStyle w:val="Paragraphedeliste"/>
        <w:tabs>
          <w:tab w:val="left" w:pos="8355"/>
        </w:tabs>
        <w:bidi/>
        <w:spacing w:after="0"/>
        <w:ind w:left="1080"/>
        <w:jc w:val="lowKashida"/>
        <w:rPr>
          <w:b/>
          <w:bCs/>
          <w:lang w:bidi="ar-DZ"/>
        </w:rPr>
      </w:pPr>
      <w:r>
        <w:rPr>
          <w:rFonts w:hint="cs"/>
          <w:rtl/>
          <w:lang w:bidi="ar-DZ"/>
        </w:rPr>
        <w:t xml:space="preserve">   يقصد بظاهرة المزاحمة </w:t>
      </w:r>
      <w:proofErr w:type="spellStart"/>
      <w:r>
        <w:rPr>
          <w:rFonts w:hint="cs"/>
          <w:rtl/>
          <w:lang w:bidi="ar-DZ"/>
        </w:rPr>
        <w:t>المزاحمة</w:t>
      </w:r>
      <w:proofErr w:type="spellEnd"/>
      <w:r>
        <w:rPr>
          <w:rFonts w:hint="cs"/>
          <w:rtl/>
          <w:lang w:bidi="ar-DZ"/>
        </w:rPr>
        <w:t xml:space="preserve"> الكاملة للقطاع الخاص الحالة التي يؤدي فيها زيادة الإنفاق الحكومي إلى طرد أو مزاحمة الإنفاق الاستثماري للقطاع الخاص من المجالات التي يستطيع القطاع الخاص الاستثمار فيها فيغدو منحنى </w:t>
      </w:r>
      <w:r>
        <w:rPr>
          <w:lang w:bidi="ar-DZ"/>
        </w:rPr>
        <w:t>LM</w:t>
      </w:r>
      <w:r>
        <w:rPr>
          <w:rFonts w:hint="cs"/>
          <w:rtl/>
          <w:lang w:bidi="ar-DZ"/>
        </w:rPr>
        <w:t xml:space="preserve"> عموديا، وتدعى هذه الحالة بحالة </w:t>
      </w:r>
      <w:proofErr w:type="spellStart"/>
      <w:r>
        <w:rPr>
          <w:rFonts w:hint="cs"/>
          <w:rtl/>
          <w:lang w:bidi="ar-DZ"/>
        </w:rPr>
        <w:t>الكلاسيك</w:t>
      </w:r>
      <w:proofErr w:type="spellEnd"/>
      <w:r>
        <w:rPr>
          <w:rFonts w:hint="cs"/>
          <w:rtl/>
          <w:lang w:bidi="ar-DZ"/>
        </w:rPr>
        <w:t xml:space="preserve"> حيث تحدث في الظروف التالية:</w:t>
      </w:r>
    </w:p>
    <w:p w:rsidR="002961EF" w:rsidRDefault="002961EF" w:rsidP="002961EF">
      <w:pPr>
        <w:pStyle w:val="Paragraphedeliste"/>
        <w:numPr>
          <w:ilvl w:val="0"/>
          <w:numId w:val="1"/>
        </w:numPr>
        <w:tabs>
          <w:tab w:val="left" w:pos="8355"/>
        </w:tabs>
        <w:bidi/>
        <w:spacing w:after="0"/>
        <w:ind w:left="1274"/>
        <w:jc w:val="lowKashida"/>
        <w:rPr>
          <w:lang w:bidi="ar-DZ"/>
        </w:rPr>
      </w:pPr>
      <w:r w:rsidRPr="00633F1B">
        <w:rPr>
          <w:rFonts w:hint="cs"/>
          <w:rtl/>
          <w:lang w:bidi="ar-DZ"/>
        </w:rPr>
        <w:t>ضعف أو عدم حساسية</w:t>
      </w:r>
      <w:r>
        <w:rPr>
          <w:rFonts w:hint="cs"/>
          <w:rtl/>
          <w:lang w:bidi="ar-DZ"/>
        </w:rPr>
        <w:t xml:space="preserve"> الطلب على النقود لتقلبات سعر الفائدة الذي يتوافق مع رؤية </w:t>
      </w:r>
      <w:proofErr w:type="spellStart"/>
      <w:r>
        <w:rPr>
          <w:rFonts w:hint="cs"/>
          <w:rtl/>
          <w:lang w:bidi="ar-DZ"/>
        </w:rPr>
        <w:t>الكلاسيك</w:t>
      </w:r>
      <w:proofErr w:type="spellEnd"/>
      <w:r>
        <w:rPr>
          <w:rFonts w:hint="cs"/>
          <w:rtl/>
          <w:lang w:bidi="ar-DZ"/>
        </w:rPr>
        <w:t xml:space="preserve"> لدالة الطلب على النقود كدالة في الدخل، هذه الحالة تنعكس على وضع </w:t>
      </w:r>
      <w:r>
        <w:rPr>
          <w:lang w:bidi="ar-DZ"/>
        </w:rPr>
        <w:t>LM</w:t>
      </w:r>
      <w:r>
        <w:rPr>
          <w:rFonts w:hint="cs"/>
          <w:rtl/>
          <w:lang w:bidi="ar-DZ"/>
        </w:rPr>
        <w:t xml:space="preserve"> الذي يمثل التوازن في سوق النقود حيث يغدو ميل منحنى </w:t>
      </w:r>
      <w:r>
        <w:rPr>
          <w:lang w:bidi="ar-DZ"/>
        </w:rPr>
        <w:t>LM</w:t>
      </w:r>
      <w:r>
        <w:rPr>
          <w:rFonts w:hint="cs"/>
          <w:rtl/>
          <w:lang w:bidi="ar-DZ"/>
        </w:rPr>
        <w:t xml:space="preserve"> لا نهائي المرونة.</w:t>
      </w:r>
    </w:p>
    <w:p w:rsidR="002961EF" w:rsidRDefault="002961EF" w:rsidP="002961EF">
      <w:pPr>
        <w:pStyle w:val="Paragraphedeliste"/>
        <w:numPr>
          <w:ilvl w:val="0"/>
          <w:numId w:val="1"/>
        </w:numPr>
        <w:tabs>
          <w:tab w:val="left" w:pos="8355"/>
        </w:tabs>
        <w:bidi/>
        <w:spacing w:after="0"/>
        <w:ind w:left="1274"/>
        <w:jc w:val="lowKashida"/>
        <w:rPr>
          <w:lang w:bidi="ar-DZ"/>
        </w:rPr>
      </w:pPr>
      <w:r>
        <w:rPr>
          <w:rFonts w:hint="cs"/>
          <w:rtl/>
          <w:lang w:bidi="ar-DZ"/>
        </w:rPr>
        <w:t xml:space="preserve">توجد حساسية كبيرة للاستثمار الخاص بالنسبة لتقلبات </w:t>
      </w:r>
      <w:proofErr w:type="gramStart"/>
      <w:r>
        <w:rPr>
          <w:rFonts w:hint="cs"/>
          <w:rtl/>
          <w:lang w:bidi="ar-DZ"/>
        </w:rPr>
        <w:t>سعر</w:t>
      </w:r>
      <w:proofErr w:type="gramEnd"/>
      <w:r>
        <w:rPr>
          <w:rFonts w:hint="cs"/>
          <w:rtl/>
          <w:lang w:bidi="ar-DZ"/>
        </w:rPr>
        <w:t xml:space="preserve"> الفائدة.</w:t>
      </w:r>
    </w:p>
    <w:p w:rsidR="002961EF" w:rsidRDefault="002961EF" w:rsidP="002961EF">
      <w:pPr>
        <w:tabs>
          <w:tab w:val="left" w:pos="8355"/>
        </w:tabs>
        <w:bidi/>
        <w:spacing w:after="0"/>
        <w:jc w:val="lowKashida"/>
        <w:rPr>
          <w:b/>
          <w:bCs/>
          <w:rtl/>
          <w:lang w:bidi="ar-DZ"/>
        </w:rPr>
      </w:pPr>
      <w:r>
        <w:rPr>
          <w:b/>
          <w:bCs/>
          <w:noProof/>
          <w:rtl/>
          <w:lang w:eastAsia="fr-FR"/>
        </w:rPr>
        <w:lastRenderedPageBreak/>
        <w:pict>
          <v:group id="_x0000_s1120" style="position:absolute;left:0;text-align:left;margin-left:18.05pt;margin-top:.25pt;width:413.05pt;height:174.65pt;z-index:251664384" coordorigin="1495,7395" coordsize="8261,3493">
            <v:shape id="_x0000_s1121" type="#_x0000_t32" style="position:absolute;left:2048;top:10425;width:3316;height:0" o:connectortype="straight">
              <v:stroke endarrow="block"/>
            </v:shape>
            <v:shape id="_x0000_s1122" type="#_x0000_t32" style="position:absolute;left:2048;top:7545;width:0;height:2880;flip:y" o:connectortype="straight">
              <v:stroke endarrow="block"/>
            </v:shape>
            <v:shape id="_x0000_s1123" type="#_x0000_t32" style="position:absolute;left:6000;top:10426;width:3248;height:0" o:connectortype="straight">
              <v:stroke endarrow="block"/>
            </v:shape>
            <v:shape id="_x0000_s1124" type="#_x0000_t32" style="position:absolute;left:6000;top:7545;width:0;height:2881;flip:y" o:connectortype="straight">
              <v:stroke endarrow="block"/>
            </v:shape>
            <v:shape id="_x0000_s1125" type="#_x0000_t202" style="position:absolute;left:8931;top:9672;width:424;height:435" stroked="f">
              <v:textbox>
                <w:txbxContent>
                  <w:p w:rsidR="002961EF" w:rsidRPr="00AC22BA" w:rsidRDefault="002961EF" w:rsidP="002961EF">
                    <w:pPr>
                      <w:rPr>
                        <w:b/>
                        <w:bCs/>
                        <w:sz w:val="16"/>
                        <w:szCs w:val="16"/>
                      </w:rPr>
                    </w:pPr>
                    <w:r>
                      <w:rPr>
                        <w:b/>
                        <w:bCs/>
                        <w:sz w:val="16"/>
                        <w:szCs w:val="16"/>
                      </w:rPr>
                      <w:t>I</w:t>
                    </w:r>
                  </w:p>
                </w:txbxContent>
              </v:textbox>
            </v:shape>
            <v:shape id="_x0000_s1126" type="#_x0000_t202" style="position:absolute;left:9355;top:10196;width:401;height:346" stroked="f">
              <v:textbox>
                <w:txbxContent>
                  <w:p w:rsidR="002961EF" w:rsidRPr="00AC22BA" w:rsidRDefault="002961EF" w:rsidP="002961EF">
                    <w:pPr>
                      <w:rPr>
                        <w:b/>
                        <w:bCs/>
                        <w:sz w:val="16"/>
                        <w:szCs w:val="16"/>
                      </w:rPr>
                    </w:pPr>
                    <w:r>
                      <w:rPr>
                        <w:b/>
                        <w:bCs/>
                        <w:sz w:val="16"/>
                        <w:szCs w:val="16"/>
                      </w:rPr>
                      <w:t>I</w:t>
                    </w:r>
                  </w:p>
                </w:txbxContent>
              </v:textbox>
            </v:shape>
            <v:shape id="_x0000_s1127" type="#_x0000_t202" style="position:absolute;left:5465;top:7496;width:435;height:334" stroked="f">
              <v:textbox>
                <w:txbxContent>
                  <w:p w:rsidR="002961EF" w:rsidRPr="00AC22BA" w:rsidRDefault="002961EF" w:rsidP="002961EF">
                    <w:pPr>
                      <w:rPr>
                        <w:b/>
                        <w:bCs/>
                        <w:sz w:val="16"/>
                        <w:szCs w:val="16"/>
                      </w:rPr>
                    </w:pPr>
                    <w:r>
                      <w:rPr>
                        <w:b/>
                        <w:bCs/>
                        <w:sz w:val="16"/>
                        <w:szCs w:val="16"/>
                      </w:rPr>
                      <w:t>i</w:t>
                    </w:r>
                  </w:p>
                </w:txbxContent>
              </v:textbox>
            </v:shape>
            <v:shape id="_x0000_s1128" type="#_x0000_t202" style="position:absolute;left:1495;top:7395;width:435;height:435" stroked="f">
              <v:textbox>
                <w:txbxContent>
                  <w:p w:rsidR="002961EF" w:rsidRPr="00AC22BA" w:rsidRDefault="002961EF" w:rsidP="002961EF">
                    <w:pPr>
                      <w:rPr>
                        <w:b/>
                        <w:bCs/>
                        <w:sz w:val="16"/>
                        <w:szCs w:val="16"/>
                      </w:rPr>
                    </w:pPr>
                    <w:r>
                      <w:rPr>
                        <w:b/>
                        <w:bCs/>
                        <w:sz w:val="16"/>
                        <w:szCs w:val="16"/>
                      </w:rPr>
                      <w:t>i</w:t>
                    </w:r>
                  </w:p>
                </w:txbxContent>
              </v:textbox>
            </v:shape>
            <v:shape id="_x0000_s1129" type="#_x0000_t202" style="position:absolute;left:5365;top:10196;width:362;height:346" stroked="f">
              <v:textbox>
                <w:txbxContent>
                  <w:p w:rsidR="002961EF" w:rsidRPr="00197A8F" w:rsidRDefault="002961EF" w:rsidP="002961EF">
                    <w:pPr>
                      <w:rPr>
                        <w:b/>
                        <w:bCs/>
                        <w:sz w:val="16"/>
                        <w:szCs w:val="16"/>
                        <w:vertAlign w:val="subscript"/>
                      </w:rPr>
                    </w:pPr>
                    <w:r>
                      <w:rPr>
                        <w:b/>
                        <w:bCs/>
                        <w:sz w:val="16"/>
                        <w:szCs w:val="16"/>
                      </w:rPr>
                      <w:t>Y</w:t>
                    </w:r>
                  </w:p>
                </w:txbxContent>
              </v:textbox>
            </v:shape>
            <v:shape id="_x0000_s1130" type="#_x0000_t32" style="position:absolute;left:3187;top:7830;width:0;height:2596;flip:y" o:connectortype="straight"/>
            <v:shape id="_x0000_s1131" type="#_x0000_t202" style="position:absolute;left:3304;top:7635;width:552;height:435" stroked="f">
              <v:textbox>
                <w:txbxContent>
                  <w:p w:rsidR="002961EF" w:rsidRPr="00060200" w:rsidRDefault="002961EF" w:rsidP="002961EF">
                    <w:pPr>
                      <w:rPr>
                        <w:b/>
                        <w:bCs/>
                        <w:sz w:val="16"/>
                        <w:szCs w:val="16"/>
                        <w:vertAlign w:val="subscript"/>
                      </w:rPr>
                    </w:pPr>
                    <w:r>
                      <w:rPr>
                        <w:b/>
                        <w:bCs/>
                        <w:sz w:val="16"/>
                        <w:szCs w:val="16"/>
                      </w:rPr>
                      <w:t>LM</w:t>
                    </w:r>
                  </w:p>
                </w:txbxContent>
              </v:textbox>
            </v:shape>
            <v:shape id="_x0000_s1132" type="#_x0000_t202" style="position:absolute;left:4466;top:9879;width:574;height:380" stroked="f">
              <v:textbox>
                <w:txbxContent>
                  <w:p w:rsidR="002961EF" w:rsidRPr="00D33914" w:rsidRDefault="002961EF" w:rsidP="002961EF">
                    <w:pPr>
                      <w:rPr>
                        <w:b/>
                        <w:bCs/>
                        <w:sz w:val="16"/>
                        <w:szCs w:val="16"/>
                        <w:vertAlign w:val="subscript"/>
                      </w:rPr>
                    </w:pPr>
                    <w:r>
                      <w:rPr>
                        <w:b/>
                        <w:bCs/>
                        <w:sz w:val="16"/>
                        <w:szCs w:val="16"/>
                      </w:rPr>
                      <w:t>IS</w:t>
                    </w:r>
                    <w:r>
                      <w:rPr>
                        <w:b/>
                        <w:bCs/>
                        <w:sz w:val="16"/>
                        <w:szCs w:val="16"/>
                        <w:vertAlign w:val="subscript"/>
                      </w:rPr>
                      <w:t>1</w:t>
                    </w:r>
                  </w:p>
                </w:txbxContent>
              </v:textbox>
            </v:shape>
            <v:shape id="_x0000_s1133" type="#_x0000_t32" style="position:absolute;left:2166;top:8634;width:2300;height:1625" o:connectortype="straight"/>
            <v:shape id="_x0000_s1134" type="#_x0000_t32" style="position:absolute;left:2048;top:9387;width:6056;height:1" o:connectortype="straight" strokeweight="1.5pt">
              <v:stroke dashstyle="1 1"/>
            </v:shape>
            <v:shape id="_x0000_s1135" type="#_x0000_t202" style="position:absolute;left:1495;top:9176;width:435;height:335" stroked="f">
              <v:textbox>
                <w:txbxContent>
                  <w:p w:rsidR="002961EF" w:rsidRPr="00D50969" w:rsidRDefault="002961EF" w:rsidP="002961EF">
                    <w:pPr>
                      <w:rPr>
                        <w:b/>
                        <w:bCs/>
                        <w:sz w:val="16"/>
                        <w:szCs w:val="16"/>
                        <w:vertAlign w:val="superscript"/>
                      </w:rPr>
                    </w:pPr>
                    <w:r>
                      <w:rPr>
                        <w:b/>
                        <w:bCs/>
                        <w:sz w:val="16"/>
                        <w:szCs w:val="16"/>
                      </w:rPr>
                      <w:t>i</w:t>
                    </w:r>
                    <w:r>
                      <w:rPr>
                        <w:b/>
                        <w:bCs/>
                        <w:sz w:val="16"/>
                        <w:szCs w:val="16"/>
                        <w:vertAlign w:val="subscript"/>
                      </w:rPr>
                      <w:t>1</w:t>
                    </w:r>
                  </w:p>
                </w:txbxContent>
              </v:textbox>
            </v:shape>
            <v:shape id="_x0000_s1136" type="#_x0000_t32" style="position:absolute;left:2406;top:8155;width:2300;height:1625" o:connectortype="straight"/>
            <v:shape id="_x0000_s1137" type="#_x0000_t202" style="position:absolute;left:4706;top:9511;width:574;height:368" stroked="f">
              <v:textbox>
                <w:txbxContent>
                  <w:p w:rsidR="002961EF" w:rsidRPr="00D33914" w:rsidRDefault="002961EF" w:rsidP="002961EF">
                    <w:pPr>
                      <w:rPr>
                        <w:b/>
                        <w:bCs/>
                        <w:sz w:val="16"/>
                        <w:szCs w:val="16"/>
                        <w:vertAlign w:val="subscript"/>
                      </w:rPr>
                    </w:pPr>
                    <w:r>
                      <w:rPr>
                        <w:b/>
                        <w:bCs/>
                        <w:sz w:val="16"/>
                        <w:szCs w:val="16"/>
                      </w:rPr>
                      <w:t>IS</w:t>
                    </w:r>
                    <w:r>
                      <w:rPr>
                        <w:b/>
                        <w:bCs/>
                        <w:sz w:val="16"/>
                        <w:szCs w:val="16"/>
                        <w:vertAlign w:val="subscript"/>
                      </w:rPr>
                      <w:t>2</w:t>
                    </w:r>
                  </w:p>
                </w:txbxContent>
              </v:textbox>
            </v:shape>
            <v:shape id="_x0000_s1138" type="#_x0000_t32" style="position:absolute;left:6530;top:8254;width:2300;height:1625" o:connectortype="straight"/>
            <v:shape id="_x0000_s1139" type="#_x0000_t32" style="position:absolute;left:2048;top:8723;width:5135;height:1" o:connectortype="straight" strokeweight="1.5pt">
              <v:stroke dashstyle="1 1"/>
            </v:shape>
            <v:shape id="_x0000_s1140" type="#_x0000_t202" style="position:absolute;left:1495;top:8528;width:435;height:430" stroked="f">
              <v:textbox>
                <w:txbxContent>
                  <w:p w:rsidR="002961EF" w:rsidRPr="00D50969" w:rsidRDefault="002961EF" w:rsidP="002961EF">
                    <w:pPr>
                      <w:rPr>
                        <w:b/>
                        <w:bCs/>
                        <w:sz w:val="16"/>
                        <w:szCs w:val="16"/>
                        <w:vertAlign w:val="superscript"/>
                      </w:rPr>
                    </w:pPr>
                    <w:r>
                      <w:rPr>
                        <w:b/>
                        <w:bCs/>
                        <w:sz w:val="16"/>
                        <w:szCs w:val="16"/>
                      </w:rPr>
                      <w:t>i</w:t>
                    </w:r>
                    <w:r>
                      <w:rPr>
                        <w:b/>
                        <w:bCs/>
                        <w:sz w:val="16"/>
                        <w:szCs w:val="16"/>
                        <w:vertAlign w:val="subscript"/>
                      </w:rPr>
                      <w:t>2</w:t>
                    </w:r>
                  </w:p>
                </w:txbxContent>
              </v:textbox>
            </v:shape>
            <v:shape id="_x0000_s1141" type="#_x0000_t202" style="position:absolute;left:3026;top:10436;width:362;height:346" stroked="f">
              <v:textbox>
                <w:txbxContent>
                  <w:p w:rsidR="002961EF" w:rsidRPr="00197A8F" w:rsidRDefault="002961EF" w:rsidP="002961EF">
                    <w:pPr>
                      <w:rPr>
                        <w:b/>
                        <w:bCs/>
                        <w:sz w:val="16"/>
                        <w:szCs w:val="16"/>
                        <w:vertAlign w:val="subscript"/>
                      </w:rPr>
                    </w:pPr>
                    <w:r>
                      <w:rPr>
                        <w:b/>
                        <w:bCs/>
                        <w:sz w:val="16"/>
                        <w:szCs w:val="16"/>
                      </w:rPr>
                      <w:t>Y</w:t>
                    </w:r>
                  </w:p>
                </w:txbxContent>
              </v:textbox>
            </v:shape>
            <v:shape id="_x0000_s1142" type="#_x0000_t32" style="position:absolute;left:7183;top:8724;width:0;height:1701" o:connectortype="straight" strokeweight="1.25pt">
              <v:stroke dashstyle="1 1"/>
            </v:shape>
            <v:shape id="_x0000_s1143" type="#_x0000_t32" style="position:absolute;left:8104;top:9380;width:0;height:1045" o:connectortype="straight" strokeweight="1.25pt">
              <v:stroke dashstyle="1 1"/>
            </v:shape>
            <v:shape id="_x0000_s1144" type="#_x0000_t202" style="position:absolute;left:6900;top:10542;width:401;height:346" stroked="f">
              <v:textbox>
                <w:txbxContent>
                  <w:p w:rsidR="002961EF" w:rsidRPr="007928B7" w:rsidRDefault="002961EF" w:rsidP="002961EF">
                    <w:pPr>
                      <w:rPr>
                        <w:b/>
                        <w:bCs/>
                        <w:sz w:val="16"/>
                        <w:szCs w:val="16"/>
                        <w:vertAlign w:val="subscript"/>
                      </w:rPr>
                    </w:pPr>
                    <w:r>
                      <w:rPr>
                        <w:b/>
                        <w:bCs/>
                        <w:sz w:val="16"/>
                        <w:szCs w:val="16"/>
                      </w:rPr>
                      <w:t>I</w:t>
                    </w:r>
                    <w:r>
                      <w:rPr>
                        <w:b/>
                        <w:bCs/>
                        <w:sz w:val="16"/>
                        <w:szCs w:val="16"/>
                        <w:vertAlign w:val="subscript"/>
                      </w:rPr>
                      <w:t>2</w:t>
                    </w:r>
                  </w:p>
                </w:txbxContent>
              </v:textbox>
            </v:shape>
            <v:shape id="_x0000_s1145" type="#_x0000_t202" style="position:absolute;left:7870;top:10542;width:418;height:346" stroked="f">
              <v:textbox>
                <w:txbxContent>
                  <w:p w:rsidR="002961EF" w:rsidRPr="00AC22BA" w:rsidRDefault="002961EF" w:rsidP="002961EF">
                    <w:pPr>
                      <w:rPr>
                        <w:b/>
                        <w:bCs/>
                        <w:sz w:val="16"/>
                        <w:szCs w:val="16"/>
                      </w:rPr>
                    </w:pPr>
                    <w:r>
                      <w:rPr>
                        <w:b/>
                        <w:bCs/>
                        <w:sz w:val="16"/>
                        <w:szCs w:val="16"/>
                      </w:rPr>
                      <w:t>I</w:t>
                    </w:r>
                    <w:r w:rsidRPr="007928B7">
                      <w:rPr>
                        <w:b/>
                        <w:bCs/>
                        <w:sz w:val="16"/>
                        <w:szCs w:val="16"/>
                        <w:vertAlign w:val="subscript"/>
                      </w:rPr>
                      <w:t>1</w:t>
                    </w:r>
                  </w:p>
                </w:txbxContent>
              </v:textbox>
            </v:shape>
          </v:group>
        </w:pict>
      </w:r>
    </w:p>
    <w:p w:rsidR="002961EF" w:rsidRDefault="002961EF" w:rsidP="002961EF">
      <w:pPr>
        <w:tabs>
          <w:tab w:val="left" w:pos="8355"/>
        </w:tabs>
        <w:bidi/>
        <w:spacing w:after="0"/>
        <w:ind w:left="990"/>
        <w:jc w:val="lowKashida"/>
        <w:rPr>
          <w:b/>
          <w:bCs/>
          <w:lang w:bidi="ar-DZ"/>
        </w:rPr>
      </w:pPr>
    </w:p>
    <w:p w:rsidR="002961EF" w:rsidRDefault="002961EF" w:rsidP="002961EF">
      <w:pPr>
        <w:tabs>
          <w:tab w:val="left" w:pos="8355"/>
        </w:tabs>
        <w:bidi/>
        <w:spacing w:after="0"/>
        <w:ind w:left="990"/>
        <w:jc w:val="lowKashida"/>
        <w:rPr>
          <w:b/>
          <w:bCs/>
          <w:rtl/>
          <w:lang w:bidi="ar-DZ"/>
        </w:rPr>
      </w:pPr>
    </w:p>
    <w:p w:rsidR="002961EF" w:rsidRDefault="002961EF" w:rsidP="002961EF">
      <w:pPr>
        <w:tabs>
          <w:tab w:val="left" w:pos="8355"/>
        </w:tabs>
        <w:bidi/>
        <w:spacing w:after="0"/>
        <w:ind w:left="990"/>
        <w:jc w:val="lowKashida"/>
        <w:rPr>
          <w:b/>
          <w:bCs/>
          <w:rtl/>
          <w:lang w:bidi="ar-DZ"/>
        </w:rPr>
      </w:pPr>
    </w:p>
    <w:p w:rsidR="002961EF" w:rsidRDefault="002961EF" w:rsidP="002961EF">
      <w:pPr>
        <w:tabs>
          <w:tab w:val="left" w:pos="8355"/>
        </w:tabs>
        <w:bidi/>
        <w:spacing w:after="0"/>
        <w:ind w:left="990"/>
        <w:jc w:val="lowKashida"/>
        <w:rPr>
          <w:b/>
          <w:bCs/>
          <w:rtl/>
          <w:lang w:bidi="ar-DZ"/>
        </w:rPr>
      </w:pPr>
    </w:p>
    <w:p w:rsidR="002961EF" w:rsidRDefault="002961EF" w:rsidP="002961EF">
      <w:pPr>
        <w:tabs>
          <w:tab w:val="left" w:pos="8355"/>
        </w:tabs>
        <w:bidi/>
        <w:spacing w:after="0"/>
        <w:ind w:left="990"/>
        <w:jc w:val="lowKashida"/>
        <w:rPr>
          <w:b/>
          <w:bCs/>
          <w:rtl/>
          <w:lang w:bidi="ar-DZ"/>
        </w:rPr>
      </w:pPr>
    </w:p>
    <w:p w:rsidR="002961EF" w:rsidRDefault="002961EF" w:rsidP="002961EF">
      <w:pPr>
        <w:tabs>
          <w:tab w:val="left" w:pos="8355"/>
        </w:tabs>
        <w:bidi/>
        <w:spacing w:after="0"/>
        <w:ind w:left="990"/>
        <w:jc w:val="lowKashida"/>
        <w:rPr>
          <w:b/>
          <w:bCs/>
          <w:rtl/>
          <w:lang w:bidi="ar-DZ"/>
        </w:rPr>
      </w:pPr>
    </w:p>
    <w:p w:rsidR="002961EF" w:rsidRDefault="002961EF" w:rsidP="002961EF">
      <w:pPr>
        <w:tabs>
          <w:tab w:val="left" w:pos="8355"/>
        </w:tabs>
        <w:bidi/>
        <w:spacing w:after="0"/>
        <w:ind w:left="990"/>
        <w:jc w:val="lowKashida"/>
        <w:rPr>
          <w:rtl/>
          <w:lang w:bidi="ar-DZ"/>
        </w:rPr>
      </w:pPr>
      <w:r>
        <w:rPr>
          <w:rFonts w:hint="cs"/>
          <w:rtl/>
          <w:lang w:bidi="ar-DZ"/>
        </w:rPr>
        <w:t xml:space="preserve">   إن تبني سياسة مالية توسعية يؤدي إلى انتقال </w:t>
      </w:r>
      <w:r>
        <w:rPr>
          <w:lang w:bidi="ar-DZ"/>
        </w:rPr>
        <w:t>IS</w:t>
      </w:r>
      <w:r>
        <w:rPr>
          <w:rFonts w:hint="cs"/>
          <w:rtl/>
          <w:lang w:bidi="ar-DZ"/>
        </w:rPr>
        <w:t xml:space="preserve"> إلى </w:t>
      </w:r>
      <w:r>
        <w:rPr>
          <w:lang w:bidi="ar-DZ"/>
        </w:rPr>
        <w:t>IS</w:t>
      </w:r>
      <w:r>
        <w:rPr>
          <w:vertAlign w:val="subscript"/>
          <w:lang w:bidi="ar-DZ"/>
        </w:rPr>
        <w:t>2</w:t>
      </w:r>
      <w:r>
        <w:rPr>
          <w:rFonts w:hint="cs"/>
          <w:rtl/>
          <w:lang w:bidi="ar-DZ"/>
        </w:rPr>
        <w:t xml:space="preserve"> حيث نلاحظ ثبات الدخل عند وضعه السابق بينما يرتفع سعر الفائدة إلى </w:t>
      </w:r>
      <w:r>
        <w:rPr>
          <w:lang w:bidi="ar-DZ"/>
        </w:rPr>
        <w:t>i</w:t>
      </w:r>
      <w:r>
        <w:rPr>
          <w:vertAlign w:val="subscript"/>
          <w:lang w:bidi="ar-DZ"/>
        </w:rPr>
        <w:t>2</w:t>
      </w:r>
      <w:r>
        <w:rPr>
          <w:rFonts w:hint="cs"/>
          <w:rtl/>
          <w:lang w:bidi="ar-DZ"/>
        </w:rPr>
        <w:t>، كما نلاحظ أن ارتفاع سعر الفائدة أدى إلى انخفاض الإنفاق الاستثماري الخاص وبمقدار مساوي لزيادة الإنفاق الحكومي.</w:t>
      </w:r>
    </w:p>
    <w:p w:rsidR="002961EF" w:rsidRDefault="002961EF" w:rsidP="002961EF">
      <w:pPr>
        <w:tabs>
          <w:tab w:val="left" w:pos="8355"/>
        </w:tabs>
        <w:bidi/>
        <w:spacing w:after="0"/>
        <w:ind w:left="990"/>
        <w:jc w:val="lowKashida"/>
        <w:rPr>
          <w:rtl/>
          <w:lang w:bidi="ar-DZ"/>
        </w:rPr>
      </w:pPr>
      <w:r>
        <w:rPr>
          <w:rFonts w:hint="cs"/>
          <w:rtl/>
          <w:lang w:bidi="ar-DZ"/>
        </w:rPr>
        <w:t xml:space="preserve">   وعليه نلاحظ عدم فعالية السياسة المالية التي لم تؤد إلى زيادة الدخل واقتصر تأثيرها على زيادة سعر الفائدة وزيادة حجم الدور الحكومي في النشاط الاقتصادي على حساب القطاع الخاص، وبالتالي تصبح السياسة النقدية في هذه الحالة هي السياسة المفضلة والفعالة في التأثير على زيادة الدخل، وهو ما يبينه الشكل التالي:</w:t>
      </w:r>
    </w:p>
    <w:p w:rsidR="002961EF" w:rsidRDefault="002961EF" w:rsidP="002961EF">
      <w:pPr>
        <w:tabs>
          <w:tab w:val="left" w:pos="8355"/>
        </w:tabs>
        <w:bidi/>
        <w:spacing w:after="0"/>
        <w:ind w:left="990"/>
        <w:jc w:val="lowKashida"/>
        <w:rPr>
          <w:rtl/>
          <w:lang w:bidi="ar-DZ"/>
        </w:rPr>
      </w:pPr>
    </w:p>
    <w:p w:rsidR="002961EF" w:rsidRDefault="002961EF" w:rsidP="002961EF">
      <w:pPr>
        <w:tabs>
          <w:tab w:val="left" w:pos="8355"/>
        </w:tabs>
        <w:bidi/>
        <w:spacing w:after="0"/>
        <w:ind w:left="990"/>
        <w:jc w:val="lowKashida"/>
        <w:rPr>
          <w:rtl/>
          <w:lang w:bidi="ar-DZ"/>
        </w:rPr>
      </w:pPr>
    </w:p>
    <w:p w:rsidR="002961EF" w:rsidRPr="004C0435" w:rsidRDefault="002961EF" w:rsidP="002961EF">
      <w:pPr>
        <w:tabs>
          <w:tab w:val="left" w:pos="8355"/>
        </w:tabs>
        <w:bidi/>
        <w:spacing w:after="0"/>
        <w:ind w:left="990"/>
        <w:jc w:val="lowKashida"/>
        <w:rPr>
          <w:rtl/>
          <w:lang w:bidi="ar-DZ"/>
        </w:rPr>
      </w:pPr>
      <w:r>
        <w:rPr>
          <w:noProof/>
          <w:rtl/>
          <w:lang w:eastAsia="fr-FR"/>
        </w:rPr>
        <w:pict>
          <v:group id="_x0000_s1146" style="position:absolute;left:0;text-align:left;margin-left:133.25pt;margin-top:-14.8pt;width:274.2pt;height:197.35pt;z-index:251665408" coordorigin="3799,1519" coordsize="5484,3947">
            <v:shape id="_x0000_s1147" type="#_x0000_t32" style="position:absolute;left:4320;top:5063;width:4543;height:1" o:connectortype="straight">
              <v:stroke endarrow="block"/>
            </v:shape>
            <v:shape id="_x0000_s1148" type="#_x0000_t32" style="position:absolute;left:4320;top:1661;width:0;height:3402;flip:y" o:connectortype="straight">
              <v:stroke endarrow="block"/>
            </v:shape>
            <v:shape id="_x0000_s1149" type="#_x0000_t202" style="position:absolute;left:8143;top:4183;width:519;height:355" stroked="f">
              <v:textbox style="mso-next-textbox:#_x0000_s1149">
                <w:txbxContent>
                  <w:p w:rsidR="002961EF" w:rsidRPr="00533403" w:rsidRDefault="002961EF" w:rsidP="002961EF">
                    <w:pPr>
                      <w:rPr>
                        <w:b/>
                        <w:bCs/>
                        <w:sz w:val="16"/>
                        <w:szCs w:val="16"/>
                        <w:vertAlign w:val="subscript"/>
                      </w:rPr>
                    </w:pPr>
                    <w:r>
                      <w:rPr>
                        <w:b/>
                        <w:bCs/>
                        <w:sz w:val="16"/>
                        <w:szCs w:val="16"/>
                      </w:rPr>
                      <w:t>IS</w:t>
                    </w:r>
                  </w:p>
                </w:txbxContent>
              </v:textbox>
            </v:shape>
            <v:shape id="_x0000_s1150" type="#_x0000_t202" style="position:absolute;left:3799;top:1519;width:420;height:355" stroked="f">
              <v:textbox style="mso-next-textbox:#_x0000_s1150">
                <w:txbxContent>
                  <w:p w:rsidR="002961EF" w:rsidRPr="008D0F6D" w:rsidRDefault="002961EF" w:rsidP="002961EF">
                    <w:pPr>
                      <w:rPr>
                        <w:b/>
                        <w:bCs/>
                        <w:sz w:val="16"/>
                        <w:szCs w:val="16"/>
                        <w:lang w:bidi="ar-DZ"/>
                      </w:rPr>
                    </w:pPr>
                    <w:r>
                      <w:rPr>
                        <w:b/>
                        <w:bCs/>
                        <w:sz w:val="16"/>
                        <w:szCs w:val="16"/>
                        <w:lang w:bidi="ar-DZ"/>
                      </w:rPr>
                      <w:t>i</w:t>
                    </w:r>
                  </w:p>
                </w:txbxContent>
              </v:textbox>
            </v:shape>
            <v:shape id="_x0000_s1151" type="#_x0000_t202" style="position:absolute;left:8863;top:4876;width:420;height:355" stroked="f">
              <v:textbox style="mso-next-textbox:#_x0000_s1151">
                <w:txbxContent>
                  <w:p w:rsidR="002961EF" w:rsidRPr="008D0F6D" w:rsidRDefault="002961EF" w:rsidP="002961EF">
                    <w:pPr>
                      <w:rPr>
                        <w:b/>
                        <w:bCs/>
                        <w:sz w:val="16"/>
                        <w:szCs w:val="16"/>
                        <w:lang w:bidi="ar-DZ"/>
                      </w:rPr>
                    </w:pPr>
                    <w:proofErr w:type="gramStart"/>
                    <w:r>
                      <w:rPr>
                        <w:b/>
                        <w:bCs/>
                        <w:sz w:val="16"/>
                        <w:szCs w:val="16"/>
                        <w:lang w:bidi="ar-DZ"/>
                      </w:rPr>
                      <w:t>y</w:t>
                    </w:r>
                    <w:proofErr w:type="gramEnd"/>
                  </w:p>
                </w:txbxContent>
              </v:textbox>
            </v:shape>
            <v:shape id="_x0000_s1152" type="#_x0000_t202" style="position:absolute;left:6189;top:1661;width:570;height:326" stroked="f">
              <v:textbox style="mso-next-textbox:#_x0000_s1152">
                <w:txbxContent>
                  <w:p w:rsidR="002961EF" w:rsidRPr="0063056F" w:rsidRDefault="002961EF" w:rsidP="002961EF">
                    <w:pPr>
                      <w:rPr>
                        <w:b/>
                        <w:bCs/>
                        <w:sz w:val="16"/>
                        <w:szCs w:val="16"/>
                        <w:vertAlign w:val="subscript"/>
                        <w:lang w:bidi="ar-DZ"/>
                      </w:rPr>
                    </w:pPr>
                    <w:r>
                      <w:rPr>
                        <w:b/>
                        <w:bCs/>
                        <w:sz w:val="16"/>
                        <w:szCs w:val="16"/>
                        <w:lang w:bidi="ar-DZ"/>
                      </w:rPr>
                      <w:t>LM</w:t>
                    </w:r>
                    <w:r>
                      <w:rPr>
                        <w:b/>
                        <w:bCs/>
                        <w:sz w:val="16"/>
                        <w:szCs w:val="16"/>
                        <w:vertAlign w:val="subscript"/>
                        <w:lang w:bidi="ar-DZ"/>
                      </w:rPr>
                      <w:t>1</w:t>
                    </w:r>
                  </w:p>
                </w:txbxContent>
              </v:textbox>
            </v:shape>
            <v:shape id="_x0000_s1153" type="#_x0000_t32" style="position:absolute;left:4660;top:1793;width:3483;height:2651" o:connectortype="straight"/>
            <v:shape id="_x0000_s1154" type="#_x0000_t32" style="position:absolute;left:4320;top:2916;width:1847;height:0;flip:x" o:connectortype="straight" strokeweight="1.25pt">
              <v:stroke dashstyle="1 1"/>
            </v:shape>
            <v:shape id="_x0000_s1155" type="#_x0000_t202" style="position:absolute;left:6971;top:1793;width:652;height:355" stroked="f">
              <v:textbox style="mso-next-textbox:#_x0000_s1155">
                <w:txbxContent>
                  <w:p w:rsidR="002961EF" w:rsidRPr="0063056F" w:rsidRDefault="002961EF" w:rsidP="002961EF">
                    <w:pPr>
                      <w:rPr>
                        <w:b/>
                        <w:bCs/>
                        <w:sz w:val="16"/>
                        <w:szCs w:val="16"/>
                        <w:vertAlign w:val="subscript"/>
                      </w:rPr>
                    </w:pPr>
                    <w:r>
                      <w:rPr>
                        <w:b/>
                        <w:bCs/>
                        <w:sz w:val="16"/>
                        <w:szCs w:val="16"/>
                      </w:rPr>
                      <w:t>LM</w:t>
                    </w:r>
                    <w:r>
                      <w:rPr>
                        <w:b/>
                        <w:bCs/>
                        <w:sz w:val="16"/>
                        <w:szCs w:val="16"/>
                        <w:vertAlign w:val="subscript"/>
                      </w:rPr>
                      <w:t>2</w:t>
                    </w:r>
                  </w:p>
                </w:txbxContent>
              </v:textbox>
            </v:shape>
            <v:shape id="_x0000_s1156" type="#_x0000_t202" style="position:absolute;left:5989;top:5111;width:524;height:355" stroked="f">
              <v:textbox style="mso-next-textbox:#_x0000_s1156">
                <w:txbxContent>
                  <w:p w:rsidR="002961EF" w:rsidRPr="00533403" w:rsidRDefault="002961EF" w:rsidP="002961EF">
                    <w:pPr>
                      <w:rPr>
                        <w:b/>
                        <w:bCs/>
                        <w:sz w:val="16"/>
                        <w:szCs w:val="16"/>
                        <w:vertAlign w:val="subscript"/>
                        <w:lang w:bidi="ar-DZ"/>
                      </w:rPr>
                    </w:pPr>
                    <w:r>
                      <w:rPr>
                        <w:b/>
                        <w:bCs/>
                        <w:sz w:val="16"/>
                        <w:szCs w:val="16"/>
                        <w:lang w:bidi="ar-DZ"/>
                      </w:rPr>
                      <w:t>y</w:t>
                    </w:r>
                    <w:r>
                      <w:rPr>
                        <w:rFonts w:hint="cs"/>
                        <w:b/>
                        <w:bCs/>
                        <w:sz w:val="16"/>
                        <w:szCs w:val="16"/>
                        <w:vertAlign w:val="subscript"/>
                        <w:rtl/>
                        <w:lang w:bidi="ar-DZ"/>
                      </w:rPr>
                      <w:t>1</w:t>
                    </w:r>
                  </w:p>
                </w:txbxContent>
              </v:textbox>
            </v:shape>
            <v:shape id="_x0000_s1157" type="#_x0000_t202" style="position:absolute;left:6701;top:5111;width:527;height:355" stroked="f">
              <v:textbox style="mso-next-textbox:#_x0000_s1157">
                <w:txbxContent>
                  <w:p w:rsidR="002961EF" w:rsidRPr="008D0F6D" w:rsidRDefault="002961EF" w:rsidP="002961EF">
                    <w:pPr>
                      <w:rPr>
                        <w:b/>
                        <w:bCs/>
                        <w:sz w:val="16"/>
                        <w:szCs w:val="16"/>
                        <w:lang w:bidi="ar-DZ"/>
                      </w:rPr>
                    </w:pPr>
                    <w:r>
                      <w:rPr>
                        <w:b/>
                        <w:bCs/>
                        <w:sz w:val="16"/>
                        <w:szCs w:val="16"/>
                        <w:lang w:bidi="ar-DZ"/>
                      </w:rPr>
                      <w:t>y</w:t>
                    </w:r>
                    <w:r w:rsidRPr="00533403">
                      <w:rPr>
                        <w:rFonts w:hint="cs"/>
                        <w:b/>
                        <w:bCs/>
                        <w:sz w:val="16"/>
                        <w:szCs w:val="16"/>
                        <w:vertAlign w:val="subscript"/>
                        <w:rtl/>
                        <w:lang w:bidi="ar-DZ"/>
                      </w:rPr>
                      <w:t>2</w:t>
                    </w:r>
                  </w:p>
                </w:txbxContent>
              </v:textbox>
            </v:shape>
            <v:shape id="_x0000_s1158" type="#_x0000_t202" style="position:absolute;left:3799;top:2647;width:420;height:355" stroked="f">
              <v:textbox style="mso-next-textbox:#_x0000_s1158">
                <w:txbxContent>
                  <w:p w:rsidR="002961EF" w:rsidRPr="00533403" w:rsidRDefault="002961EF" w:rsidP="002961EF">
                    <w:pPr>
                      <w:rPr>
                        <w:b/>
                        <w:bCs/>
                        <w:sz w:val="16"/>
                        <w:szCs w:val="16"/>
                        <w:vertAlign w:val="subscript"/>
                        <w:lang w:bidi="ar-DZ"/>
                      </w:rPr>
                    </w:pPr>
                    <w:r>
                      <w:rPr>
                        <w:b/>
                        <w:bCs/>
                        <w:sz w:val="16"/>
                        <w:szCs w:val="16"/>
                        <w:lang w:bidi="ar-DZ"/>
                      </w:rPr>
                      <w:t>i</w:t>
                    </w:r>
                    <w:r>
                      <w:rPr>
                        <w:rFonts w:hint="cs"/>
                        <w:b/>
                        <w:bCs/>
                        <w:sz w:val="16"/>
                        <w:szCs w:val="16"/>
                        <w:vertAlign w:val="subscript"/>
                        <w:rtl/>
                        <w:lang w:bidi="ar-DZ"/>
                      </w:rPr>
                      <w:t>1</w:t>
                    </w:r>
                  </w:p>
                </w:txbxContent>
              </v:textbox>
            </v:shape>
            <v:shape id="_x0000_s1159" type="#_x0000_t202" style="position:absolute;left:3799;top:3348;width:420;height:355" stroked="f">
              <v:textbox style="mso-next-textbox:#_x0000_s1159">
                <w:txbxContent>
                  <w:p w:rsidR="002961EF" w:rsidRPr="008D0F6D" w:rsidRDefault="002961EF" w:rsidP="002961EF">
                    <w:pPr>
                      <w:rPr>
                        <w:b/>
                        <w:bCs/>
                        <w:sz w:val="16"/>
                        <w:szCs w:val="16"/>
                        <w:lang w:bidi="ar-DZ"/>
                      </w:rPr>
                    </w:pPr>
                    <w:r>
                      <w:rPr>
                        <w:b/>
                        <w:bCs/>
                        <w:sz w:val="16"/>
                        <w:szCs w:val="16"/>
                        <w:lang w:bidi="ar-DZ"/>
                      </w:rPr>
                      <w:t>i</w:t>
                    </w:r>
                    <w:r w:rsidRPr="00533403">
                      <w:rPr>
                        <w:rFonts w:hint="cs"/>
                        <w:b/>
                        <w:bCs/>
                        <w:sz w:val="16"/>
                        <w:szCs w:val="16"/>
                        <w:vertAlign w:val="subscript"/>
                        <w:rtl/>
                        <w:lang w:bidi="ar-DZ"/>
                      </w:rPr>
                      <w:t>2</w:t>
                    </w:r>
                  </w:p>
                </w:txbxContent>
              </v:textbox>
            </v:shape>
            <v:shape id="_x0000_s1160" type="#_x0000_t32" style="position:absolute;left:4320;top:3444;width:2439;height:0;flip:x" o:connectortype="straight" strokeweight="1.25pt">
              <v:stroke dashstyle="1 1"/>
            </v:shape>
            <v:shape id="_x0000_s1161" type="#_x0000_t32" style="position:absolute;left:6190;top:1793;width:0;height:3270" o:connectortype="straight"/>
            <v:shape id="_x0000_s1162" type="#_x0000_t32" style="position:absolute;left:6865;top:1874;width:0;height:3189" o:connectortype="straight"/>
          </v:group>
        </w:pict>
      </w:r>
    </w:p>
    <w:p w:rsidR="002961EF" w:rsidRDefault="002961EF" w:rsidP="002961EF">
      <w:pPr>
        <w:tabs>
          <w:tab w:val="left" w:pos="8355"/>
        </w:tabs>
        <w:bidi/>
        <w:spacing w:after="0"/>
        <w:ind w:left="423"/>
        <w:jc w:val="lowKashida"/>
        <w:rPr>
          <w:b/>
          <w:bCs/>
          <w:rtl/>
          <w:lang w:bidi="ar-DZ"/>
        </w:rPr>
      </w:pPr>
    </w:p>
    <w:p w:rsidR="002961EF" w:rsidRDefault="002961EF" w:rsidP="002961EF">
      <w:pPr>
        <w:tabs>
          <w:tab w:val="left" w:pos="8355"/>
        </w:tabs>
        <w:bidi/>
        <w:spacing w:after="0"/>
        <w:ind w:left="423"/>
        <w:jc w:val="lowKashida"/>
        <w:rPr>
          <w:b/>
          <w:bCs/>
          <w:rtl/>
          <w:lang w:bidi="ar-DZ"/>
        </w:rPr>
      </w:pPr>
    </w:p>
    <w:p w:rsidR="002961EF" w:rsidRDefault="002961EF" w:rsidP="002961EF">
      <w:pPr>
        <w:tabs>
          <w:tab w:val="left" w:pos="8355"/>
        </w:tabs>
        <w:bidi/>
        <w:spacing w:after="0"/>
        <w:ind w:left="423"/>
        <w:jc w:val="lowKashida"/>
        <w:rPr>
          <w:b/>
          <w:bCs/>
          <w:rtl/>
          <w:lang w:bidi="ar-DZ"/>
        </w:rPr>
      </w:pPr>
    </w:p>
    <w:p w:rsidR="002961EF" w:rsidRDefault="002961EF" w:rsidP="002961EF">
      <w:pPr>
        <w:tabs>
          <w:tab w:val="left" w:pos="8355"/>
        </w:tabs>
        <w:bidi/>
        <w:spacing w:after="0"/>
        <w:ind w:left="423"/>
        <w:jc w:val="lowKashida"/>
        <w:rPr>
          <w:b/>
          <w:bCs/>
          <w:rtl/>
          <w:lang w:bidi="ar-DZ"/>
        </w:rPr>
      </w:pPr>
    </w:p>
    <w:p w:rsidR="002961EF" w:rsidRDefault="002961EF" w:rsidP="002961EF">
      <w:pPr>
        <w:tabs>
          <w:tab w:val="left" w:pos="8355"/>
        </w:tabs>
        <w:bidi/>
        <w:spacing w:after="0"/>
        <w:ind w:left="423"/>
        <w:jc w:val="lowKashida"/>
        <w:rPr>
          <w:b/>
          <w:bCs/>
          <w:rtl/>
          <w:lang w:bidi="ar-DZ"/>
        </w:rPr>
      </w:pPr>
    </w:p>
    <w:p w:rsidR="002961EF" w:rsidRDefault="002961EF" w:rsidP="002961EF">
      <w:pPr>
        <w:tabs>
          <w:tab w:val="left" w:pos="8355"/>
        </w:tabs>
        <w:bidi/>
        <w:spacing w:after="0"/>
        <w:ind w:left="423"/>
        <w:jc w:val="lowKashida"/>
        <w:rPr>
          <w:b/>
          <w:bCs/>
          <w:rtl/>
          <w:lang w:bidi="ar-DZ"/>
        </w:rPr>
      </w:pPr>
    </w:p>
    <w:p w:rsidR="002961EF" w:rsidRDefault="002961EF" w:rsidP="002961EF">
      <w:pPr>
        <w:tabs>
          <w:tab w:val="left" w:pos="8355"/>
        </w:tabs>
        <w:bidi/>
        <w:spacing w:after="0"/>
        <w:ind w:left="423"/>
        <w:jc w:val="lowKashida"/>
        <w:rPr>
          <w:rtl/>
          <w:lang w:bidi="ar-DZ"/>
        </w:rPr>
      </w:pPr>
      <w:r>
        <w:rPr>
          <w:rFonts w:hint="cs"/>
          <w:rtl/>
          <w:lang w:bidi="ar-DZ"/>
        </w:rPr>
        <w:t xml:space="preserve">   تؤدي السياسة النقدية التوسعية إلى انتقال منحنى </w:t>
      </w:r>
      <w:r>
        <w:rPr>
          <w:lang w:bidi="ar-DZ"/>
        </w:rPr>
        <w:t>LM</w:t>
      </w:r>
      <w:r>
        <w:rPr>
          <w:rFonts w:hint="cs"/>
          <w:rtl/>
          <w:lang w:bidi="ar-DZ"/>
        </w:rPr>
        <w:t xml:space="preserve"> إلى اليمين فينخفض سعر الفائدة مسببا زيادة الإنفاق الاستثماري الخاص وزيادة الطلب الكلي فيزداد الدخل، ويشترط لوقوع ظاهرة المزاحمة للقطاع الخاص ثبات المستوى العام للأسعار ووجود موارد عاطلة في الاقتصاد.</w:t>
      </w:r>
    </w:p>
    <w:p w:rsidR="002961EF" w:rsidRPr="003B5C17" w:rsidRDefault="002961EF" w:rsidP="002961EF">
      <w:pPr>
        <w:pStyle w:val="Paragraphedeliste"/>
        <w:numPr>
          <w:ilvl w:val="0"/>
          <w:numId w:val="5"/>
        </w:numPr>
        <w:tabs>
          <w:tab w:val="left" w:pos="8355"/>
        </w:tabs>
        <w:bidi/>
        <w:spacing w:after="0"/>
        <w:jc w:val="lowKashida"/>
        <w:rPr>
          <w:lang w:bidi="ar-DZ"/>
        </w:rPr>
      </w:pPr>
      <w:r>
        <w:rPr>
          <w:rFonts w:hint="cs"/>
          <w:b/>
          <w:bCs/>
          <w:rtl/>
          <w:lang w:bidi="ar-DZ"/>
        </w:rPr>
        <w:lastRenderedPageBreak/>
        <w:t xml:space="preserve">فعالية السياسة النقدية في حالة مصيدة السيولة (الحالة </w:t>
      </w:r>
      <w:proofErr w:type="spellStart"/>
      <w:r>
        <w:rPr>
          <w:rFonts w:hint="cs"/>
          <w:b/>
          <w:bCs/>
          <w:rtl/>
          <w:lang w:bidi="ar-DZ"/>
        </w:rPr>
        <w:t>الكينزية</w:t>
      </w:r>
      <w:proofErr w:type="spellEnd"/>
      <w:r>
        <w:rPr>
          <w:rFonts w:hint="cs"/>
          <w:b/>
          <w:bCs/>
          <w:rtl/>
          <w:lang w:bidi="ar-DZ"/>
        </w:rPr>
        <w:t>):</w:t>
      </w:r>
    </w:p>
    <w:p w:rsidR="002961EF" w:rsidRDefault="002961EF" w:rsidP="002961EF">
      <w:pPr>
        <w:tabs>
          <w:tab w:val="left" w:pos="8355"/>
        </w:tabs>
        <w:bidi/>
        <w:spacing w:after="0"/>
        <w:ind w:left="1080"/>
        <w:jc w:val="lowKashida"/>
        <w:rPr>
          <w:rtl/>
          <w:lang w:bidi="ar-DZ"/>
        </w:rPr>
      </w:pPr>
      <w:r>
        <w:rPr>
          <w:rFonts w:hint="cs"/>
          <w:rtl/>
          <w:lang w:bidi="ar-DZ"/>
        </w:rPr>
        <w:t xml:space="preserve">يقصد بمصيدة السيولة الحالة التي يكون فيها سعر الفائدة عند أدنى مستوى له ويكون الطلب على النقود ذو حساسية مرتفعة جدا لتقلبات سعر الفائدة، وعندها يصبح منحنى </w:t>
      </w:r>
      <w:r>
        <w:rPr>
          <w:lang w:bidi="ar-DZ"/>
        </w:rPr>
        <w:t>LM</w:t>
      </w:r>
      <w:r>
        <w:rPr>
          <w:rFonts w:hint="cs"/>
          <w:rtl/>
          <w:lang w:bidi="ar-DZ"/>
        </w:rPr>
        <w:t xml:space="preserve"> أفقيا تماما، وفي هذه الحالة يفضل الأفراد الاحتفاظ بأي زيادات في كمية النقود يتم عرضها في شكل سائل عند هذا المستوى المتدني لسعر الفائدة.</w:t>
      </w:r>
    </w:p>
    <w:p w:rsidR="002961EF" w:rsidRDefault="002961EF" w:rsidP="002961EF">
      <w:pPr>
        <w:tabs>
          <w:tab w:val="left" w:pos="8355"/>
        </w:tabs>
        <w:bidi/>
        <w:spacing w:after="0"/>
        <w:ind w:left="1080"/>
        <w:jc w:val="lowKashida"/>
        <w:rPr>
          <w:rtl/>
          <w:lang w:bidi="ar-DZ"/>
        </w:rPr>
      </w:pPr>
      <w:r>
        <w:rPr>
          <w:rFonts w:hint="cs"/>
          <w:rtl/>
          <w:lang w:bidi="ar-DZ"/>
        </w:rPr>
        <w:t xml:space="preserve">   تعرف هذه الظاهرة بالحالة </w:t>
      </w:r>
      <w:proofErr w:type="spellStart"/>
      <w:r>
        <w:rPr>
          <w:rFonts w:hint="cs"/>
          <w:rtl/>
          <w:lang w:bidi="ar-DZ"/>
        </w:rPr>
        <w:t>الكينزية</w:t>
      </w:r>
      <w:proofErr w:type="spellEnd"/>
      <w:r>
        <w:rPr>
          <w:rFonts w:hint="cs"/>
          <w:rtl/>
          <w:lang w:bidi="ar-DZ"/>
        </w:rPr>
        <w:t xml:space="preserve"> أو الحالة التي تصبح فيها السياسة النقدية غير فعالة تماما بينما تكون السياسة المالية ذات فعالية قصوى في التأثير على الدخل، ومن أسباب الوقوع في مصيدة السيولة هو ضعف حساسية الاستثمار لتقلبات سعر الفائدة بالإضافة إلى أن الطلب على النقود يتمتع بحساسية كبيرة جدا لتقلبات سعر الفائدة فيصبح ميل </w:t>
      </w:r>
      <w:r>
        <w:rPr>
          <w:lang w:bidi="ar-DZ"/>
        </w:rPr>
        <w:t>LM</w:t>
      </w:r>
      <w:r>
        <w:rPr>
          <w:rFonts w:hint="cs"/>
          <w:rtl/>
          <w:lang w:bidi="ar-DZ"/>
        </w:rPr>
        <w:t xml:space="preserve">  مساو للصفر.</w:t>
      </w:r>
    </w:p>
    <w:p w:rsidR="002961EF" w:rsidRPr="00DB2BA3" w:rsidRDefault="002961EF" w:rsidP="002961EF">
      <w:pPr>
        <w:tabs>
          <w:tab w:val="left" w:pos="8355"/>
        </w:tabs>
        <w:bidi/>
        <w:spacing w:after="0"/>
        <w:ind w:left="1080"/>
        <w:jc w:val="lowKashida"/>
        <w:rPr>
          <w:rtl/>
          <w:lang w:bidi="ar-DZ"/>
        </w:rPr>
      </w:pPr>
      <w:r>
        <w:rPr>
          <w:noProof/>
          <w:rtl/>
          <w:lang w:eastAsia="fr-FR"/>
        </w:rPr>
        <w:pict>
          <v:group id="_x0000_s1163" style="position:absolute;left:0;text-align:left;margin-left:123.2pt;margin-top:1.45pt;width:274.2pt;height:169.45pt;z-index:251666432" coordorigin="3598,12250" coordsize="5484,3389">
            <v:shape id="_x0000_s1164" type="#_x0000_t32" style="position:absolute;left:4119;top:15182;width:4393;height:0" o:connectortype="straight">
              <v:stroke endarrow="block"/>
            </v:shape>
            <v:shape id="_x0000_s1165" type="#_x0000_t32" style="position:absolute;left:4119;top:12250;width:0;height:2932;flip:y" o:connectortype="straight">
              <v:stroke endarrow="block"/>
            </v:shape>
            <v:shape id="_x0000_s1166" type="#_x0000_t202" style="position:absolute;left:8143;top:14384;width:519;height:477" stroked="f">
              <v:textbox style="mso-next-textbox:#_x0000_s1166">
                <w:txbxContent>
                  <w:p w:rsidR="002961EF" w:rsidRPr="00E449B1" w:rsidRDefault="002961EF" w:rsidP="002961EF">
                    <w:pPr>
                      <w:rPr>
                        <w:b/>
                        <w:bCs/>
                        <w:sz w:val="16"/>
                        <w:szCs w:val="16"/>
                        <w:vertAlign w:val="subscript"/>
                      </w:rPr>
                    </w:pPr>
                    <w:r>
                      <w:rPr>
                        <w:b/>
                        <w:bCs/>
                        <w:sz w:val="16"/>
                        <w:szCs w:val="16"/>
                      </w:rPr>
                      <w:t>IS</w:t>
                    </w:r>
                    <w:r>
                      <w:rPr>
                        <w:rFonts w:hint="cs"/>
                        <w:b/>
                        <w:bCs/>
                        <w:sz w:val="16"/>
                        <w:szCs w:val="16"/>
                        <w:vertAlign w:val="subscript"/>
                        <w:rtl/>
                      </w:rPr>
                      <w:t>2</w:t>
                    </w:r>
                  </w:p>
                </w:txbxContent>
              </v:textbox>
            </v:shape>
            <v:shape id="_x0000_s1167" type="#_x0000_t202" style="position:absolute;left:3598;top:12250;width:420;height:322" stroked="f">
              <v:textbox style="mso-next-textbox:#_x0000_s1167">
                <w:txbxContent>
                  <w:p w:rsidR="002961EF" w:rsidRPr="008D0F6D" w:rsidRDefault="002961EF" w:rsidP="002961EF">
                    <w:pPr>
                      <w:rPr>
                        <w:b/>
                        <w:bCs/>
                        <w:sz w:val="16"/>
                        <w:szCs w:val="16"/>
                        <w:lang w:bidi="ar-DZ"/>
                      </w:rPr>
                    </w:pPr>
                    <w:r>
                      <w:rPr>
                        <w:b/>
                        <w:bCs/>
                        <w:sz w:val="16"/>
                        <w:szCs w:val="16"/>
                        <w:lang w:bidi="ar-DZ"/>
                      </w:rPr>
                      <w:t>i</w:t>
                    </w:r>
                  </w:p>
                </w:txbxContent>
              </v:textbox>
            </v:shape>
            <v:shape id="_x0000_s1168" type="#_x0000_t202" style="position:absolute;left:8662;top:14860;width:420;height:365" stroked="f">
              <v:textbox style="mso-next-textbox:#_x0000_s1168">
                <w:txbxContent>
                  <w:p w:rsidR="002961EF" w:rsidRPr="008D0F6D" w:rsidRDefault="002961EF" w:rsidP="002961EF">
                    <w:pPr>
                      <w:rPr>
                        <w:b/>
                        <w:bCs/>
                        <w:sz w:val="16"/>
                        <w:szCs w:val="16"/>
                        <w:lang w:bidi="ar-DZ"/>
                      </w:rPr>
                    </w:pPr>
                    <w:proofErr w:type="gramStart"/>
                    <w:r>
                      <w:rPr>
                        <w:b/>
                        <w:bCs/>
                        <w:sz w:val="16"/>
                        <w:szCs w:val="16"/>
                        <w:lang w:bidi="ar-DZ"/>
                      </w:rPr>
                      <w:t>y</w:t>
                    </w:r>
                    <w:proofErr w:type="gramEnd"/>
                  </w:p>
                </w:txbxContent>
              </v:textbox>
            </v:shape>
            <v:shape id="_x0000_s1169" type="#_x0000_t202" style="position:absolute;left:7942;top:13513;width:570;height:410" stroked="f">
              <v:textbox style="mso-next-textbox:#_x0000_s1169">
                <w:txbxContent>
                  <w:p w:rsidR="002961EF" w:rsidRPr="0063056F" w:rsidRDefault="002961EF" w:rsidP="002961EF">
                    <w:pPr>
                      <w:rPr>
                        <w:b/>
                        <w:bCs/>
                        <w:sz w:val="16"/>
                        <w:szCs w:val="16"/>
                        <w:vertAlign w:val="subscript"/>
                        <w:lang w:bidi="ar-DZ"/>
                      </w:rPr>
                    </w:pPr>
                    <w:r>
                      <w:rPr>
                        <w:b/>
                        <w:bCs/>
                        <w:sz w:val="16"/>
                        <w:szCs w:val="16"/>
                        <w:lang w:bidi="ar-DZ"/>
                      </w:rPr>
                      <w:t>LM</w:t>
                    </w:r>
                  </w:p>
                </w:txbxContent>
              </v:textbox>
            </v:shape>
            <v:shape id="_x0000_s1170" type="#_x0000_t32" style="position:absolute;left:5207;top:12709;width:2735;height:1912" o:connectortype="straight"/>
            <v:shape id="_x0000_s1171" type="#_x0000_t202" style="position:absolute;left:5465;top:15225;width:524;height:414" stroked="f">
              <v:textbox style="mso-next-textbox:#_x0000_s1171">
                <w:txbxContent>
                  <w:p w:rsidR="002961EF" w:rsidRPr="00533403" w:rsidRDefault="002961EF" w:rsidP="002961EF">
                    <w:pPr>
                      <w:rPr>
                        <w:b/>
                        <w:bCs/>
                        <w:sz w:val="16"/>
                        <w:szCs w:val="16"/>
                        <w:vertAlign w:val="subscript"/>
                        <w:lang w:bidi="ar-DZ"/>
                      </w:rPr>
                    </w:pPr>
                    <w:r>
                      <w:rPr>
                        <w:b/>
                        <w:bCs/>
                        <w:sz w:val="16"/>
                        <w:szCs w:val="16"/>
                        <w:lang w:bidi="ar-DZ"/>
                      </w:rPr>
                      <w:t>y</w:t>
                    </w:r>
                    <w:r>
                      <w:rPr>
                        <w:rFonts w:hint="cs"/>
                        <w:b/>
                        <w:bCs/>
                        <w:sz w:val="16"/>
                        <w:szCs w:val="16"/>
                        <w:vertAlign w:val="subscript"/>
                        <w:rtl/>
                        <w:lang w:bidi="ar-DZ"/>
                      </w:rPr>
                      <w:t>1</w:t>
                    </w:r>
                  </w:p>
                </w:txbxContent>
              </v:textbox>
            </v:shape>
            <v:shape id="_x0000_s1172" type="#_x0000_t202" style="position:absolute;left:6500;top:15225;width:527;height:414" stroked="f">
              <v:textbox style="mso-next-textbox:#_x0000_s1172">
                <w:txbxContent>
                  <w:p w:rsidR="002961EF" w:rsidRPr="008D0F6D" w:rsidRDefault="002961EF" w:rsidP="002961EF">
                    <w:pPr>
                      <w:rPr>
                        <w:b/>
                        <w:bCs/>
                        <w:sz w:val="16"/>
                        <w:szCs w:val="16"/>
                        <w:lang w:bidi="ar-DZ"/>
                      </w:rPr>
                    </w:pPr>
                    <w:r>
                      <w:rPr>
                        <w:b/>
                        <w:bCs/>
                        <w:sz w:val="16"/>
                        <w:szCs w:val="16"/>
                        <w:lang w:bidi="ar-DZ"/>
                      </w:rPr>
                      <w:t>y</w:t>
                    </w:r>
                    <w:r w:rsidRPr="00533403">
                      <w:rPr>
                        <w:rFonts w:hint="cs"/>
                        <w:b/>
                        <w:bCs/>
                        <w:sz w:val="16"/>
                        <w:szCs w:val="16"/>
                        <w:vertAlign w:val="subscript"/>
                        <w:rtl/>
                        <w:lang w:bidi="ar-DZ"/>
                      </w:rPr>
                      <w:t>2</w:t>
                    </w:r>
                  </w:p>
                </w:txbxContent>
              </v:textbox>
            </v:shape>
            <v:shape id="_x0000_s1173" type="#_x0000_t202" style="position:absolute;left:3598;top:13513;width:420;height:336" stroked="f">
              <v:textbox style="mso-next-textbox:#_x0000_s1173">
                <w:txbxContent>
                  <w:p w:rsidR="002961EF" w:rsidRPr="008D0F6D" w:rsidRDefault="002961EF" w:rsidP="002961EF">
                    <w:pPr>
                      <w:rPr>
                        <w:b/>
                        <w:bCs/>
                        <w:sz w:val="16"/>
                        <w:szCs w:val="16"/>
                        <w:lang w:bidi="ar-DZ"/>
                      </w:rPr>
                    </w:pPr>
                    <w:r>
                      <w:rPr>
                        <w:b/>
                        <w:bCs/>
                        <w:sz w:val="16"/>
                        <w:szCs w:val="16"/>
                        <w:lang w:bidi="ar-DZ"/>
                      </w:rPr>
                      <w:t>i</w:t>
                    </w:r>
                  </w:p>
                </w:txbxContent>
              </v:textbox>
            </v:shape>
            <v:shape id="_x0000_s1174" type="#_x0000_t32" style="position:absolute;left:4119;top:13764;width:3823;height:0" o:connectortype="straight"/>
            <v:shape id="_x0000_s1175" type="#_x0000_t32" style="position:absolute;left:4493;top:12949;width:2735;height:1912" o:connectortype="straight"/>
            <v:shape id="_x0000_s1176" type="#_x0000_t202" style="position:absolute;left:7228;top:14535;width:519;height:477" stroked="f">
              <v:textbox style="mso-next-textbox:#_x0000_s1176">
                <w:txbxContent>
                  <w:p w:rsidR="002961EF" w:rsidRPr="00E449B1" w:rsidRDefault="002961EF" w:rsidP="002961EF">
                    <w:pPr>
                      <w:rPr>
                        <w:b/>
                        <w:bCs/>
                        <w:sz w:val="16"/>
                        <w:szCs w:val="16"/>
                        <w:vertAlign w:val="subscript"/>
                      </w:rPr>
                    </w:pPr>
                    <w:r>
                      <w:rPr>
                        <w:b/>
                        <w:bCs/>
                        <w:sz w:val="16"/>
                        <w:szCs w:val="16"/>
                      </w:rPr>
                      <w:t>IS</w:t>
                    </w:r>
                    <w:r>
                      <w:rPr>
                        <w:rFonts w:hint="cs"/>
                        <w:b/>
                        <w:bCs/>
                        <w:sz w:val="16"/>
                        <w:szCs w:val="16"/>
                        <w:vertAlign w:val="subscript"/>
                        <w:rtl/>
                      </w:rPr>
                      <w:t>1</w:t>
                    </w:r>
                  </w:p>
                </w:txbxContent>
              </v:textbox>
            </v:shape>
            <v:shape id="_x0000_s1177" type="#_x0000_t32" style="position:absolute;left:5643;top:13764;width:0;height:1418" o:connectortype="straight" strokeweight="1.5pt">
              <v:stroke dashstyle="1 1"/>
            </v:shape>
            <v:shape id="_x0000_s1178" type="#_x0000_t32" style="position:absolute;left:6701;top:13807;width:0;height:1418" o:connectortype="straight" strokeweight="1.5pt">
              <v:stroke dashstyle="1 1"/>
            </v:shape>
          </v:group>
        </w:pict>
      </w: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423"/>
        <w:jc w:val="lowKashida"/>
        <w:rPr>
          <w:rtl/>
          <w:lang w:bidi="ar-DZ"/>
        </w:rPr>
      </w:pPr>
    </w:p>
    <w:p w:rsidR="002961EF" w:rsidRDefault="002961EF" w:rsidP="002961EF">
      <w:pPr>
        <w:tabs>
          <w:tab w:val="left" w:pos="8355"/>
        </w:tabs>
        <w:bidi/>
        <w:spacing w:after="0"/>
        <w:ind w:left="990"/>
        <w:jc w:val="lowKashida"/>
        <w:rPr>
          <w:rtl/>
          <w:lang w:bidi="ar-DZ"/>
        </w:rPr>
      </w:pPr>
      <w:r>
        <w:rPr>
          <w:rFonts w:hint="cs"/>
          <w:rtl/>
          <w:lang w:bidi="ar-DZ"/>
        </w:rPr>
        <w:t xml:space="preserve">   نلاحظ أن </w:t>
      </w:r>
      <w:r>
        <w:rPr>
          <w:lang w:bidi="ar-DZ"/>
        </w:rPr>
        <w:t>i</w:t>
      </w:r>
      <w:r>
        <w:rPr>
          <w:rFonts w:hint="cs"/>
          <w:rtl/>
          <w:lang w:bidi="ar-DZ"/>
        </w:rPr>
        <w:t xml:space="preserve"> يمثل أدنى سعر للفائدة في حالة المصيدة وهذا السعر لا يحفز الأفراد على توظيف أصولهم في السندات غير أن ارتفاعه ولو بشكل طفيف جدا يؤدي إلى انخفاض كبير في الطلب على النقود واستبدالها بشراء السندات.</w:t>
      </w:r>
    </w:p>
    <w:p w:rsidR="002961EF" w:rsidRDefault="002961EF" w:rsidP="002961EF">
      <w:pPr>
        <w:tabs>
          <w:tab w:val="left" w:pos="8355"/>
        </w:tabs>
        <w:bidi/>
        <w:spacing w:after="0"/>
        <w:ind w:left="990"/>
        <w:jc w:val="lowKashida"/>
        <w:rPr>
          <w:rtl/>
          <w:lang w:bidi="ar-DZ"/>
        </w:rPr>
      </w:pPr>
      <w:r>
        <w:rPr>
          <w:rFonts w:hint="cs"/>
          <w:rtl/>
          <w:lang w:bidi="ar-DZ"/>
        </w:rPr>
        <w:t xml:space="preserve">   فإذا انتهج البنك المركزي سياسة نقدية توسعية فإن ذلك لن يؤثر على انتقال منحنى </w:t>
      </w:r>
      <w:r>
        <w:rPr>
          <w:lang w:bidi="ar-DZ"/>
        </w:rPr>
        <w:t>LM</w:t>
      </w:r>
      <w:r>
        <w:rPr>
          <w:rFonts w:hint="cs"/>
          <w:rtl/>
          <w:lang w:bidi="ar-DZ"/>
        </w:rPr>
        <w:t xml:space="preserve"> إلى اليمين لأن سعر الفائدة هو في أدنى مستوى له ولا يمكن أن ينخفض إلى أدنى من ذلك، وعليه تفشل السياسة النقدية في التأثير على الدخل لأن زيادة المعروض النقدي ستؤدي فقط إلى المزيد من الاحتفاظ بالنقود في صورة سائلة أو عاطلة، وفي هذه الحالة تصبح السياسة المالية هي الفعالة في التأثير على الدخل حيث تؤدي زيادة الإنفاق الحكومي إلى انتقال </w:t>
      </w:r>
      <w:r>
        <w:rPr>
          <w:lang w:bidi="ar-DZ"/>
        </w:rPr>
        <w:t>IS</w:t>
      </w:r>
      <w:r>
        <w:rPr>
          <w:rFonts w:hint="cs"/>
          <w:rtl/>
          <w:lang w:bidi="ar-DZ"/>
        </w:rPr>
        <w:t xml:space="preserve"> </w:t>
      </w:r>
      <w:r>
        <w:rPr>
          <w:rFonts w:hint="cs"/>
          <w:rtl/>
          <w:lang w:bidi="ar-DZ"/>
        </w:rPr>
        <w:lastRenderedPageBreak/>
        <w:t>ومن ثم زيادة مستوى الدخل دون أن يؤثر ذلك على سعر الفائدة الذي يظل ثابتا عند مستواه المنخفض والمشجع على الاستثمار.</w:t>
      </w:r>
    </w:p>
    <w:p w:rsidR="002961EF" w:rsidRDefault="002961EF" w:rsidP="002961EF">
      <w:pPr>
        <w:tabs>
          <w:tab w:val="left" w:pos="8355"/>
        </w:tabs>
        <w:bidi/>
        <w:spacing w:after="0"/>
        <w:ind w:left="990"/>
        <w:jc w:val="lowKashida"/>
        <w:rPr>
          <w:rtl/>
          <w:lang w:bidi="ar-DZ"/>
        </w:rPr>
      </w:pPr>
      <w:r>
        <w:rPr>
          <w:noProof/>
          <w:rtl/>
          <w:lang w:eastAsia="fr-FR"/>
        </w:rPr>
        <w:pict>
          <v:group id="_x0000_s1179" style="position:absolute;left:0;text-align:left;margin-left:63pt;margin-top:19.05pt;width:349.15pt;height:259.85pt;z-index:251667456" coordorigin="2394,7534" coordsize="6983,5197">
            <v:shape id="_x0000_s1180" type="#_x0000_t32" style="position:absolute;left:2913;top:12190;width:5945;height:0" o:connectortype="straight">
              <v:stroke endarrow="block"/>
            </v:shape>
            <v:shape id="_x0000_s1181" type="#_x0000_t32" style="position:absolute;left:2915;top:7736;width:1;height:4454;flip:y" o:connectortype="straight">
              <v:stroke endarrow="block"/>
            </v:shape>
            <v:shape id="_x0000_s1182" type="#_x0000_t32" style="position:absolute;left:3181;top:11436;width:1826;height:0" o:connectortype="straight"/>
            <v:shape id="_x0000_s1183" type="#_x0000_t32" style="position:absolute;left:5007;top:9678;width:2612;height:1758;flip:y" o:connectortype="straight"/>
            <v:shape id="_x0000_s1184" type="#_x0000_t32" style="position:absolute;left:7619;top:7953;width:0;height:1725;flip:y" o:connectortype="straight"/>
            <v:shape id="_x0000_s1185" type="#_x0000_t32" style="position:absolute;left:3952;top:10733;width:536;height:988" o:connectortype="straight"/>
            <v:shape id="_x0000_s1186" type="#_x0000_t32" style="position:absolute;left:3322;top:10733;width:536;height:988" o:connectortype="straight"/>
            <v:shape id="_x0000_s1187" type="#_x0000_t202" style="position:absolute;left:4488;top:11721;width:519;height:385" stroked="f">
              <v:textbox>
                <w:txbxContent>
                  <w:p w:rsidR="002961EF" w:rsidRPr="002F607E" w:rsidRDefault="002961EF" w:rsidP="002961EF">
                    <w:pPr>
                      <w:rPr>
                        <w:b/>
                        <w:bCs/>
                        <w:sz w:val="16"/>
                        <w:szCs w:val="16"/>
                        <w:vertAlign w:val="subscript"/>
                        <w:lang w:bidi="ar-DZ"/>
                      </w:rPr>
                    </w:pPr>
                    <w:r w:rsidRPr="002F607E">
                      <w:rPr>
                        <w:b/>
                        <w:bCs/>
                        <w:sz w:val="16"/>
                        <w:szCs w:val="16"/>
                        <w:lang w:bidi="ar-DZ"/>
                      </w:rPr>
                      <w:t>IS</w:t>
                    </w:r>
                    <w:r>
                      <w:rPr>
                        <w:b/>
                        <w:bCs/>
                        <w:sz w:val="16"/>
                        <w:szCs w:val="16"/>
                        <w:vertAlign w:val="subscript"/>
                        <w:lang w:bidi="ar-DZ"/>
                      </w:rPr>
                      <w:t>2</w:t>
                    </w:r>
                  </w:p>
                </w:txbxContent>
              </v:textbox>
            </v:shape>
            <v:shape id="_x0000_s1188" type="#_x0000_t202" style="position:absolute;left:3952;top:11721;width:519;height:385" stroked="f">
              <v:textbox>
                <w:txbxContent>
                  <w:p w:rsidR="002961EF" w:rsidRPr="002F607E" w:rsidRDefault="002961EF" w:rsidP="002961EF">
                    <w:pPr>
                      <w:rPr>
                        <w:b/>
                        <w:bCs/>
                        <w:sz w:val="16"/>
                        <w:szCs w:val="16"/>
                        <w:vertAlign w:val="subscript"/>
                        <w:lang w:bidi="ar-DZ"/>
                      </w:rPr>
                    </w:pPr>
                    <w:r w:rsidRPr="002F607E">
                      <w:rPr>
                        <w:b/>
                        <w:bCs/>
                        <w:sz w:val="16"/>
                        <w:szCs w:val="16"/>
                        <w:lang w:bidi="ar-DZ"/>
                      </w:rPr>
                      <w:t>IS</w:t>
                    </w:r>
                    <w:r w:rsidRPr="002F607E">
                      <w:rPr>
                        <w:b/>
                        <w:bCs/>
                        <w:sz w:val="16"/>
                        <w:szCs w:val="16"/>
                        <w:vertAlign w:val="subscript"/>
                        <w:lang w:bidi="ar-DZ"/>
                      </w:rPr>
                      <w:t>1</w:t>
                    </w:r>
                  </w:p>
                </w:txbxContent>
              </v:textbox>
            </v:shape>
            <v:shape id="_x0000_s1189" type="#_x0000_t202" style="position:absolute;left:2467;top:11168;width:346;height:419" stroked="f">
              <v:textbox>
                <w:txbxContent>
                  <w:p w:rsidR="002961EF" w:rsidRPr="008D08F6" w:rsidRDefault="002961EF" w:rsidP="002961EF">
                    <w:pPr>
                      <w:rPr>
                        <w:b/>
                        <w:bCs/>
                        <w:sz w:val="16"/>
                        <w:szCs w:val="16"/>
                        <w:lang w:bidi="ar-DZ"/>
                      </w:rPr>
                    </w:pPr>
                    <w:r w:rsidRPr="008D08F6">
                      <w:rPr>
                        <w:b/>
                        <w:bCs/>
                        <w:sz w:val="16"/>
                        <w:szCs w:val="16"/>
                        <w:lang w:bidi="ar-DZ"/>
                      </w:rPr>
                      <w:t>i</w:t>
                    </w:r>
                  </w:p>
                </w:txbxContent>
              </v:textbox>
            </v:shape>
            <v:shape id="_x0000_s1190" type="#_x0000_t202" style="position:absolute;left:8858;top:11961;width:519;height:385" stroked="f">
              <v:textbox>
                <w:txbxContent>
                  <w:p w:rsidR="002961EF" w:rsidRPr="002F607E" w:rsidRDefault="002961EF" w:rsidP="002961EF">
                    <w:pPr>
                      <w:rPr>
                        <w:b/>
                        <w:bCs/>
                        <w:sz w:val="16"/>
                        <w:szCs w:val="16"/>
                        <w:vertAlign w:val="subscript"/>
                        <w:lang w:bidi="ar-DZ"/>
                      </w:rPr>
                    </w:pPr>
                    <w:proofErr w:type="gramStart"/>
                    <w:r>
                      <w:rPr>
                        <w:b/>
                        <w:bCs/>
                        <w:sz w:val="16"/>
                        <w:szCs w:val="16"/>
                        <w:lang w:bidi="ar-DZ"/>
                      </w:rPr>
                      <w:t>y</w:t>
                    </w:r>
                    <w:proofErr w:type="gramEnd"/>
                  </w:p>
                </w:txbxContent>
              </v:textbox>
            </v:shape>
            <v:shape id="_x0000_s1191" type="#_x0000_t202" style="position:absolute;left:2467;top:7534;width:346;height:419" stroked="f">
              <v:textbox>
                <w:txbxContent>
                  <w:p w:rsidR="002961EF" w:rsidRPr="008D08F6" w:rsidRDefault="002961EF" w:rsidP="002961EF">
                    <w:pPr>
                      <w:rPr>
                        <w:b/>
                        <w:bCs/>
                        <w:sz w:val="16"/>
                        <w:szCs w:val="16"/>
                        <w:lang w:bidi="ar-DZ"/>
                      </w:rPr>
                    </w:pPr>
                    <w:r w:rsidRPr="008D08F6">
                      <w:rPr>
                        <w:b/>
                        <w:bCs/>
                        <w:sz w:val="16"/>
                        <w:szCs w:val="16"/>
                        <w:lang w:bidi="ar-DZ"/>
                      </w:rPr>
                      <w:t>i</w:t>
                    </w:r>
                  </w:p>
                </w:txbxContent>
              </v:textbox>
            </v:shape>
            <v:shape id="_x0000_s1192" type="#_x0000_t32" style="position:absolute;left:5516;top:10298;width:536;height:988" o:connectortype="straight"/>
            <v:shape id="_x0000_s1193" type="#_x0000_t32" style="position:absolute;left:6218;top:9985;width:536;height:988" o:connectortype="straight"/>
            <v:shape id="_x0000_s1194" type="#_x0000_t32" style="position:absolute;left:7357;top:8545;width:536;height:988" o:connectortype="straight"/>
            <v:shape id="_x0000_s1195" type="#_x0000_t32" style="position:absolute;left:7457;top:7953;width:536;height:988" o:connectortype="straight"/>
            <v:shape id="_x0000_s1196" type="#_x0000_t202" style="position:absolute;left:6052;top:11336;width:519;height:385" stroked="f">
              <v:textbox>
                <w:txbxContent>
                  <w:p w:rsidR="002961EF" w:rsidRPr="002F607E" w:rsidRDefault="002961EF" w:rsidP="002961EF">
                    <w:pPr>
                      <w:rPr>
                        <w:b/>
                        <w:bCs/>
                        <w:sz w:val="16"/>
                        <w:szCs w:val="16"/>
                        <w:vertAlign w:val="subscript"/>
                        <w:lang w:bidi="ar-DZ"/>
                      </w:rPr>
                    </w:pPr>
                    <w:r w:rsidRPr="002F607E">
                      <w:rPr>
                        <w:b/>
                        <w:bCs/>
                        <w:sz w:val="16"/>
                        <w:szCs w:val="16"/>
                        <w:lang w:bidi="ar-DZ"/>
                      </w:rPr>
                      <w:t>IS</w:t>
                    </w:r>
                    <w:r w:rsidRPr="002F607E">
                      <w:rPr>
                        <w:b/>
                        <w:bCs/>
                        <w:sz w:val="16"/>
                        <w:szCs w:val="16"/>
                        <w:vertAlign w:val="subscript"/>
                        <w:lang w:bidi="ar-DZ"/>
                      </w:rPr>
                      <w:t>1</w:t>
                    </w:r>
                  </w:p>
                </w:txbxContent>
              </v:textbox>
            </v:shape>
            <v:shape id="_x0000_s1197" type="#_x0000_t202" style="position:absolute;left:7758;top:9678;width:519;height:385" stroked="f">
              <v:textbox>
                <w:txbxContent>
                  <w:p w:rsidR="002961EF" w:rsidRPr="002F607E" w:rsidRDefault="002961EF" w:rsidP="002961EF">
                    <w:pPr>
                      <w:rPr>
                        <w:b/>
                        <w:bCs/>
                        <w:sz w:val="16"/>
                        <w:szCs w:val="16"/>
                        <w:vertAlign w:val="subscript"/>
                        <w:lang w:bidi="ar-DZ"/>
                      </w:rPr>
                    </w:pPr>
                    <w:r w:rsidRPr="002F607E">
                      <w:rPr>
                        <w:b/>
                        <w:bCs/>
                        <w:sz w:val="16"/>
                        <w:szCs w:val="16"/>
                        <w:lang w:bidi="ar-DZ"/>
                      </w:rPr>
                      <w:t>IS</w:t>
                    </w:r>
                    <w:r w:rsidRPr="002F607E">
                      <w:rPr>
                        <w:b/>
                        <w:bCs/>
                        <w:sz w:val="16"/>
                        <w:szCs w:val="16"/>
                        <w:vertAlign w:val="subscript"/>
                        <w:lang w:bidi="ar-DZ"/>
                      </w:rPr>
                      <w:t>1</w:t>
                    </w:r>
                  </w:p>
                </w:txbxContent>
              </v:textbox>
            </v:shape>
            <v:shape id="_x0000_s1198" type="#_x0000_t202" style="position:absolute;left:6838;top:10973;width:519;height:385" stroked="f">
              <v:textbox>
                <w:txbxContent>
                  <w:p w:rsidR="002961EF" w:rsidRPr="002F607E" w:rsidRDefault="002961EF" w:rsidP="002961EF">
                    <w:pPr>
                      <w:rPr>
                        <w:b/>
                        <w:bCs/>
                        <w:sz w:val="16"/>
                        <w:szCs w:val="16"/>
                        <w:vertAlign w:val="subscript"/>
                        <w:lang w:bidi="ar-DZ"/>
                      </w:rPr>
                    </w:pPr>
                    <w:r w:rsidRPr="002F607E">
                      <w:rPr>
                        <w:b/>
                        <w:bCs/>
                        <w:sz w:val="16"/>
                        <w:szCs w:val="16"/>
                        <w:lang w:bidi="ar-DZ"/>
                      </w:rPr>
                      <w:t>IS</w:t>
                    </w:r>
                    <w:r>
                      <w:rPr>
                        <w:b/>
                        <w:bCs/>
                        <w:sz w:val="16"/>
                        <w:szCs w:val="16"/>
                        <w:vertAlign w:val="subscript"/>
                        <w:lang w:bidi="ar-DZ"/>
                      </w:rPr>
                      <w:t>2</w:t>
                    </w:r>
                  </w:p>
                </w:txbxContent>
              </v:textbox>
            </v:shape>
            <v:shape id="_x0000_s1199" type="#_x0000_t202" style="position:absolute;left:8093;top:8941;width:519;height:385" stroked="f">
              <v:textbox>
                <w:txbxContent>
                  <w:p w:rsidR="002961EF" w:rsidRPr="002F607E" w:rsidRDefault="002961EF" w:rsidP="002961EF">
                    <w:pPr>
                      <w:rPr>
                        <w:b/>
                        <w:bCs/>
                        <w:sz w:val="16"/>
                        <w:szCs w:val="16"/>
                        <w:vertAlign w:val="subscript"/>
                        <w:lang w:bidi="ar-DZ"/>
                      </w:rPr>
                    </w:pPr>
                    <w:r w:rsidRPr="002F607E">
                      <w:rPr>
                        <w:b/>
                        <w:bCs/>
                        <w:sz w:val="16"/>
                        <w:szCs w:val="16"/>
                        <w:lang w:bidi="ar-DZ"/>
                      </w:rPr>
                      <w:t>IS</w:t>
                    </w:r>
                    <w:r>
                      <w:rPr>
                        <w:b/>
                        <w:bCs/>
                        <w:sz w:val="16"/>
                        <w:szCs w:val="16"/>
                        <w:vertAlign w:val="subscript"/>
                        <w:lang w:bidi="ar-DZ"/>
                      </w:rPr>
                      <w:t>2</w:t>
                    </w:r>
                  </w:p>
                </w:txbxContent>
              </v:textbox>
            </v:shape>
            <v:shape id="_x0000_s1200" type="#_x0000_t202" style="position:absolute;left:3522;top:12346;width:519;height:385" stroked="f">
              <v:textbox>
                <w:txbxContent>
                  <w:p w:rsidR="002961EF" w:rsidRPr="00BC683A" w:rsidRDefault="002961EF" w:rsidP="002961EF">
                    <w:pPr>
                      <w:rPr>
                        <w:b/>
                        <w:bCs/>
                        <w:sz w:val="16"/>
                        <w:szCs w:val="16"/>
                        <w:vertAlign w:val="subscript"/>
                        <w:lang w:bidi="ar-DZ"/>
                      </w:rPr>
                    </w:pPr>
                    <w:r>
                      <w:rPr>
                        <w:b/>
                        <w:bCs/>
                        <w:sz w:val="16"/>
                        <w:szCs w:val="16"/>
                        <w:lang w:bidi="ar-DZ"/>
                      </w:rPr>
                      <w:t>Y</w:t>
                    </w:r>
                    <w:r>
                      <w:rPr>
                        <w:b/>
                        <w:bCs/>
                        <w:sz w:val="16"/>
                        <w:szCs w:val="16"/>
                        <w:vertAlign w:val="subscript"/>
                        <w:lang w:bidi="ar-DZ"/>
                      </w:rPr>
                      <w:t>1</w:t>
                    </w:r>
                  </w:p>
                </w:txbxContent>
              </v:textbox>
            </v:shape>
            <v:shape id="_x0000_s1201" type="#_x0000_t202" style="position:absolute;left:4242;top:12346;width:519;height:385" stroked="f">
              <v:textbox>
                <w:txbxContent>
                  <w:p w:rsidR="002961EF" w:rsidRPr="00BC683A" w:rsidRDefault="002961EF" w:rsidP="002961EF">
                    <w:pPr>
                      <w:rPr>
                        <w:b/>
                        <w:bCs/>
                        <w:sz w:val="16"/>
                        <w:szCs w:val="16"/>
                        <w:vertAlign w:val="subscript"/>
                        <w:lang w:bidi="ar-DZ"/>
                      </w:rPr>
                    </w:pPr>
                    <w:r>
                      <w:rPr>
                        <w:b/>
                        <w:bCs/>
                        <w:sz w:val="16"/>
                        <w:szCs w:val="16"/>
                        <w:lang w:bidi="ar-DZ"/>
                      </w:rPr>
                      <w:t>Y</w:t>
                    </w:r>
                    <w:r>
                      <w:rPr>
                        <w:b/>
                        <w:bCs/>
                        <w:sz w:val="16"/>
                        <w:szCs w:val="16"/>
                        <w:vertAlign w:val="subscript"/>
                        <w:lang w:bidi="ar-DZ"/>
                      </w:rPr>
                      <w:t>2</w:t>
                    </w:r>
                  </w:p>
                </w:txbxContent>
              </v:textbox>
            </v:shape>
            <v:shape id="_x0000_s1202" type="#_x0000_t202" style="position:absolute;left:5699;top:12346;width:519;height:385" stroked="f">
              <v:textbox>
                <w:txbxContent>
                  <w:p w:rsidR="002961EF" w:rsidRPr="00BC683A" w:rsidRDefault="002961EF" w:rsidP="002961EF">
                    <w:pPr>
                      <w:rPr>
                        <w:b/>
                        <w:bCs/>
                        <w:sz w:val="16"/>
                        <w:szCs w:val="16"/>
                        <w:vertAlign w:val="subscript"/>
                        <w:lang w:bidi="ar-DZ"/>
                      </w:rPr>
                    </w:pPr>
                    <w:r>
                      <w:rPr>
                        <w:b/>
                        <w:bCs/>
                        <w:sz w:val="16"/>
                        <w:szCs w:val="16"/>
                        <w:lang w:bidi="ar-DZ"/>
                      </w:rPr>
                      <w:t>Y</w:t>
                    </w:r>
                    <w:r>
                      <w:rPr>
                        <w:b/>
                        <w:bCs/>
                        <w:sz w:val="16"/>
                        <w:szCs w:val="16"/>
                        <w:vertAlign w:val="subscript"/>
                        <w:lang w:bidi="ar-DZ"/>
                      </w:rPr>
                      <w:t>1</w:t>
                    </w:r>
                  </w:p>
                </w:txbxContent>
              </v:textbox>
            </v:shape>
            <v:shape id="_x0000_s1203" type="#_x0000_t202" style="position:absolute;left:6486;top:12346;width:519;height:385" stroked="f">
              <v:textbox>
                <w:txbxContent>
                  <w:p w:rsidR="002961EF" w:rsidRPr="00BC683A" w:rsidRDefault="002961EF" w:rsidP="002961EF">
                    <w:pPr>
                      <w:rPr>
                        <w:b/>
                        <w:bCs/>
                        <w:sz w:val="16"/>
                        <w:szCs w:val="16"/>
                        <w:vertAlign w:val="subscript"/>
                        <w:lang w:bidi="ar-DZ"/>
                      </w:rPr>
                    </w:pPr>
                    <w:r>
                      <w:rPr>
                        <w:b/>
                        <w:bCs/>
                        <w:sz w:val="16"/>
                        <w:szCs w:val="16"/>
                        <w:lang w:bidi="ar-DZ"/>
                      </w:rPr>
                      <w:t>Y</w:t>
                    </w:r>
                    <w:r>
                      <w:rPr>
                        <w:b/>
                        <w:bCs/>
                        <w:sz w:val="16"/>
                        <w:szCs w:val="16"/>
                        <w:vertAlign w:val="subscript"/>
                        <w:lang w:bidi="ar-DZ"/>
                      </w:rPr>
                      <w:t>2</w:t>
                    </w:r>
                  </w:p>
                </w:txbxContent>
              </v:textbox>
            </v:shape>
            <v:shape id="_x0000_s1204" type="#_x0000_t202" style="position:absolute;left:7474;top:12346;width:519;height:385" stroked="f">
              <v:textbox>
                <w:txbxContent>
                  <w:p w:rsidR="002961EF" w:rsidRPr="002F607E" w:rsidRDefault="002961EF" w:rsidP="002961EF">
                    <w:pPr>
                      <w:rPr>
                        <w:b/>
                        <w:bCs/>
                        <w:sz w:val="16"/>
                        <w:szCs w:val="16"/>
                        <w:vertAlign w:val="subscript"/>
                        <w:lang w:bidi="ar-DZ"/>
                      </w:rPr>
                    </w:pPr>
                    <w:proofErr w:type="gramStart"/>
                    <w:r>
                      <w:rPr>
                        <w:b/>
                        <w:bCs/>
                        <w:sz w:val="16"/>
                        <w:szCs w:val="16"/>
                        <w:lang w:bidi="ar-DZ"/>
                      </w:rPr>
                      <w:t>y</w:t>
                    </w:r>
                    <w:proofErr w:type="gramEnd"/>
                  </w:p>
                </w:txbxContent>
              </v:textbox>
            </v:shape>
            <v:shape id="_x0000_s1205" type="#_x0000_t202" style="position:absolute;left:2394;top:10566;width:452;height:419" stroked="f">
              <v:textbox>
                <w:txbxContent>
                  <w:p w:rsidR="002961EF" w:rsidRPr="003D79E9" w:rsidRDefault="002961EF" w:rsidP="002961EF">
                    <w:pPr>
                      <w:rPr>
                        <w:b/>
                        <w:bCs/>
                        <w:sz w:val="16"/>
                        <w:szCs w:val="16"/>
                        <w:vertAlign w:val="subscript"/>
                        <w:lang w:bidi="ar-DZ"/>
                      </w:rPr>
                    </w:pPr>
                    <w:r w:rsidRPr="008D08F6">
                      <w:rPr>
                        <w:b/>
                        <w:bCs/>
                        <w:sz w:val="16"/>
                        <w:szCs w:val="16"/>
                        <w:lang w:bidi="ar-DZ"/>
                      </w:rPr>
                      <w:t>i</w:t>
                    </w:r>
                    <w:r>
                      <w:rPr>
                        <w:b/>
                        <w:bCs/>
                        <w:sz w:val="16"/>
                        <w:szCs w:val="16"/>
                        <w:vertAlign w:val="subscript"/>
                        <w:lang w:bidi="ar-DZ"/>
                      </w:rPr>
                      <w:t>1</w:t>
                    </w:r>
                  </w:p>
                </w:txbxContent>
              </v:textbox>
            </v:shape>
            <v:shape id="_x0000_s1206" type="#_x0000_t202" style="position:absolute;left:2394;top:10147;width:452;height:419" stroked="f">
              <v:textbox>
                <w:txbxContent>
                  <w:p w:rsidR="002961EF" w:rsidRPr="003D79E9" w:rsidRDefault="002961EF" w:rsidP="002961EF">
                    <w:pPr>
                      <w:rPr>
                        <w:b/>
                        <w:bCs/>
                        <w:sz w:val="16"/>
                        <w:szCs w:val="16"/>
                        <w:vertAlign w:val="subscript"/>
                        <w:lang w:bidi="ar-DZ"/>
                      </w:rPr>
                    </w:pPr>
                    <w:r w:rsidRPr="008D08F6">
                      <w:rPr>
                        <w:b/>
                        <w:bCs/>
                        <w:sz w:val="16"/>
                        <w:szCs w:val="16"/>
                        <w:lang w:bidi="ar-DZ"/>
                      </w:rPr>
                      <w:t>i</w:t>
                    </w:r>
                    <w:r>
                      <w:rPr>
                        <w:b/>
                        <w:bCs/>
                        <w:sz w:val="16"/>
                        <w:szCs w:val="16"/>
                        <w:vertAlign w:val="subscript"/>
                        <w:lang w:bidi="ar-DZ"/>
                      </w:rPr>
                      <w:t>2</w:t>
                    </w:r>
                  </w:p>
                </w:txbxContent>
              </v:textbox>
            </v:shape>
            <v:shape id="_x0000_s1207" type="#_x0000_t202" style="position:absolute;left:2394;top:8791;width:419;height:419" stroked="f">
              <v:textbox>
                <w:txbxContent>
                  <w:p w:rsidR="002961EF" w:rsidRPr="003D79E9" w:rsidRDefault="002961EF" w:rsidP="002961EF">
                    <w:pPr>
                      <w:rPr>
                        <w:b/>
                        <w:bCs/>
                        <w:sz w:val="16"/>
                        <w:szCs w:val="16"/>
                        <w:vertAlign w:val="subscript"/>
                        <w:lang w:bidi="ar-DZ"/>
                      </w:rPr>
                    </w:pPr>
                    <w:r>
                      <w:rPr>
                        <w:b/>
                        <w:bCs/>
                        <w:sz w:val="16"/>
                        <w:szCs w:val="16"/>
                        <w:lang w:bidi="ar-DZ"/>
                      </w:rPr>
                      <w:t>i</w:t>
                    </w:r>
                    <w:r>
                      <w:rPr>
                        <w:b/>
                        <w:bCs/>
                        <w:sz w:val="16"/>
                        <w:szCs w:val="16"/>
                        <w:vertAlign w:val="subscript"/>
                        <w:lang w:bidi="ar-DZ"/>
                      </w:rPr>
                      <w:t>1</w:t>
                    </w:r>
                  </w:p>
                </w:txbxContent>
              </v:textbox>
            </v:shape>
            <v:shape id="_x0000_s1208" type="#_x0000_t202" style="position:absolute;left:2394;top:8037;width:419;height:419" stroked="f">
              <v:textbox>
                <w:txbxContent>
                  <w:p w:rsidR="002961EF" w:rsidRPr="003D79E9" w:rsidRDefault="002961EF" w:rsidP="002961EF">
                    <w:pPr>
                      <w:rPr>
                        <w:b/>
                        <w:bCs/>
                        <w:sz w:val="16"/>
                        <w:szCs w:val="16"/>
                        <w:vertAlign w:val="subscript"/>
                        <w:lang w:bidi="ar-DZ"/>
                      </w:rPr>
                    </w:pPr>
                    <w:r w:rsidRPr="008D08F6">
                      <w:rPr>
                        <w:b/>
                        <w:bCs/>
                        <w:sz w:val="16"/>
                        <w:szCs w:val="16"/>
                        <w:lang w:bidi="ar-DZ"/>
                      </w:rPr>
                      <w:t>i</w:t>
                    </w:r>
                    <w:r>
                      <w:rPr>
                        <w:b/>
                        <w:bCs/>
                        <w:sz w:val="16"/>
                        <w:szCs w:val="16"/>
                        <w:vertAlign w:val="subscript"/>
                        <w:lang w:bidi="ar-DZ"/>
                      </w:rPr>
                      <w:t>2</w:t>
                    </w:r>
                  </w:p>
                </w:txbxContent>
              </v:textbox>
            </v:shape>
            <v:shape id="_x0000_s1209" type="#_x0000_t32" style="position:absolute;left:2915;top:8305;width:4706;height:0;flip:x" o:connectortype="straight" strokeweight="1.25pt">
              <v:stroke dashstyle="1 1"/>
            </v:shape>
            <v:shape id="_x0000_s1210" type="#_x0000_t32" style="position:absolute;left:2902;top:9075;width:4706;height:0;flip:x" o:connectortype="straight" strokeweight="1.25pt">
              <v:stroke dashstyle="1 1"/>
            </v:shape>
            <v:shape id="_x0000_s1211" type="#_x0000_t32" style="position:absolute;left:2902;top:10448;width:3584;height:1;flip:x" o:connectortype="straight" strokeweight="1.25pt">
              <v:stroke dashstyle="1 1"/>
            </v:shape>
            <v:shape id="_x0000_s1212" type="#_x0000_t32" style="position:absolute;left:2902;top:10884;width:2947;height:1;flip:x" o:connectortype="straight" strokeweight="1.25pt">
              <v:stroke dashstyle="1 1"/>
            </v:shape>
            <v:shape id="_x0000_s1213" type="#_x0000_t32" style="position:absolute;left:7621;top:9678;width:0;height:2512" o:connectortype="straight" strokeweight="1.5pt">
              <v:stroke dashstyle="1 1"/>
            </v:shape>
            <v:shape id="_x0000_s1214" type="#_x0000_t32" style="position:absolute;left:6486;top:10448;width:0;height:1742" o:connectortype="straight" strokeweight="1.5pt">
              <v:stroke dashstyle="1 1"/>
            </v:shape>
            <v:shape id="_x0000_s1215" type="#_x0000_t32" style="position:absolute;left:5849;top:10885;width:1;height:1355" o:connectortype="straight" strokeweight="1.5pt">
              <v:stroke dashstyle="1 1"/>
            </v:shape>
            <v:shape id="_x0000_s1216" type="#_x0000_t32" style="position:absolute;left:4353;top:11436;width:1;height:804" o:connectortype="straight" strokeweight="1.5pt">
              <v:stroke dashstyle="1 1"/>
            </v:shape>
            <v:shape id="_x0000_s1217" type="#_x0000_t32" style="position:absolute;left:3700;top:11336;width:1;height:904" o:connectortype="straight" strokeweight="1.5pt">
              <v:stroke dashstyle="1 1"/>
            </v:shape>
          </v:group>
        </w:pict>
      </w:r>
      <w:r>
        <w:rPr>
          <w:rFonts w:hint="cs"/>
          <w:rtl/>
          <w:lang w:bidi="ar-DZ"/>
        </w:rPr>
        <w:t xml:space="preserve">الشكل التالي يوضح </w:t>
      </w:r>
      <w:proofErr w:type="gramStart"/>
      <w:r>
        <w:rPr>
          <w:rFonts w:hint="cs"/>
          <w:rtl/>
          <w:lang w:bidi="ar-DZ"/>
        </w:rPr>
        <w:t>ملخص</w:t>
      </w:r>
      <w:proofErr w:type="gramEnd"/>
      <w:r>
        <w:rPr>
          <w:rFonts w:hint="cs"/>
          <w:rtl/>
          <w:lang w:bidi="ar-DZ"/>
        </w:rPr>
        <w:t xml:space="preserve"> لفعالية السياستين المالية والنقدية.</w:t>
      </w:r>
    </w:p>
    <w:p w:rsidR="002961EF" w:rsidRDefault="002961EF" w:rsidP="002961EF">
      <w:pPr>
        <w:tabs>
          <w:tab w:val="left" w:pos="8355"/>
        </w:tabs>
        <w:bidi/>
        <w:spacing w:after="0"/>
        <w:ind w:left="990"/>
        <w:jc w:val="lowKashida"/>
        <w:rPr>
          <w:rtl/>
          <w:lang w:bidi="ar-DZ"/>
        </w:rPr>
      </w:pPr>
    </w:p>
    <w:p w:rsidR="002961EF" w:rsidRPr="008D08F6" w:rsidRDefault="002961EF" w:rsidP="002961EF">
      <w:pPr>
        <w:bidi/>
        <w:rPr>
          <w:rtl/>
          <w:lang w:bidi="ar-DZ"/>
        </w:rPr>
      </w:pPr>
    </w:p>
    <w:p w:rsidR="002961EF" w:rsidRPr="008D08F6" w:rsidRDefault="002961EF" w:rsidP="002961EF">
      <w:pPr>
        <w:bidi/>
        <w:rPr>
          <w:rtl/>
          <w:lang w:bidi="ar-DZ"/>
        </w:rPr>
      </w:pPr>
    </w:p>
    <w:p w:rsidR="002961EF" w:rsidRPr="008D08F6" w:rsidRDefault="002961EF" w:rsidP="002961EF">
      <w:pPr>
        <w:bidi/>
        <w:rPr>
          <w:rtl/>
          <w:lang w:bidi="ar-DZ"/>
        </w:rPr>
      </w:pPr>
    </w:p>
    <w:p w:rsidR="002961EF" w:rsidRDefault="002961EF" w:rsidP="002961EF">
      <w:pPr>
        <w:bidi/>
        <w:rPr>
          <w:rtl/>
          <w:lang w:bidi="ar-DZ"/>
        </w:rPr>
      </w:pPr>
    </w:p>
    <w:p w:rsidR="002961EF" w:rsidRDefault="002961EF" w:rsidP="002961EF">
      <w:pPr>
        <w:tabs>
          <w:tab w:val="left" w:pos="1233"/>
        </w:tabs>
        <w:bidi/>
        <w:rPr>
          <w:lang w:bidi="ar-DZ"/>
        </w:rPr>
      </w:pPr>
      <w:r>
        <w:rPr>
          <w:rtl/>
          <w:lang w:bidi="ar-DZ"/>
        </w:rPr>
        <w:tab/>
      </w:r>
    </w:p>
    <w:p w:rsidR="00556F50" w:rsidRPr="002961EF" w:rsidRDefault="00556F50" w:rsidP="002961EF">
      <w:pPr>
        <w:bidi/>
      </w:pPr>
    </w:p>
    <w:sectPr w:rsidR="00556F50" w:rsidRPr="002961EF" w:rsidSect="00FA0B3A">
      <w:pgSz w:w="11906" w:h="16838" w:code="9"/>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3F17"/>
    <w:multiLevelType w:val="hybridMultilevel"/>
    <w:tmpl w:val="DC1CA7DA"/>
    <w:lvl w:ilvl="0" w:tplc="F63E40F8">
      <w:start w:val="1"/>
      <w:numFmt w:val="arabicAlpha"/>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A711E57"/>
    <w:multiLevelType w:val="hybridMultilevel"/>
    <w:tmpl w:val="AA5AC048"/>
    <w:lvl w:ilvl="0" w:tplc="113C987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270E34"/>
    <w:multiLevelType w:val="hybridMultilevel"/>
    <w:tmpl w:val="EB0CCBEA"/>
    <w:lvl w:ilvl="0" w:tplc="E8523732">
      <w:numFmt w:val="bullet"/>
      <w:lvlText w:val="-"/>
      <w:lvlJc w:val="left"/>
      <w:pPr>
        <w:ind w:left="783" w:hanging="360"/>
      </w:pPr>
      <w:rPr>
        <w:rFonts w:ascii="Simplified Arabic" w:eastAsiaTheme="minorHAnsi" w:hAnsi="Simplified Arabic" w:cs="Simplified Arabic"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
    <w:nsid w:val="528157E2"/>
    <w:multiLevelType w:val="hybridMultilevel"/>
    <w:tmpl w:val="A8DC6B74"/>
    <w:lvl w:ilvl="0" w:tplc="631C95D6">
      <w:start w:val="1"/>
      <w:numFmt w:val="arabicAlpha"/>
      <w:lvlText w:val="%1."/>
      <w:lvlJc w:val="left"/>
      <w:pPr>
        <w:ind w:left="783" w:hanging="360"/>
      </w:pPr>
      <w:rPr>
        <w:rFonts w:hint="default"/>
        <w:b/>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4">
    <w:nsid w:val="530B1117"/>
    <w:multiLevelType w:val="hybridMultilevel"/>
    <w:tmpl w:val="AE3E2308"/>
    <w:lvl w:ilvl="0" w:tplc="92EE52C4">
      <w:start w:val="2"/>
      <w:numFmt w:val="arabicAlpha"/>
      <w:lvlText w:val="%1."/>
      <w:lvlJc w:val="left"/>
      <w:pPr>
        <w:ind w:left="108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961EF"/>
    <w:rsid w:val="0009754F"/>
    <w:rsid w:val="000F6E15"/>
    <w:rsid w:val="00133844"/>
    <w:rsid w:val="002059CB"/>
    <w:rsid w:val="00261674"/>
    <w:rsid w:val="002961EF"/>
    <w:rsid w:val="00430C06"/>
    <w:rsid w:val="00472CFB"/>
    <w:rsid w:val="005451A1"/>
    <w:rsid w:val="00556F50"/>
    <w:rsid w:val="00635A90"/>
    <w:rsid w:val="00646138"/>
    <w:rsid w:val="00762E99"/>
    <w:rsid w:val="007853E9"/>
    <w:rsid w:val="007B3A12"/>
    <w:rsid w:val="00824345"/>
    <w:rsid w:val="008A4156"/>
    <w:rsid w:val="008C21AB"/>
    <w:rsid w:val="00A61321"/>
    <w:rsid w:val="00AC5ECE"/>
    <w:rsid w:val="00BD3B87"/>
    <w:rsid w:val="00C12049"/>
    <w:rsid w:val="00F000B1"/>
    <w:rsid w:val="00FA0B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9"/>
        <o:r id="V:Rule3" type="connector" idref="#_x0000_s1194"/>
        <o:r id="V:Rule4" type="connector" idref="#_x0000_s1040"/>
        <o:r id="V:Rule5" type="connector" idref="#_x0000_s1209"/>
        <o:r id="V:Rule6" type="connector" idref="#_x0000_s1162"/>
        <o:r id="V:Rule7" type="connector" idref="#_x0000_s1069"/>
        <o:r id="V:Rule8" type="connector" idref="#_x0000_s1037"/>
        <o:r id="V:Rule9" type="connector" idref="#_x0000_s1114"/>
        <o:r id="V:Rule10" type="connector" idref="#_x0000_s1180"/>
        <o:r id="V:Rule11" type="connector" idref="#_x0000_s1184"/>
        <o:r id="V:Rule12" type="connector" idref="#_x0000_s1105"/>
        <o:r id="V:Rule13" type="connector" idref="#_x0000_s1080"/>
        <o:r id="V:Rule14" type="connector" idref="#_x0000_s1147"/>
        <o:r id="V:Rule15" type="connector" idref="#_x0000_s1215"/>
        <o:r id="V:Rule16" type="connector" idref="#_x0000_s1057"/>
        <o:r id="V:Rule17" type="connector" idref="#_x0000_s1154"/>
        <o:r id="V:Rule18" type="connector" idref="#_x0000_s1139"/>
        <o:r id="V:Rule19" type="connector" idref="#_x0000_s1122"/>
        <o:r id="V:Rule20" type="connector" idref="#_x0000_s1210"/>
        <o:r id="V:Rule21" type="connector" idref="#_x0000_s1185"/>
        <o:r id="V:Rule22" type="connector" idref="#_x0000_s1133"/>
        <o:r id="V:Rule23" type="connector" idref="#_x0000_s1088"/>
        <o:r id="V:Rule24" type="connector" idref="#_x0000_s1148"/>
        <o:r id="V:Rule25" type="connector" idref="#_x0000_s1096"/>
        <o:r id="V:Rule26" type="connector" idref="#_x0000_s1181"/>
        <o:r id="V:Rule27" type="connector" idref="#_x0000_s1041"/>
        <o:r id="V:Rule28" type="connector" idref="#_x0000_s1030"/>
        <o:r id="V:Rule29" type="connector" idref="#_x0000_s1058"/>
        <o:r id="V:Rule30" type="connector" idref="#_x0000_s1115"/>
        <o:r id="V:Rule31" type="connector" idref="#_x0000_s1104"/>
        <o:r id="V:Rule32" type="connector" idref="#_x0000_s1123"/>
        <o:r id="V:Rule33" type="connector" idref="#_x0000_s1121"/>
        <o:r id="V:Rule34" type="connector" idref="#_x0000_s1049"/>
        <o:r id="V:Rule35" type="connector" idref="#_x0000_s1174"/>
        <o:r id="V:Rule36" type="connector" idref="#_x0000_s1067"/>
        <o:r id="V:Rule37" type="connector" idref="#_x0000_s1178"/>
        <o:r id="V:Rule38" type="connector" idref="#_x0000_s1164"/>
        <o:r id="V:Rule39" type="connector" idref="#_x0000_s1113"/>
        <o:r id="V:Rule40" type="connector" idref="#_x0000_s1071"/>
        <o:r id="V:Rule41" type="connector" idref="#_x0000_s1212"/>
        <o:r id="V:Rule42" type="connector" idref="#_x0000_s1130"/>
        <o:r id="V:Rule43" type="connector" idref="#_x0000_s1193"/>
        <o:r id="V:Rule44" type="connector" idref="#_x0000_s1134"/>
        <o:r id="V:Rule45" type="connector" idref="#_x0000_s1048"/>
        <o:r id="V:Rule46" type="connector" idref="#_x0000_s1065"/>
        <o:r id="V:Rule47" type="connector" idref="#_x0000_s1213"/>
        <o:r id="V:Rule48" type="connector" idref="#_x0000_s1097"/>
        <o:r id="V:Rule49" type="connector" idref="#_x0000_s1050"/>
        <o:r id="V:Rule50" type="connector" idref="#_x0000_s1192"/>
        <o:r id="V:Rule51" type="connector" idref="#_x0000_s1214"/>
        <o:r id="V:Rule52" type="connector" idref="#_x0000_s1124"/>
        <o:r id="V:Rule53" type="connector" idref="#_x0000_s1089"/>
        <o:r id="V:Rule54" type="connector" idref="#_x0000_s1059"/>
        <o:r id="V:Rule55" type="connector" idref="#_x0000_s1182"/>
        <o:r id="V:Rule56" type="connector" idref="#_x0000_s1165"/>
        <o:r id="V:Rule57" type="connector" idref="#_x0000_s1078"/>
        <o:r id="V:Rule58" type="connector" idref="#_x0000_s1177"/>
        <o:r id="V:Rule59" type="connector" idref="#_x0000_s1170"/>
        <o:r id="V:Rule60" type="connector" idref="#_x0000_s1136"/>
        <o:r id="V:Rule61" type="connector" idref="#_x0000_s1175"/>
        <o:r id="V:Rule62" type="connector" idref="#_x0000_s1039"/>
        <o:r id="V:Rule63" type="connector" idref="#_x0000_s1086"/>
        <o:r id="V:Rule64" type="connector" idref="#_x0000_s1161"/>
        <o:r id="V:Rule65" type="connector" idref="#_x0000_s1138"/>
        <o:r id="V:Rule66" type="connector" idref="#_x0000_s1066"/>
        <o:r id="V:Rule67" type="connector" idref="#_x0000_s1092"/>
        <o:r id="V:Rule68" type="connector" idref="#_x0000_s1106"/>
        <o:r id="V:Rule69" type="connector" idref="#_x0000_s1211"/>
        <o:r id="V:Rule70" type="connector" idref="#_x0000_s1095"/>
        <o:r id="V:Rule71" type="connector" idref="#_x0000_s1087"/>
        <o:r id="V:Rule72" type="connector" idref="#_x0000_s1217"/>
        <o:r id="V:Rule73" type="connector" idref="#_x0000_s1027"/>
        <o:r id="V:Rule74" type="connector" idref="#_x0000_s1038"/>
        <o:r id="V:Rule75" type="connector" idref="#_x0000_s1119"/>
        <o:r id="V:Rule76" type="connector" idref="#_x0000_s1216"/>
        <o:r id="V:Rule77" type="connector" idref="#_x0000_s1112"/>
        <o:r id="V:Rule78" type="connector" idref="#_x0000_s1153"/>
        <o:r id="V:Rule79" type="connector" idref="#_x0000_s1143"/>
        <o:r id="V:Rule80" type="connector" idref="#_x0000_s1183"/>
        <o:r id="V:Rule81" type="connector" idref="#_x0000_s1142"/>
        <o:r id="V:Rule82" type="connector" idref="#_x0000_s1070"/>
        <o:r id="V:Rule83" type="connector" idref="#_x0000_s1195"/>
        <o:r id="V:Rule84" type="connector" idref="#_x0000_s1079"/>
        <o:r id="V:Rule85" type="connector" idref="#_x0000_s1160"/>
        <o:r id="V:Rule86" type="connector" idref="#_x0000_s11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Times New Roman"/>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EF"/>
    <w:rPr>
      <w:rFonts w:cs="Simplified Arabic"/>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61EF"/>
    <w:pPr>
      <w:ind w:left="720"/>
      <w:contextualSpacing/>
    </w:pPr>
  </w:style>
  <w:style w:type="paragraph" w:styleId="Textedebulles">
    <w:name w:val="Balloon Text"/>
    <w:basedOn w:val="Normal"/>
    <w:link w:val="TextedebullesCar"/>
    <w:uiPriority w:val="99"/>
    <w:semiHidden/>
    <w:unhideWhenUsed/>
    <w:rsid w:val="002961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61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1354</Words>
  <Characters>7448</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2020-04-04T21:08:00Z</dcterms:created>
  <dcterms:modified xsi:type="dcterms:W3CDTF">2020-04-04T21:10:00Z</dcterms:modified>
</cp:coreProperties>
</file>