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tab/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جامعة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جيلالي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بونعامة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خميس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مليانة</w:t>
      </w:r>
      <w:proofErr w:type="spellEnd"/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قسم العلوم الاجتماعية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شعبة علوم التربية/ارشاد وتوجيه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مستوى السنة الثالثة ليسانس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ملخصات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دروس مقياس: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)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en-US" w:eastAsia="fr-FR" w:bidi="ar-DZ"/>
        </w:rPr>
        <w:t>الأعمال الموجهة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  </w:t>
      </w:r>
    </w:p>
    <w:p w:rsidR="001524F7" w:rsidRPr="001C2ADF" w:rsidRDefault="001524F7" w:rsidP="001524F7">
      <w:pPr>
        <w:bidi/>
        <w:spacing w:line="240" w:lineRule="auto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  <w:lang w:eastAsia="fr-FR"/>
        </w:rPr>
      </w:pPr>
      <w:proofErr w:type="spellStart"/>
      <w:r w:rsidRPr="00C016DF">
        <w:rPr>
          <w:rFonts w:ascii="Arabic Typesetting" w:eastAsia="Times New Roman" w:hAnsi="Arabic Typesetting" w:cs="Arabic Typesetting"/>
          <w:b/>
          <w:bCs/>
          <w:color w:val="FF0000"/>
          <w:sz w:val="52"/>
          <w:szCs w:val="52"/>
          <w:rtl/>
          <w:lang w:eastAsia="fr-FR"/>
        </w:rPr>
        <w:t>"</w:t>
      </w:r>
      <w:proofErr w:type="spellEnd"/>
      <w:r w:rsidRPr="00C016DF">
        <w:rPr>
          <w:rFonts w:ascii="Arabic Typesetting" w:eastAsia="Times New Roman" w:hAnsi="Arabic Typesetting" w:cs="Arabic Typesetting"/>
          <w:b/>
          <w:bCs/>
          <w:color w:val="FF0000"/>
          <w:sz w:val="52"/>
          <w:szCs w:val="52"/>
          <w:rtl/>
          <w:lang w:eastAsia="fr-FR"/>
        </w:rPr>
        <w:t xml:space="preserve"> </w:t>
      </w:r>
      <w:r w:rsidRPr="001C2ADF">
        <w:rPr>
          <w:rFonts w:ascii="Arabic Typesetting" w:eastAsia="Times New Roman" w:hAnsi="Arabic Typesetting" w:cs="Arabic Typesetting"/>
          <w:b/>
          <w:bCs/>
          <w:sz w:val="52"/>
          <w:szCs w:val="52"/>
          <w:rtl/>
          <w:lang w:eastAsia="fr-FR"/>
        </w:rPr>
        <w:t xml:space="preserve"> </w:t>
      </w:r>
      <w:r w:rsidRPr="001C2ADF">
        <w:rPr>
          <w:rFonts w:ascii="Arabic Typesetting" w:eastAsia="Times New Roman" w:hAnsi="Arabic Typesetting" w:cs="Arabic Typesetting"/>
          <w:b/>
          <w:bCs/>
          <w:color w:val="FF0000"/>
          <w:sz w:val="56"/>
          <w:szCs w:val="56"/>
          <w:rtl/>
          <w:lang w:eastAsia="fr-FR"/>
        </w:rPr>
        <w:t xml:space="preserve"> الفروق الفردية وتربية الاختيارات </w:t>
      </w:r>
      <w:proofErr w:type="spellStart"/>
      <w:r w:rsidRPr="001C2ADF">
        <w:rPr>
          <w:rFonts w:ascii="Arabic Typesetting" w:eastAsia="Times New Roman" w:hAnsi="Arabic Typesetting" w:cs="Arabic Typesetting"/>
          <w:b/>
          <w:bCs/>
          <w:color w:val="FF0000"/>
          <w:sz w:val="56"/>
          <w:szCs w:val="56"/>
          <w:rtl/>
          <w:lang w:eastAsia="fr-FR"/>
        </w:rPr>
        <w:t>"</w:t>
      </w:r>
      <w:proofErr w:type="spellEnd"/>
    </w:p>
    <w:p w:rsidR="001524F7" w:rsidRPr="001C2ADF" w:rsidRDefault="001524F7" w:rsidP="001524F7">
      <w:pPr>
        <w:bidi/>
        <w:spacing w:line="240" w:lineRule="auto"/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</w:pPr>
      <w:r w:rsidRPr="001C2ADF"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  <w:lang w:eastAsia="fr-FR"/>
        </w:rPr>
        <w:t xml:space="preserve">                                          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8"/>
          <w:szCs w:val="48"/>
          <w:rtl/>
          <w:lang w:eastAsia="fr-FR"/>
        </w:rPr>
        <w:t xml:space="preserve">             </w:t>
      </w:r>
      <w:r w:rsidRPr="001C2ADF"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  <w:lang w:eastAsia="fr-FR"/>
        </w:rPr>
        <w:t xml:space="preserve">    </w:t>
      </w:r>
      <w:r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 xml:space="preserve">اعداد </w:t>
      </w:r>
      <w:r>
        <w:rPr>
          <w:rFonts w:ascii="Arabic Typesetting" w:eastAsia="Times New Roman" w:hAnsi="Arabic Typesetting" w:cs="Arabic Typesetting" w:hint="cs"/>
          <w:b/>
          <w:bCs/>
          <w:color w:val="000000" w:themeColor="text1"/>
          <w:sz w:val="48"/>
          <w:szCs w:val="48"/>
          <w:rtl/>
          <w:lang w:eastAsia="fr-FR"/>
        </w:rPr>
        <w:t>أ</w:t>
      </w:r>
      <w:r w:rsidRPr="001C2ADF"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 xml:space="preserve">ستاذة </w:t>
      </w:r>
      <w:proofErr w:type="spellStart"/>
      <w:r w:rsidRPr="001C2ADF"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>المقياس:</w:t>
      </w:r>
      <w:proofErr w:type="spellEnd"/>
      <w:r w:rsidRPr="001C2ADF"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 xml:space="preserve"> </w:t>
      </w:r>
      <w:proofErr w:type="spellStart"/>
      <w:r w:rsidRPr="001C2ADF"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>د/</w:t>
      </w:r>
      <w:proofErr w:type="spellEnd"/>
      <w:r w:rsidRPr="001C2ADF">
        <w:rPr>
          <w:rFonts w:ascii="Arabic Typesetting" w:eastAsia="Times New Roman" w:hAnsi="Arabic Typesetting" w:cs="Arabic Typesetting"/>
          <w:b/>
          <w:bCs/>
          <w:color w:val="000000" w:themeColor="text1"/>
          <w:sz w:val="48"/>
          <w:szCs w:val="48"/>
          <w:rtl/>
          <w:lang w:eastAsia="fr-FR"/>
        </w:rPr>
        <w:t xml:space="preserve"> مركون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1524F7" w:rsidRPr="00277BCB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1524F7" w:rsidRPr="00847C61" w:rsidRDefault="001524F7" w:rsidP="001524F7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الحصة</w:t>
      </w:r>
      <w:proofErr w:type="gramEnd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الأولى: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</w:t>
      </w:r>
      <w:r w:rsidRPr="00847C61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847C61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الفروق الفردية</w:t>
      </w:r>
      <w:r w:rsidRPr="00847C61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lang w:eastAsia="fr-FR"/>
        </w:rPr>
        <w:t xml:space="preserve"> : </w:t>
      </w:r>
      <w:r w:rsidRPr="00847C61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مفهومها وأهمية</w:t>
      </w:r>
      <w:r w:rsidRPr="00847C61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lang w:eastAsia="fr-FR"/>
        </w:rPr>
        <w:t xml:space="preserve"> </w:t>
      </w:r>
      <w:r w:rsidRPr="00847C61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اكتشافها في العملية التعليمية</w:t>
      </w:r>
      <w:r w:rsidRPr="00277BCB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  <w:t xml:space="preserve"> 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</w:pPr>
    </w:p>
    <w:p w:rsidR="001524F7" w:rsidRPr="00277BCB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1524F7" w:rsidRPr="00277BCB" w:rsidRDefault="001524F7" w:rsidP="001524F7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proofErr w:type="spellStart"/>
      <w:r w:rsidRPr="005815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تعاريف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1524F7" w:rsidRPr="005815CA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يعرف البعض الفروق الفردية بأنها (</w:t>
      </w:r>
      <w:proofErr w:type="gramStart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الانحرافات</w:t>
      </w:r>
      <w:proofErr w:type="gramEnd"/>
      <w:r w:rsidRPr="005815CA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الفردية عن المتوسط الجماعي في الصفات المختلفة</w:t>
      </w:r>
      <w:proofErr w:type="spellStart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</w:p>
    <w:p w:rsidR="001524F7" w:rsidRPr="005815CA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كما</w:t>
      </w:r>
      <w:proofErr w:type="gramEnd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أنها (تلك الصفات التي يتميز </w:t>
      </w:r>
      <w:proofErr w:type="spellStart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كل إنسان عن غيره من الأفراد سواءً كانت</w:t>
      </w:r>
      <w:r w:rsidRPr="005815CA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تلك الصفة جسمية أم في سلوكه الاجتماعي</w:t>
      </w:r>
      <w:proofErr w:type="spellStart"/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</w:p>
    <w:p w:rsidR="001524F7" w:rsidRPr="005815CA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ولعل أشهر هذه الفروق تبدو في الصفات الجسمية كالطول والوزن ونغمة الصوت وهيئة</w:t>
      </w:r>
      <w:r w:rsidRPr="005815CA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الجسم وهذه الفروق الجسمية تطفو على السطح فنشاهدها وهناك أيضا فروق كثيرة في</w:t>
      </w:r>
      <w:r w:rsidRPr="005815CA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815CA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النواحي الإدراكية والانفعالية</w:t>
      </w:r>
      <w:r w:rsidRPr="005815CA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</w:p>
    <w:p w:rsidR="001524F7" w:rsidRPr="00277BCB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</w:p>
    <w:p w:rsidR="001524F7" w:rsidRPr="00277BCB" w:rsidRDefault="001524F7" w:rsidP="001524F7">
      <w:pPr>
        <w:pStyle w:val="NormalWeb"/>
        <w:jc w:val="right"/>
        <w:rPr>
          <w:rFonts w:ascii="Simplified Arabic" w:hAnsi="Simplified Arabic" w:cs="Simplified Arabic"/>
          <w:sz w:val="32"/>
          <w:szCs w:val="32"/>
        </w:rPr>
      </w:pPr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>انواع الفروق  الفردية : 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الفروق</w:t>
      </w:r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الانسانية في الدراسات النفسية اربعة انواع </w:t>
      </w:r>
      <w:proofErr w:type="spellStart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هي</w:t>
      </w:r>
      <w:r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:</w:t>
      </w:r>
      <w:proofErr w:type="spellEnd"/>
      <w:r w:rsidRPr="00277BCB">
        <w:rPr>
          <w:rStyle w:val="lev"/>
          <w:rFonts w:ascii="Simplified Arabic" w:hAnsi="Simplified Arabic" w:cs="Simplified Arabic"/>
          <w:sz w:val="32"/>
          <w:szCs w:val="32"/>
        </w:rPr>
        <w:t xml:space="preserve"> </w:t>
      </w:r>
      <w:r>
        <w:rPr>
          <w:rStyle w:val="lev"/>
          <w:rFonts w:ascii="Simplified Arabic" w:hAnsi="Simplified Arabic" w:cs="Simplified Arabic" w:hint="cs"/>
          <w:sz w:val="32"/>
          <w:szCs w:val="32"/>
          <w:rtl/>
        </w:rPr>
        <w:t>2-</w:t>
      </w:r>
    </w:p>
    <w:p w:rsidR="001524F7" w:rsidRDefault="001524F7" w:rsidP="001524F7">
      <w:pPr>
        <w:pStyle w:val="NormalWeb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77BCB">
        <w:rPr>
          <w:rStyle w:val="lev"/>
          <w:rFonts w:ascii="Simplified Arabic" w:hAnsi="Simplified Arabic" w:cs="Simplified Arabic"/>
          <w:sz w:val="32"/>
          <w:szCs w:val="32"/>
        </w:rPr>
        <w:t> 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 xml:space="preserve"> 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فروق فردية بين انسان </w:t>
      </w:r>
      <w:proofErr w:type="spellStart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وانسان</w:t>
      </w:r>
      <w:proofErr w:type="spellEnd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بصفة عامة</w:t>
      </w:r>
      <w:r w:rsidRPr="00277BCB">
        <w:rPr>
          <w:rStyle w:val="lev"/>
          <w:rFonts w:ascii="Simplified Arabic" w:hAnsi="Simplified Arabic" w:cs="Simplified Arabic"/>
          <w:sz w:val="32"/>
          <w:szCs w:val="32"/>
        </w:rPr>
        <w:t>.</w:t>
      </w:r>
      <w:r>
        <w:rPr>
          <w:rStyle w:val="lev"/>
          <w:rFonts w:ascii="Simplified Arabic" w:hAnsi="Simplified Arabic" w:cs="Simplified Arabic" w:hint="cs"/>
          <w:sz w:val="32"/>
          <w:szCs w:val="32"/>
          <w:rtl/>
        </w:rPr>
        <w:t>1</w:t>
      </w:r>
    </w:p>
    <w:p w:rsidR="001524F7" w:rsidRPr="005815CA" w:rsidRDefault="001524F7" w:rsidP="001524F7">
      <w:pPr>
        <w:pStyle w:val="NormalWeb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فروق جنسية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>.</w:t>
      </w:r>
      <w:r w:rsidRPr="005815C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2-</w:t>
      </w:r>
    </w:p>
    <w:p w:rsidR="001524F7" w:rsidRPr="005815CA" w:rsidRDefault="001524F7" w:rsidP="001524F7">
      <w:pPr>
        <w:pStyle w:val="NormalWeb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فروق الفرد في ذات نفسه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>.</w:t>
      </w:r>
      <w:r w:rsidRPr="005815C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3-</w:t>
      </w:r>
    </w:p>
    <w:p w:rsidR="001524F7" w:rsidRPr="00277BCB" w:rsidRDefault="001524F7" w:rsidP="001524F7">
      <w:pPr>
        <w:pStyle w:val="NormalWeb"/>
        <w:jc w:val="right"/>
        <w:rPr>
          <w:rFonts w:ascii="Simplified Arabic" w:hAnsi="Simplified Arabic" w:cs="Simplified Arabic"/>
          <w:sz w:val="32"/>
          <w:szCs w:val="32"/>
        </w:rPr>
      </w:pPr>
      <w:r w:rsidRPr="005815CA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4-</w:t>
      </w:r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فروق جماعية او قومية وذلك ما يتميز </w:t>
      </w:r>
      <w:proofErr w:type="spellStart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به</w:t>
      </w:r>
      <w:proofErr w:type="spellEnd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شعب عن شعب او مجتمع عن غيره </w:t>
      </w:r>
      <w:proofErr w:type="spellStart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فللكرد</w:t>
      </w:r>
      <w:proofErr w:type="spellEnd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نفسيتهم العامة وشخصيتهم المميزة وكذلك الحال </w:t>
      </w:r>
      <w:proofErr w:type="spellStart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لدىاليابان</w:t>
      </w:r>
      <w:proofErr w:type="spellEnd"/>
      <w:r w:rsidRPr="005815CA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والروس والانكليز مما يسمى بالشخصية القومية او الطابع القومي للشخصية</w:t>
      </w:r>
      <w:r w:rsidRPr="00277BCB">
        <w:rPr>
          <w:rStyle w:val="lev"/>
          <w:rFonts w:ascii="Simplified Arabic" w:hAnsi="Simplified Arabic" w:cs="Simplified Arabic"/>
          <w:sz w:val="32"/>
          <w:szCs w:val="32"/>
        </w:rPr>
        <w:t xml:space="preserve"> .</w:t>
      </w:r>
    </w:p>
    <w:p w:rsidR="001524F7" w:rsidRPr="00277BCB" w:rsidRDefault="001524F7" w:rsidP="001524F7">
      <w:pPr>
        <w:pStyle w:val="NormalWeb"/>
        <w:jc w:val="right"/>
        <w:rPr>
          <w:rFonts w:ascii="Simplified Arabic" w:hAnsi="Simplified Arabic" w:cs="Simplified Arabic"/>
          <w:sz w:val="32"/>
          <w:szCs w:val="32"/>
        </w:rPr>
      </w:pPr>
      <w:r w:rsidRPr="0084010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وتفاعلها يرجع الى عاملين اساسيين هما</w:t>
      </w:r>
      <w:r w:rsidRPr="00840103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 xml:space="preserve"> </w:t>
      </w:r>
      <w:r w:rsidRPr="00840103">
        <w:rPr>
          <w:rStyle w:val="lev"/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</w:rPr>
        <w:t>:  </w:t>
      </w:r>
      <w:r w:rsidRPr="00840103">
        <w:rPr>
          <w:rStyle w:val="lev"/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color w:val="000000" w:themeColor="text1"/>
          <w:sz w:val="32"/>
          <w:szCs w:val="32"/>
          <w:rtl/>
        </w:rPr>
        <w:t>3-</w:t>
      </w:r>
      <w:r>
        <w:rPr>
          <w:rStyle w:val="lev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أ</w:t>
      </w:r>
      <w:r w:rsidRPr="00840103">
        <w:rPr>
          <w:rStyle w:val="lev"/>
          <w:rFonts w:ascii="Simplified Arabic" w:hAnsi="Simplified Arabic" w:cs="Simplified Arabic"/>
          <w:color w:val="000000" w:themeColor="text1"/>
          <w:sz w:val="32"/>
          <w:szCs w:val="32"/>
          <w:rtl/>
        </w:rPr>
        <w:t>سباب</w:t>
      </w:r>
      <w:r w:rsidRPr="00840103">
        <w:rPr>
          <w:rStyle w:val="lev"/>
          <w:rFonts w:ascii="Simplified Arabic" w:hAnsi="Simplified Arabic" w:cs="Simplified Arabic"/>
          <w:b w:val="0"/>
          <w:bCs w:val="0"/>
          <w:color w:val="000000" w:themeColor="text1"/>
          <w:sz w:val="32"/>
          <w:szCs w:val="32"/>
          <w:rtl/>
        </w:rPr>
        <w:t xml:space="preserve"> </w:t>
      </w:r>
      <w:hyperlink r:id="rId5" w:history="1">
        <w:r w:rsidRPr="00840103">
          <w:rPr>
            <w:rStyle w:val="Lienhypertexte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u w:val="none"/>
            <w:rtl/>
          </w:rPr>
          <w:t>الفروق الفردية</w:t>
        </w:r>
      </w:hyperlink>
    </w:p>
    <w:p w:rsidR="001524F7" w:rsidRPr="00277BCB" w:rsidRDefault="001524F7" w:rsidP="001524F7">
      <w:pPr>
        <w:pStyle w:val="NormalWeb"/>
        <w:jc w:val="right"/>
        <w:rPr>
          <w:rFonts w:ascii="Simplified Arabic" w:hAnsi="Simplified Arabic" w:cs="Simplified Arabic"/>
          <w:sz w:val="32"/>
          <w:szCs w:val="32"/>
        </w:rPr>
      </w:pPr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عامل الوراثة والاستعداد </w:t>
      </w:r>
      <w:proofErr w:type="spellStart"/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>الفطري:</w:t>
      </w:r>
      <w:proofErr w:type="spellEnd"/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ويشمل الجسم </w:t>
      </w:r>
      <w:proofErr w:type="spellStart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واجهزته</w:t>
      </w:r>
      <w:proofErr w:type="spellEnd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وحواسه </w:t>
      </w:r>
      <w:proofErr w:type="spellStart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واعصابه</w:t>
      </w:r>
      <w:proofErr w:type="spellEnd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وغدده وهذا عموما ينقل صفاته الاساسية من الاصل الى النسل ومن الآباء الى الابناء حسب قوانين علم الوراثة في اعضاء الجسم ووظائفها</w:t>
      </w:r>
      <w:r w:rsidRPr="00F26FF1">
        <w:rPr>
          <w:rFonts w:ascii="Simplified Arabic" w:hAnsi="Simplified Arabic" w:cs="Simplified Arabic"/>
          <w:sz w:val="32"/>
          <w:szCs w:val="32"/>
        </w:rPr>
        <w:t xml:space="preserve"> </w:t>
      </w:r>
      <w:r w:rsidRPr="00277BCB">
        <w:rPr>
          <w:rFonts w:ascii="Simplified Arabic" w:hAnsi="Simplified Arabic" w:cs="Simplified Arabic"/>
          <w:sz w:val="32"/>
          <w:szCs w:val="32"/>
        </w:rPr>
        <w:br/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ويمكن أن نحدد </w:t>
      </w:r>
      <w:r w:rsidRPr="00F26FF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هذه العوامل الوراثية 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>في الآتي</w:t>
      </w:r>
      <w:r w:rsidRPr="00277BCB">
        <w:rPr>
          <w:rFonts w:ascii="Simplified Arabic" w:hAnsi="Simplified Arabic" w:cs="Simplified Arabic"/>
          <w:sz w:val="32"/>
          <w:szCs w:val="32"/>
        </w:rPr>
        <w:t>:</w:t>
      </w:r>
      <w:r w:rsidRPr="00277BCB">
        <w:rPr>
          <w:rFonts w:ascii="Simplified Arabic" w:hAnsi="Simplified Arabic" w:cs="Simplified Arabic"/>
          <w:sz w:val="32"/>
          <w:szCs w:val="32"/>
        </w:rPr>
        <w:br/>
        <w:t xml:space="preserve"> 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انتقال المورثات من الآباء والأجداد عن طريق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الجينات،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سواء كانت هذه الجينات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سائدة،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أومتنحية،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عن طريق ما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نسميه: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بالمورثات،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الكرموزومات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من الأب ومن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الأم،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يلتقيان في جينات تؤدي إلى انتقال الخصائص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أو السمات الشخصية من الآباء إلى الأبناء</w:t>
      </w:r>
      <w:r w:rsidRPr="00277BCB">
        <w:rPr>
          <w:rFonts w:ascii="Simplified Arabic" w:hAnsi="Simplified Arabic" w:cs="Simplified Arabic"/>
          <w:sz w:val="32"/>
          <w:szCs w:val="32"/>
        </w:rPr>
        <w:t>.</w:t>
      </w:r>
      <w:r w:rsidRPr="00277BCB">
        <w:rPr>
          <w:rFonts w:ascii="Simplified Arabic" w:hAnsi="Simplified Arabic" w:cs="Simplified Arabic"/>
          <w:sz w:val="32"/>
          <w:szCs w:val="32"/>
        </w:rPr>
        <w:br/>
        <w:t xml:space="preserve"> 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دراسة عامل الـ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الرايزس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السالب،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الموجب،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وأهميته في تحديد هذا العامل  في انتقال الوراثة</w:t>
      </w:r>
      <w:r w:rsidRPr="00277BCB">
        <w:rPr>
          <w:rFonts w:ascii="Simplified Arabic" w:hAnsi="Simplified Arabic" w:cs="Simplified Arabic"/>
          <w:sz w:val="32"/>
          <w:szCs w:val="32"/>
        </w:rPr>
        <w:t xml:space="preserve"> 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الجهاز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العصبي،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وتكويناته من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الخلايا،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والروابط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العصبية،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والجهاز العصبي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الباراسيمباثاوي،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اللاسيمباثاوي</w:t>
      </w:r>
      <w:proofErr w:type="spellEnd"/>
      <w:r w:rsidRPr="00277BCB">
        <w:rPr>
          <w:rFonts w:ascii="Simplified Arabic" w:hAnsi="Simplified Arabic" w:cs="Simplified Arabic"/>
          <w:sz w:val="32"/>
          <w:szCs w:val="32"/>
        </w:rPr>
        <w:t>.</w:t>
      </w:r>
      <w:r w:rsidRPr="00277BCB">
        <w:rPr>
          <w:rFonts w:ascii="Simplified Arabic" w:hAnsi="Simplified Arabic" w:cs="Simplified Arabic"/>
          <w:sz w:val="32"/>
          <w:szCs w:val="32"/>
        </w:rPr>
        <w:br/>
      </w:r>
      <w:r w:rsidRPr="00277BCB">
        <w:rPr>
          <w:rFonts w:ascii="Simplified Arabic" w:hAnsi="Simplified Arabic" w:cs="Simplified Arabic"/>
          <w:sz w:val="32"/>
          <w:szCs w:val="32"/>
        </w:rPr>
        <w:lastRenderedPageBreak/>
        <w:t xml:space="preserve"> 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الغدد تلعب الغدد دورًا كبيرًا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جدًا،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وخاصة الغدد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الدرقية،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والجارادرقية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أهمية كبيرة في تحديد سلوك الفرد بعد أن يولد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1524F7" w:rsidRDefault="001524F7" w:rsidP="001524F7">
      <w:pPr>
        <w:pStyle w:val="NormalWeb"/>
        <w:jc w:val="right"/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r w:rsidRPr="00277BCB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عامل البيئة الاجتماعية </w:t>
      </w:r>
      <w:r>
        <w:rPr>
          <w:rStyle w:val="lev"/>
          <w:rFonts w:ascii="Simplified Arabic" w:hAnsi="Simplified Arabic" w:cs="Simplified Arabic" w:hint="cs"/>
          <w:sz w:val="32"/>
          <w:szCs w:val="32"/>
          <w:rtl/>
        </w:rPr>
        <w:t>:</w:t>
      </w:r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ويشمل المنزل </w:t>
      </w:r>
      <w:proofErr w:type="spellStart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والاسرة</w:t>
      </w:r>
      <w:proofErr w:type="spellEnd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والمدرسة </w:t>
      </w:r>
      <w:proofErr w:type="spellStart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والاصدقاء</w:t>
      </w:r>
      <w:proofErr w:type="spellEnd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والمؤسسات التربوية والاجتماعية</w:t>
      </w:r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</w:rPr>
        <w:t xml:space="preserve">  </w:t>
      </w:r>
      <w:proofErr w:type="spellStart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>والاعلامية</w:t>
      </w:r>
      <w:proofErr w:type="spellEnd"/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والمهنية والعملية. هذه العوامل </w:t>
      </w:r>
      <w:r w:rsidRPr="00747AAC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ت</w:t>
      </w:r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تفاعل. بمعنى اخر ان احدهما يؤثر في الآخر ويتأثر فمثلا الاستعداد للكلام هو وراثي فطري </w:t>
      </w:r>
      <w:r w:rsidRPr="00747AAC">
        <w:rPr>
          <w:rStyle w:val="lev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ومكتسب من البيئة.</w:t>
      </w:r>
      <w:r w:rsidRPr="00747AAC">
        <w:rPr>
          <w:rStyle w:val="lev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</w:p>
    <w:p w:rsidR="001524F7" w:rsidRPr="00277BCB" w:rsidRDefault="001524F7" w:rsidP="001524F7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1524F7" w:rsidRPr="00747AAC" w:rsidRDefault="001524F7" w:rsidP="001524F7">
      <w:pPr>
        <w:spacing w:after="0" w:line="240" w:lineRule="auto"/>
        <w:jc w:val="right"/>
        <w:rPr>
          <w:rStyle w:val="lev"/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747AA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4-</w:t>
      </w:r>
      <w:r w:rsidRPr="00747AA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طبيعة الفروق الفردية</w:t>
      </w:r>
      <w:r w:rsidRPr="00747AA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p w:rsidR="001524F7" w:rsidRPr="00277BCB" w:rsidRDefault="001524F7" w:rsidP="001524F7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وجود الفروق الفردية في النواحي الشخصية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المختلفة،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ومنها: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الجسمية،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والعقلية،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والمزاجية،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والاجتماعية،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يختلف الأفراد فيما بينهم من ناحية الطول أو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الوزن،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أنّ هناك فروقاً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الذكاء،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الميول،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السمات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الشخصية،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كالانطواء،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الانبساط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فروق الصفة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الوراثية،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وبعضها يتأثر أكثر بالبيئة والظروف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الإجتماعية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المحيطة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بالفرد،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ومعظمها يتداخل فيه عامل الوراثة والبيئة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الفروق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بين الناس في الخصائص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العقلية،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المزاجية،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الجسمية،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لا يعني وجود هذه الخصائص في شخص وانعدامها عند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آخر،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لا يوجد شخص معدوم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الذكاء،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إنسان كامل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الذكاء،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فالفروق تعني الدرجات من شخص إلى آخر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تحسين سير الحياة بالشكل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الطبيعي،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فالحياة لا يمكن أن تقوم إذا كان الناس جميعاً على درجة واحدة من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الذكاء،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أنّ الذكاء ليس الشرط الوحيد للنجاح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الحياة،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فقد لا يكون الشخص على درجة عالية من الذكاء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والعلم،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ومع ذلك يكون ناجحاً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خصائص الفروق الفردية عمومية الفروق الفردية تعد الاختلافات الفردية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عامة،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فلن نجد شخصين يتشابهان في استجابة كل منهما لموقف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واحد،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وتؤكد العديد من الأبحاث اختلاف أفراد النوع الواحد في قدرتهم على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التعلم،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وحلهم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للمشكلات،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وأحوالهم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الانفعالية؛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الخوف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والحب،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ودوافع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السلوك؛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حب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الاستطلاع،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والحاجة للإنجاز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قابلية الفروق الفردية للقياس يتم القياس بالخصائص المختلفة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للأشخاص،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قياس إحدى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الصفات؛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كالذكاء ويرتبط مفهوم القياس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بالعد،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فإن ما يفعله المرء في أي مقياس هو عدد الوحدات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المتشابهة؛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إختبارات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الذكاء بعد عد المفردات التي يجيب عليها المفحوص بحيث نصل إلى قياس درجة ذكائه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مدى الفروق الفردية يتمثل المدى في وجود الفرق بين أعلى درجة لوجود أي صفة من الصفات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 xml:space="preserve">المختلفة وأقل درجة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لها،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ويختلف المدى من صفة إلى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أخرى،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ويختلف من نوع إلى آخر من الأنواع الرئيسية للصفات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المتعددة؛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مدى القدرة على التذكر يختلف عن مدى القدرة على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الاستدلال،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والتذكر والاستدلال صفتان عقليتان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ثبات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الفروق الفردية من أكثر الفروق ثباتاً هي الفروق العقلية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المعرفية،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وخاصة بعد مرحلة المراهقة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المبكرة،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وتظل الميول ثابتة لمدى زمني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بعيد،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وأكثر الفروق تغيراً هي الفروق القائمة بين السمات الشخصية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</w:p>
    <w:p w:rsidR="001524F7" w:rsidRPr="00277BCB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5-</w:t>
      </w:r>
      <w:r w:rsidRPr="00D51472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أهمية اكتشاف الفروق الفردية</w:t>
      </w:r>
      <w:r w:rsidRPr="00277BCB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lang w:eastAsia="fr-FR"/>
        </w:rPr>
        <w:t xml:space="preserve"> 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: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br/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لا يستطيع إنسان واحد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مهما أوتي أن يستغني عن غيره من الأفراد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إنهم يتعاونون في بناء حياة إنسانية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سليمة فردية اجتماعية فإن إهمال مابين الأفراد من الفروق له أثره السيئ بالفرد نفسه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أو بالمجتمع الذي يعيش فيه وتتجلى هذه الأهمية بما يلي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 </w:t>
      </w:r>
    </w:p>
    <w:p w:rsidR="001524F7" w:rsidRPr="00C2127F" w:rsidRDefault="001524F7" w:rsidP="001524F7">
      <w:pPr>
        <w:numPr>
          <w:ilvl w:val="0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أهمية التنشئة والتربية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br/>
        <w:t> 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فرعاية الفروق الفردية من أسس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الصحة النفسية والتربية السليمة التي تقوم على الاعتراف بالفردية وأهمية كشفها وحسن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استغلالها وتوجيهها إلى أقصى الحدود الممكنة لتكامل الحياة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ونجاحها،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فالتربية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السليمة تعتبر كل فرد غاية ووسيلة في حد ذاته ويجب أن تستغل مواهبه لتحقيق مبدأ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التكامل والتضامن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</w:p>
    <w:p w:rsidR="001524F7" w:rsidRPr="00C2127F" w:rsidRDefault="001524F7" w:rsidP="001524F7">
      <w:pPr>
        <w:numPr>
          <w:ilvl w:val="0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أهميتها في الإعداد المهني والوظيفي </w:t>
      </w:r>
      <w:proofErr w:type="gramStart"/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للحياة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</w:t>
      </w:r>
      <w:proofErr w:type="gramEnd"/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إن الفرد يحمل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استعداد النوع من الأعمال دون غيرها والحياة تتطلب أنواعاً مختلفة من العمل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والكفاءات يتمم بعضها بعضا لتكون مجتمعا متضامنا. </w:t>
      </w: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وهذا</w:t>
      </w:r>
      <w:proofErr w:type="gram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يقتضي كشف تلك الفروق بين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الأفراد وإعداد الظروف والعوامل المساعدة على نموه فالفروق الفطرية والمكتسبة هي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إمكانيات هائلة للإعداد المهني والتطور في جميع الأعمال وبذلك يوضع الفرد المناسب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في العمل المناسب له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 </w:t>
      </w:r>
    </w:p>
    <w:p w:rsidR="001524F7" w:rsidRPr="00C2127F" w:rsidRDefault="001524F7" w:rsidP="001524F7">
      <w:pPr>
        <w:numPr>
          <w:ilvl w:val="0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أهمية </w:t>
      </w:r>
      <w:proofErr w:type="gramStart"/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خلقية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</w:t>
      </w:r>
      <w:proofErr w:type="gramEnd"/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  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إذ أن معرفة الفروق بين الأفراد تساعد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على فهم الآخرين وإلقاء الضوء على كثير من تصرفاتهم فلا يجوز للإنسان أن يطلب من كل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إنسان أن يعامله نفس المعاملة فلكل فرد أسلوبه الخاص في التعبير الانفعالي وأداء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السلوك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</w:p>
    <w:p w:rsidR="001524F7" w:rsidRPr="00277BCB" w:rsidRDefault="001524F7" w:rsidP="001524F7">
      <w:pPr>
        <w:numPr>
          <w:ilvl w:val="0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lastRenderedPageBreak/>
        <w:t>أهمية ذاتية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   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فمعرفة الفروق الفردية تساعد الفرد على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تفهم نفسه واستغلال مواهبه ومعرفة إمكاناته ولعل الإنسان ولا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سيما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في مراحل الرشد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والنضج،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إذا كان مثقفا يستطيع أن يفهم كثيراً من إمكانياته وأن يسعى لاستغلالها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بطريقة إيجابية يضمن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النجاح.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</w:p>
    <w:p w:rsidR="001524F7" w:rsidRPr="00277BCB" w:rsidRDefault="001524F7" w:rsidP="001524F7">
      <w:pPr>
        <w:numPr>
          <w:ilvl w:val="0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أهمية معرفة الفروق الفردية في المجال التعليمي</w:t>
      </w:r>
      <w:r w:rsidRPr="00277BC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:</w:t>
      </w:r>
    </w:p>
    <w:p w:rsidR="001524F7" w:rsidRPr="00C2127F" w:rsidRDefault="001524F7" w:rsidP="001524F7">
      <w:pPr>
        <w:numPr>
          <w:ilvl w:val="1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إعداد المناهج بما يتناسب مع قدرات و استعدادات الطلاب </w:t>
      </w: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المتباينة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  <w:proofErr w:type="gramEnd"/>
    </w:p>
    <w:p w:rsidR="001524F7" w:rsidRPr="00C2127F" w:rsidRDefault="001524F7" w:rsidP="001524F7">
      <w:pPr>
        <w:numPr>
          <w:ilvl w:val="1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إدراج العديد من الأنشطة والبرامج الإضافية التي تتناسب مع تباين مستويات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الطلاب مثل رعاية </w:t>
      </w: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الموهوبين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proofErr w:type="gram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النوادي العلمية والثقافية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المسابقات العلمية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دروس التقوية </w:t>
      </w:r>
      <w:proofErr w:type="spell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التي لتلبي احتياجات الطلبة المختلفة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</w:p>
    <w:p w:rsidR="001524F7" w:rsidRPr="00C2127F" w:rsidRDefault="001524F7" w:rsidP="001524F7">
      <w:pPr>
        <w:numPr>
          <w:ilvl w:val="1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المعرفة بتلك الفروق تساعد على توجيه الطلبة لاختيار التخصصات المناسبة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لقدراتهم واستعداداتهم </w:t>
      </w: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وميولهم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  <w:proofErr w:type="gramEnd"/>
    </w:p>
    <w:p w:rsidR="001524F7" w:rsidRPr="00C2127F" w:rsidRDefault="001524F7" w:rsidP="001524F7">
      <w:pPr>
        <w:numPr>
          <w:ilvl w:val="1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اختيار</w:t>
      </w:r>
      <w:proofErr w:type="gramEnd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أنسب طرق التدريس والأنشطة والبرامج الإضافية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1524F7" w:rsidRDefault="001524F7" w:rsidP="001524F7">
      <w:pPr>
        <w:numPr>
          <w:ilvl w:val="1"/>
          <w:numId w:val="1"/>
        </w:num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تساعد المعلم أن يقوم بدوره في قيادة العملية </w:t>
      </w:r>
      <w:proofErr w:type="gramStart"/>
      <w:r w:rsidRPr="00C2127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التعليمية</w:t>
      </w:r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  <w:proofErr w:type="gramEnd"/>
      <w:r w:rsidRPr="00C2127F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1524F7" w:rsidRDefault="001524F7" w:rsidP="001524F7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C76FEE" w:rsidRDefault="00C76FEE" w:rsidP="001524F7">
      <w:pPr>
        <w:tabs>
          <w:tab w:val="left" w:pos="8255"/>
        </w:tabs>
      </w:pPr>
    </w:p>
    <w:sectPr w:rsidR="00C76FEE" w:rsidSect="00C7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0E5C"/>
    <w:multiLevelType w:val="multilevel"/>
    <w:tmpl w:val="2FA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24F7"/>
    <w:rsid w:val="001524F7"/>
    <w:rsid w:val="00C7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524F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52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enanaonline.com/users/Education-Learning/tags/110353/po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wassit</dc:creator>
  <cp:lastModifiedBy>wassit</cp:lastModifiedBy>
  <cp:revision>1</cp:revision>
  <dcterms:created xsi:type="dcterms:W3CDTF">2020-04-02T18:52:00Z</dcterms:created>
  <dcterms:modified xsi:type="dcterms:W3CDTF">2020-04-02T18:54:00Z</dcterms:modified>
</cp:coreProperties>
</file>