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0C" w:rsidRDefault="0016660C" w:rsidP="0016660C">
      <w:pPr>
        <w:bidi/>
        <w:spacing w:before="360"/>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المحور الرابع</w:t>
      </w:r>
    </w:p>
    <w:p w:rsidR="0016660C" w:rsidRPr="0016660C" w:rsidRDefault="0016660C" w:rsidP="0016660C">
      <w:pPr>
        <w:bidi/>
        <w:spacing w:after="720"/>
        <w:jc w:val="center"/>
        <w:rPr>
          <w:rFonts w:ascii="Traditional Arabic" w:hAnsi="Traditional Arabic" w:cs="Traditional Arabic"/>
          <w:b/>
          <w:bCs/>
          <w:sz w:val="36"/>
          <w:szCs w:val="36"/>
          <w:lang w:bidi="ar-DZ"/>
        </w:rPr>
      </w:pPr>
      <w:r w:rsidRPr="0016660C">
        <w:rPr>
          <w:rFonts w:ascii="Traditional Arabic" w:hAnsi="Traditional Arabic" w:cs="Traditional Arabic"/>
          <w:b/>
          <w:bCs/>
          <w:sz w:val="36"/>
          <w:szCs w:val="36"/>
          <w:rtl/>
          <w:lang w:bidi="ar-DZ"/>
        </w:rPr>
        <w:t>نماذج من علماء غرب إفريقيا و إنتاجهم:</w:t>
      </w:r>
    </w:p>
    <w:p w:rsidR="0016660C" w:rsidRPr="0016660C" w:rsidRDefault="0016660C" w:rsidP="0016660C">
      <w:pPr>
        <w:bidi/>
        <w:spacing w:after="120"/>
        <w:jc w:val="both"/>
        <w:rPr>
          <w:rFonts w:ascii="Traditional Arabic" w:hAnsi="Traditional Arabic" w:cs="Traditional Arabic"/>
          <w:b/>
          <w:bCs/>
          <w:sz w:val="36"/>
          <w:szCs w:val="36"/>
          <w:rtl/>
          <w:lang w:bidi="ar-DZ"/>
        </w:rPr>
      </w:pPr>
      <w:r w:rsidRPr="0016660C">
        <w:rPr>
          <w:rStyle w:val="articlecontent"/>
          <w:rFonts w:ascii="Traditional Arabic" w:hAnsi="Traditional Arabic" w:cs="Traditional Arabic"/>
          <w:b/>
          <w:bCs/>
          <w:sz w:val="36"/>
          <w:szCs w:val="36"/>
          <w:shd w:val="clear" w:color="auto" w:fill="FFFFFF"/>
          <w:rtl/>
        </w:rPr>
        <w:t xml:space="preserve">  1.</w:t>
      </w:r>
      <w:r>
        <w:rPr>
          <w:rFonts w:ascii="Traditional Arabic" w:hAnsi="Traditional Arabic" w:cs="Traditional Arabic" w:hint="cs"/>
          <w:b/>
          <w:bCs/>
          <w:sz w:val="36"/>
          <w:szCs w:val="36"/>
          <w:rtl/>
          <w:lang w:bidi="ar-DZ"/>
        </w:rPr>
        <w:t>أ</w:t>
      </w:r>
      <w:r w:rsidRPr="0016660C">
        <w:rPr>
          <w:rFonts w:ascii="Traditional Arabic" w:hAnsi="Traditional Arabic" w:cs="Traditional Arabic"/>
          <w:b/>
          <w:bCs/>
          <w:sz w:val="36"/>
          <w:szCs w:val="36"/>
          <w:rtl/>
          <w:lang w:bidi="ar-DZ"/>
        </w:rPr>
        <w:t xml:space="preserve">حمد بابا التنبكتي:  </w:t>
      </w:r>
    </w:p>
    <w:p w:rsidR="0016660C" w:rsidRPr="0016660C" w:rsidRDefault="0016660C" w:rsidP="0016660C">
      <w:pPr>
        <w:bidi/>
        <w:spacing w:after="240"/>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أ.نسبه:</w:t>
      </w:r>
    </w:p>
    <w:p w:rsidR="0016660C" w:rsidRPr="0016660C" w:rsidRDefault="0016660C" w:rsidP="0016660C">
      <w:pPr>
        <w:bidi/>
        <w:spacing w:after="120"/>
        <w:jc w:val="both"/>
        <w:rPr>
          <w:rFonts w:ascii="Traditional Arabic" w:hAnsi="Traditional Arabic" w:cs="Traditional Arabic"/>
          <w:sz w:val="36"/>
          <w:szCs w:val="36"/>
          <w:rtl/>
        </w:rPr>
      </w:pPr>
      <w:r w:rsidRPr="0016660C">
        <w:rPr>
          <w:rStyle w:val="articlecontent"/>
          <w:rFonts w:ascii="Traditional Arabic" w:hAnsi="Traditional Arabic" w:cs="Traditional Arabic"/>
          <w:sz w:val="36"/>
          <w:szCs w:val="36"/>
          <w:shd w:val="clear" w:color="auto" w:fill="FFFFFF"/>
        </w:rPr>
        <w:tab/>
      </w:r>
      <w:r w:rsidRPr="0016660C">
        <w:rPr>
          <w:rStyle w:val="articlecontent"/>
          <w:rFonts w:ascii="Traditional Arabic" w:hAnsi="Traditional Arabic" w:cs="Traditional Arabic"/>
          <w:sz w:val="36"/>
          <w:szCs w:val="36"/>
          <w:shd w:val="clear" w:color="auto" w:fill="FFFFFF"/>
          <w:rtl/>
        </w:rPr>
        <w:t xml:space="preserve"> اسمه الكامل هو أبو العباس أحمد بن الحاج أحمد المسك بن الحاج أحمد بن عمر بن محمد أقيت المسوفي، الصنهاجي، التنبوكتي، يعرف باسم بابا، ولقد ذكر مولده بنفسه في كتابه « نيل الابتهاج بتطريز الديباج »، حيث قال فيه: « مولدي كما وجدته بخط والدي ليلة الأحد الحادي والعشرين من ذي الحجة ختام عام ثلاث وستين وتسعمائة(الموافق لــ ـ26  اكتوبر1556م)، ونشأت في طلب العلم فحفظت بعض الأمهات وقرأت النحو على عمي أبي بكر الشيخ الصالح، والتفسير والحديث والفقه والأصول والعربية والبيان والتصوف وغيرها على شيخنا العلامة محمد بغيغ، ولازمته سنين وقرأت عليه جميع ما تقدم عني في ترجمتي، وأخذت عن والدي الحديث سماعا والمنطق، وقرأت الرسالة ومقامات الحريري تفقها على غيرهم، واشتهرت بين الطلبة بالمهارة على كلال وملل في الطلب</w:t>
      </w:r>
      <w:r w:rsidRPr="0016660C">
        <w:rPr>
          <w:rStyle w:val="articlecontent"/>
          <w:rFonts w:ascii="Traditional Arabic" w:hAnsi="Traditional Arabic" w:cs="Traditional Arabic"/>
          <w:sz w:val="36"/>
          <w:szCs w:val="36"/>
          <w:shd w:val="clear" w:color="auto" w:fill="FFFFFF"/>
          <w:vertAlign w:val="superscript"/>
          <w:rtl/>
        </w:rPr>
        <w:t>(</w:t>
      </w:r>
      <w:r>
        <w:rPr>
          <w:rStyle w:val="Appelnotedebasdep"/>
          <w:rFonts w:ascii="Traditional Arabic" w:hAnsi="Traditional Arabic" w:cs="Traditional Arabic"/>
          <w:sz w:val="36"/>
          <w:szCs w:val="36"/>
          <w:shd w:val="clear" w:color="auto" w:fill="FFFFFF"/>
          <w:rtl/>
        </w:rPr>
        <w:footnoteReference w:id="2"/>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Pr>
        <w:t xml:space="preserve"> «</w:t>
      </w:r>
    </w:p>
    <w:p w:rsidR="0016660C" w:rsidRPr="0016660C" w:rsidRDefault="0016660C" w:rsidP="0016660C">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   </w:t>
      </w:r>
      <w:r w:rsidRPr="0016660C">
        <w:rPr>
          <w:rFonts w:ascii="Traditional Arabic" w:hAnsi="Traditional Arabic" w:cs="Traditional Arabic"/>
          <w:sz w:val="36"/>
          <w:szCs w:val="36"/>
          <w:shd w:val="clear" w:color="auto" w:fill="FFFFFF"/>
        </w:rPr>
        <w:tab/>
      </w: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ينتمي أحمد بابا إلى أسرة شهيرة تعرف ب « آل أقيت » ، أصلها من مدينة ولاتة في بلاد الحوض من شرقي موريتانيا، وكان يُعرف أيضا بأحمد بابا التكروري نسبة لبلاد التكرور</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3"/>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نشأ أحمد بابا التنبكتي تحت حكم الأمير أسكيا (1549-1582م)، وكانت تنبكتو إذ ذاك من أهم مدن مملكة سونغاي. درس على شيوخ أسرته وعلى العالم الكبير محمد بغيغ الونكري كما مر ذكره في </w:t>
      </w:r>
      <w:r w:rsidRPr="0016660C">
        <w:rPr>
          <w:rStyle w:val="articlecontent"/>
          <w:rFonts w:ascii="Traditional Arabic" w:hAnsi="Traditional Arabic" w:cs="Traditional Arabic"/>
          <w:sz w:val="36"/>
          <w:szCs w:val="36"/>
          <w:shd w:val="clear" w:color="auto" w:fill="FFFFFF"/>
          <w:rtl/>
        </w:rPr>
        <w:lastRenderedPageBreak/>
        <w:t>حديث أحمد بابا عن نفسه، وحصل علما واسعا بفضل مطالعاته وعلاقاته مع معاصريه حتى نال مكانة علمية متميزة</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Pr>
        <w:footnoteReference w:id="4"/>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w:t>
      </w:r>
    </w:p>
    <w:p w:rsidR="0016660C" w:rsidRPr="0016660C" w:rsidRDefault="0016660C" w:rsidP="0016660C">
      <w:pPr>
        <w:bidi/>
        <w:spacing w:after="120"/>
        <w:ind w:firstLine="708"/>
        <w:jc w:val="both"/>
        <w:rPr>
          <w:rStyle w:val="articlecontent"/>
          <w:rFonts w:ascii="Traditional Arabic" w:hAnsi="Traditional Arabic" w:cs="Traditional Arabic"/>
          <w:sz w:val="36"/>
          <w:szCs w:val="36"/>
          <w:rtl/>
        </w:rPr>
      </w:pP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لازم احمد بابا شيخه بغيغ أكثر من عشرين سنة، وقال بشأنه في نيل الابتهاج: «</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...لازمته اكثر من عشر سنين فقرات عليه بلفضي مختصر خليل و فرعي ابن الحاجب قراءة بحث و تحقيق و تحرير ختمتها عليه ، أما خليل فمرارا عديدة نحو عشر مرات أو ثمان بقراءتي و قراءة غيري، و حضرت عليه التوضيح كذلك لم يفتني منه إلا اليسير... و ختمت عليه الموطأ قراءة  فختمت عليه مختصر خليل بقراءتي وقراءة غيري عليه نحو ثلاث مرات، وختمت عليه الموطأ قراءة تفهم، وتسهيل ابن مالك قراءة تدقيق وبحث مدة ثلاث سنوات، وأصول السبكي بشرح المحلى ثلاث مرات قراءة تحقيق، وألفية العراقي بشرح مؤلفها، وتلخيص المفتاح بشرح السعد مرتين، وصغرى السنوسي مع شرح</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الجزيرية، وحكم ابن عطاء الله مع شرح زروق لها، ونظم أبي مقرع، والهاشمية في التنجيم مع شرحها، ومقدمة التاجوري فيه، ورجز المغيلي في المنطق، والخزرجية في العروض بشرح السبتي، وكثيرا من تحفة الحكام لابن عاصم بشرحها لابنه، كلها بقراءتي. وقرأت عليه فرعي ابن حاجب قراءة بحث، جميعه، وحضرته في التوضيح كذلك لم يفتني منه إلا من الوديعة إلى الأقضية وكثيرا من المنتقى للباجي، والمدونة بشرح أبي الحسن الزرويلي، وشفاء عياض، وقرأت عليه صحيح البخاري نحو النصف، وسمعته بقراءتي، وكذلك صحيح مسلم كله، ودولا من مدخل ابن الحاج، ودروسا من الرسالة والألفية وغيرها، وفسرت عليه القرءان العزيز إلى أثناء سورة الأعراف، وسمعت بلفظه جامع المعيار للونشريسي كاملا، وهو في سفر كبير، ومواضع أخرى منه، وباحثته كثيرا في المشكلات، وراجعته في المهمات، وأجازني بخطه جميع ما يجوز له وعنه، وأوقفته على بعض تواليفي فسره به وقرظ عليه بخطه، بل كتب عني أشياء من أبحاثي، وسمعته يقول بعضها في درسه لإنصافه وتواضعه وقبوله بالحق حيث تعين»</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5"/>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w:t>
      </w:r>
    </w:p>
    <w:p w:rsidR="0016660C" w:rsidRPr="0016660C" w:rsidRDefault="0016660C" w:rsidP="0016660C">
      <w:pPr>
        <w:bidi/>
        <w:spacing w:after="120"/>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فمن خلال ترجمة احمد باب لشيخه بغبغ نلاحظ استعراض للأحوال الثقافية السائدة والبرامج الدراسية التي كانت سائدة في عصره أي تاريخ للحياة الفكرية في تنبكتو خلال القرن السادس عشر، </w:t>
      </w:r>
      <w:r w:rsidRPr="0016660C">
        <w:rPr>
          <w:rStyle w:val="articlecontent"/>
          <w:rFonts w:ascii="Traditional Arabic" w:hAnsi="Traditional Arabic" w:cs="Traditional Arabic"/>
          <w:sz w:val="36"/>
          <w:szCs w:val="36"/>
          <w:shd w:val="clear" w:color="auto" w:fill="FFFFFF"/>
          <w:rtl/>
        </w:rPr>
        <w:lastRenderedPageBreak/>
        <w:t>كما نلاحظ ذلك التداخل بين الثقافة المغربية والإفريقية على مستوى مناهج التدريس المعارف، وهذا دليل على التأثير الثقافي والفكري للمغرب على إفريقيا</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shd w:val="clear" w:color="auto" w:fill="FFFFFF"/>
          <w:rtl/>
        </w:rPr>
        <w:t>جنوب</w:t>
      </w:r>
      <w:r w:rsidRPr="0016660C">
        <w:rPr>
          <w:rStyle w:val="articlecontent"/>
          <w:rFonts w:ascii="Traditional Arabic" w:hAnsi="Traditional Arabic" w:cs="Traditional Arabic"/>
          <w:sz w:val="36"/>
          <w:szCs w:val="36"/>
          <w:shd w:val="clear" w:color="auto" w:fill="FFFFFF"/>
          <w:rtl/>
        </w:rPr>
        <w:t xml:space="preserve"> الصحراء</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6"/>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w:t>
      </w:r>
    </w:p>
    <w:p w:rsidR="0016660C" w:rsidRPr="0016660C" w:rsidRDefault="0016660C" w:rsidP="0016660C">
      <w:pPr>
        <w:bidi/>
        <w:spacing w:after="120"/>
        <w:jc w:val="both"/>
        <w:rPr>
          <w:rStyle w:val="articlecontent"/>
          <w:rFonts w:ascii="Traditional Arabic" w:hAnsi="Traditional Arabic" w:cs="Traditional Arabic"/>
          <w:b/>
          <w:bCs/>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ب.  محنته :</w:t>
      </w:r>
    </w:p>
    <w:p w:rsidR="0016660C" w:rsidRPr="0016660C" w:rsidRDefault="0016660C" w:rsidP="0016660C">
      <w:pPr>
        <w:bidi/>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و لقد ذكر الزركلي العالم احمد بابا  في كتابه الأعلام: « أحمد بابا بن أحمد بن أحمد بن عمر التكروري التنبوكتي السوداني، أبو العباس: مؤرخ، من أهل تنبكتو في إفريقية </w:t>
      </w:r>
      <w:r w:rsidRPr="0016660C">
        <w:rPr>
          <w:rFonts w:ascii="Traditional Arabic" w:hAnsi="Traditional Arabic" w:cs="Traditional Arabic"/>
          <w:sz w:val="36"/>
          <w:szCs w:val="36"/>
          <w:rtl/>
        </w:rPr>
        <w:t>الغربية</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 xml:space="preserve">أصله من صنهاجة، من بيت علم وصلاح. وكان عالما بالحديث والفقه. وعارض في احتلال </w:t>
      </w:r>
      <w:r w:rsidRPr="0016660C">
        <w:rPr>
          <w:rFonts w:ascii="Traditional Arabic" w:hAnsi="Traditional Arabic" w:cs="Traditional Arabic"/>
          <w:sz w:val="36"/>
          <w:szCs w:val="36"/>
          <w:rtl/>
        </w:rPr>
        <w:t xml:space="preserve">المراكشيين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لبلدته (تنبكتو) فقبض عليه وعلى أفراد أسرته واقتيد إلى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سنة 1002 ه، وضاع منه في هذا الحادث 1600 مجلد، وسقط عن ظهر جمل في أثناء رحلته فكسرت ساقه، وظل معتقلا إلى سنة 1004ه، وأطلق فأقام</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بمراكش إلى سنة 1014 وأذن له بالعودة إلى وطنه. وتوفي في تنبكتو، وكان شديدا في الحق لا يراعي أحدا...</w:t>
      </w:r>
      <w:r w:rsidRPr="0016660C">
        <w:rPr>
          <w:rStyle w:val="articlecontent"/>
          <w:rFonts w:ascii="Traditional Arabic" w:hAnsi="Traditional Arabic" w:cs="Traditional Arabic"/>
          <w:sz w:val="36"/>
          <w:szCs w:val="36"/>
          <w:shd w:val="clear" w:color="auto" w:fill="FFFFFF"/>
        </w:rPr>
        <w:t>.</w:t>
      </w:r>
      <w:r w:rsidRPr="0016660C">
        <w:rPr>
          <w:rStyle w:val="articlecontent"/>
          <w:rFonts w:ascii="Traditional Arabic" w:hAnsi="Traditional Arabic" w:cs="Traditional Arabic"/>
          <w:sz w:val="36"/>
          <w:szCs w:val="36"/>
          <w:shd w:val="clear" w:color="auto" w:fill="FFFFFF"/>
          <w:rtl/>
        </w:rPr>
        <w:t xml:space="preserve"> وعلى إثر حملة أحمد المنصور الذهبي الشهيرة إلى بلاد السودان (الغربي)، ومنها حاضرة تنبكتو حيث بلاد صاحبنا أحمد بابا، امتحن في طائفة من أهل بيته بثقافهم في بلدهم في شهر محرم سنة 1002ه على يد محمود بن زرقون، لما استولى السعديون على بلادهم تمبكتو، وجاء بهم أساري في القيود، فوصلوا</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أول رمضان من العام نفسه واستقروا مع عيالهم في حكم الثّقاف إلى أن أحجم أمر المحنة فسرحوا يوم الأحد الحادي والعشرين لرمضان سنة 1004ه»</w:t>
      </w:r>
      <w:r w:rsidRPr="0016660C">
        <w:rPr>
          <w:rStyle w:val="Appelnotedebasdep"/>
          <w:rFonts w:ascii="Traditional Arabic" w:hAnsi="Traditional Arabic" w:cs="Traditional Arabic"/>
          <w:b/>
          <w:bCs/>
          <w:sz w:val="36"/>
          <w:szCs w:val="36"/>
          <w:shd w:val="clear" w:color="auto" w:fill="FFFFFF"/>
          <w:rtl/>
        </w:rPr>
        <w:footnoteReference w:id="7"/>
      </w:r>
      <w:r w:rsidRPr="0016660C">
        <w:rPr>
          <w:rStyle w:val="articlecontent"/>
          <w:rFonts w:ascii="Traditional Arabic" w:hAnsi="Traditional Arabic" w:cs="Traditional Arabic"/>
          <w:sz w:val="36"/>
          <w:szCs w:val="36"/>
          <w:shd w:val="clear" w:color="auto" w:fill="FFFFFF"/>
        </w:rPr>
        <w:t>.</w:t>
      </w:r>
    </w:p>
    <w:p w:rsidR="0016660C" w:rsidRPr="0016660C" w:rsidRDefault="0016660C" w:rsidP="0016660C">
      <w:pPr>
        <w:bidi/>
        <w:spacing w:before="120" w:after="120"/>
        <w:ind w:firstLine="708"/>
        <w:jc w:val="both"/>
        <w:rPr>
          <w:rFonts w:ascii="Traditional Arabic" w:hAnsi="Traditional Arabic" w:cs="Traditional Arabic"/>
          <w:sz w:val="36"/>
          <w:szCs w:val="36"/>
          <w:rtl/>
        </w:rPr>
      </w:pPr>
      <w:r w:rsidRPr="0016660C">
        <w:rPr>
          <w:rStyle w:val="articlecontent"/>
          <w:rFonts w:ascii="Traditional Arabic" w:hAnsi="Traditional Arabic" w:cs="Traditional Arabic"/>
          <w:sz w:val="36"/>
          <w:szCs w:val="36"/>
          <w:shd w:val="clear" w:color="auto" w:fill="FFFFFF"/>
          <w:rtl/>
        </w:rPr>
        <w:t xml:space="preserve">كما تحدث ابو الناصري في "الاستقصا" عن نكبة الفقيه أبي العباس أحمد بابا السوداني وعشيرته من آل آقيت والسبب في ذلك: « كان بنو آقيت التكروريون من أهل مدينة تنبكتو وممن لهم الوجاهة الكبيرة والرياسة الشهيرة ببلاد السودان دينا ودنيا بحيث تعددت فيهم العلماء والأئمة والقضاة وتوارثوا رياسة العلم مدة طويلة تقرب من مائتي سنة وكانوا من أهل اليسار والسؤدد والدين لا يبالون بالسلطان فمن دونه ولما فتح جيش المنصور بلاد السودان أبقاهم الباشا محمود على حالهم إلى أن كانت سنة اثنتين وألف فكان أهل السودان قد سئموا ملكة المغاربة وآنسوا منهم خلاف ما كانوا يعهدونه من سلطانهم الأول، وكانت أذنهم مع ذلك صاغية لآل آقيت فتخوف المنصور منهم </w:t>
      </w:r>
      <w:r w:rsidRPr="0016660C">
        <w:rPr>
          <w:rStyle w:val="articlecontent"/>
          <w:rFonts w:ascii="Traditional Arabic" w:hAnsi="Traditional Arabic" w:cs="Traditional Arabic"/>
          <w:sz w:val="36"/>
          <w:szCs w:val="36"/>
          <w:shd w:val="clear" w:color="auto" w:fill="FFFFFF"/>
          <w:rtl/>
        </w:rPr>
        <w:lastRenderedPageBreak/>
        <w:t>وربما وشي إليه بهم، فكتب إلى عامله محمود بالقبض عليهم وتغريبهم إلى</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فقبض على جماعة كبيرة منهم كان فيها الفقيه العلامة أبو العباس أحمد بن أحمد بن أحمد ثلاثة أحامد ابن عمر بن محمد آقيت المدعو بابا صاحب تكميل الديباج وغيره من التآليف، وكان فيها أيضا الفقيه القاضي أبو حفص عمر بن محمود بن عمر ابن محمد آقيت وغيرهما، وحملوا مصفدين في الحديد إلى</w:t>
      </w:r>
      <w:r w:rsidRPr="0016660C">
        <w:rPr>
          <w:rFonts w:ascii="Traditional Arabic" w:hAnsi="Traditional Arabic" w:cs="Traditional Arabic"/>
          <w:sz w:val="36"/>
          <w:szCs w:val="36"/>
          <w:rtl/>
        </w:rPr>
        <w:t xml:space="preserve"> مراكش</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ومعهم حريمهم وانتهبت ذخائرهم وكتبهم»</w:t>
      </w:r>
      <w:r w:rsidRPr="0016660C">
        <w:rPr>
          <w:rStyle w:val="Appelnotedebasdep"/>
          <w:rFonts w:ascii="Traditional Arabic" w:hAnsi="Traditional Arabic" w:cs="Traditional Arabic"/>
          <w:b/>
          <w:bCs/>
          <w:sz w:val="36"/>
          <w:szCs w:val="36"/>
          <w:shd w:val="clear" w:color="auto" w:fill="FFFFFF"/>
          <w:rtl/>
        </w:rPr>
        <w:footnoteReference w:id="8"/>
      </w:r>
      <w:r w:rsidRPr="0016660C">
        <w:rPr>
          <w:rStyle w:val="articlecontent"/>
          <w:rFonts w:ascii="Traditional Arabic" w:hAnsi="Traditional Arabic" w:cs="Traditional Arabic"/>
          <w:sz w:val="36"/>
          <w:szCs w:val="36"/>
          <w:shd w:val="clear" w:color="auto" w:fill="FFFFFF"/>
        </w:rPr>
        <w:t>.</w:t>
      </w:r>
      <w:r w:rsidRPr="0016660C">
        <w:rPr>
          <w:rFonts w:ascii="Traditional Arabic" w:hAnsi="Traditional Arabic" w:cs="Traditional Arabic"/>
          <w:sz w:val="36"/>
          <w:szCs w:val="36"/>
          <w:shd w:val="clear" w:color="auto" w:fill="FFFFFF"/>
          <w:rtl/>
        </w:rPr>
        <w:t xml:space="preserve"> </w:t>
      </w:r>
    </w:p>
    <w:p w:rsidR="0016660C" w:rsidRPr="0016660C" w:rsidRDefault="0016660C" w:rsidP="0016660C">
      <w:pPr>
        <w:bidi/>
        <w:spacing w:after="120"/>
        <w:ind w:firstLine="708"/>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لقد </w:t>
      </w:r>
      <w:r w:rsidRPr="0016660C">
        <w:rPr>
          <w:rStyle w:val="articlecontent"/>
          <w:rFonts w:ascii="Traditional Arabic" w:hAnsi="Traditional Arabic" w:cs="Traditional Arabic"/>
          <w:sz w:val="36"/>
          <w:szCs w:val="36"/>
          <w:shd w:val="clear" w:color="auto" w:fill="FFFFFF"/>
          <w:rtl/>
        </w:rPr>
        <w:t>نُفي أحمد بابا من تنبكتو باتجاه</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tl/>
        </w:rPr>
        <w:t>يوم السبت 18 مارس 1593م</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بأمر من قائد من جيش المنصور هو الباشا محمود بن زرقون الذي احتل تنبوكتو، وأجبر على الإقامة الجبرية هناك لمدة</w:t>
      </w:r>
      <w:r w:rsidRPr="0016660C">
        <w:rPr>
          <w:rStyle w:val="articlecontent"/>
          <w:rFonts w:ascii="Traditional Arabic" w:hAnsi="Traditional Arabic" w:cs="Traditional Arabic"/>
          <w:sz w:val="36"/>
          <w:szCs w:val="36"/>
          <w:shd w:val="clear" w:color="auto" w:fill="FFFFFF"/>
        </w:rPr>
        <w:t xml:space="preserve">  14 </w:t>
      </w:r>
      <w:r w:rsidRPr="0016660C">
        <w:rPr>
          <w:rStyle w:val="articlecontent"/>
          <w:rFonts w:ascii="Traditional Arabic" w:hAnsi="Traditional Arabic" w:cs="Traditional Arabic"/>
          <w:sz w:val="36"/>
          <w:szCs w:val="36"/>
          <w:shd w:val="clear" w:color="auto" w:fill="FFFFFF"/>
          <w:rtl/>
        </w:rPr>
        <w:t>سنة بعيدا عن أهله،  ولم يعد إلى تنبكتو إلا بعد بعد وفاة أحمد المنصور الذهبي رجع إلى تنبكتو سنة 1607م</w:t>
      </w:r>
      <w:r w:rsidRPr="0016660C">
        <w:rPr>
          <w:rStyle w:val="articlecontent"/>
          <w:rFonts w:ascii="Traditional Arabic" w:hAnsi="Traditional Arabic" w:cs="Traditional Arabic"/>
          <w:sz w:val="36"/>
          <w:szCs w:val="36"/>
          <w:shd w:val="clear" w:color="auto" w:fill="FFFFFF"/>
        </w:rPr>
        <w:t>.</w:t>
      </w:r>
    </w:p>
    <w:p w:rsidR="0016660C" w:rsidRPr="0016660C" w:rsidRDefault="0016660C" w:rsidP="0016660C">
      <w:pPr>
        <w:bidi/>
        <w:spacing w:before="120" w:after="120"/>
        <w:ind w:firstLine="708"/>
        <w:jc w:val="both"/>
        <w:rPr>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و بعد عودته الى تنبكتو و انقضت محنته، عاد احمد بابا الى نشاطه العلمي المعهود، حيث اخبرناهو بنفسه في نيل الابتهاج، بانه  بعد عودته وازدحم علي الخلق وأعيان طلبة تنبكتو، و لازموه، و قرأ عليّه اشهر قضاتها كقاضي الجماعة بفاس العلامة أبي القاسم بن أبي النعيم الغساني وهو كبير ينيف على الستين سنة ، و قاضي مكناسة الرحالة المؤلف أبو العباس ابن القاضي ، وقرا عليه مفتي</w:t>
      </w:r>
      <w:r w:rsidRPr="0016660C">
        <w:rPr>
          <w:rStyle w:val="articlecontent"/>
          <w:rFonts w:ascii="Traditional Arabic" w:hAnsi="Traditional Arabic" w:cs="Traditional Arabic"/>
          <w:sz w:val="36"/>
          <w:szCs w:val="36"/>
          <w:shd w:val="clear" w:color="auto" w:fill="FFFFFF"/>
        </w:rPr>
        <w:t> </w:t>
      </w:r>
      <w:hyperlink r:id="rId7" w:history="1">
        <w:r w:rsidRPr="0016660C">
          <w:rPr>
            <w:rStyle w:val="Lienhypertexte"/>
            <w:rFonts w:ascii="Traditional Arabic" w:hAnsi="Traditional Arabic" w:cs="Traditional Arabic"/>
            <w:color w:val="auto"/>
            <w:sz w:val="36"/>
            <w:szCs w:val="36"/>
            <w:u w:val="none"/>
            <w:shd w:val="clear" w:color="auto" w:fill="FFFFFF"/>
            <w:rtl/>
          </w:rPr>
          <w:t>مراكش</w:t>
        </w:r>
      </w:hyperlink>
      <w:r w:rsidRPr="0016660C">
        <w:rPr>
          <w:rFonts w:ascii="Traditional Arabic" w:hAnsi="Traditional Arabic" w:cs="Traditional Arabic"/>
          <w:sz w:val="36"/>
          <w:szCs w:val="36"/>
          <w:rtl/>
        </w:rPr>
        <w:t xml:space="preserve">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الرجراجي وغيرهم، كما و اصبح يستفتى في كل النوازل التي يستفتى فيها غيره حتى اشتهر اسمه في البلاد من سوس الأقصى الى بجاية و الجزائر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وغيرها. وقد قال له أحد طلبة الجزائر</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حل بمراكش ايام إقامته الجبرية اننا</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لا نسمع في بلادنا إلا باسمك فقط</w:t>
      </w:r>
      <w:r w:rsidRPr="0016660C">
        <w:rPr>
          <w:rStyle w:val="Appelnotedebasdep"/>
          <w:rFonts w:ascii="Traditional Arabic" w:hAnsi="Traditional Arabic" w:cs="Traditional Arabic"/>
          <w:b/>
          <w:bCs/>
          <w:sz w:val="36"/>
          <w:szCs w:val="36"/>
          <w:shd w:val="clear" w:color="auto" w:fill="FFFFFF"/>
          <w:rtl/>
        </w:rPr>
        <w:footnoteReference w:id="9"/>
      </w:r>
      <w:r w:rsidRPr="0016660C">
        <w:rPr>
          <w:rStyle w:val="articlecontent"/>
          <w:rFonts w:ascii="Traditional Arabic" w:hAnsi="Traditional Arabic" w:cs="Traditional Arabic"/>
          <w:sz w:val="36"/>
          <w:szCs w:val="36"/>
          <w:shd w:val="clear" w:color="auto" w:fill="FFFFFF"/>
          <w:rtl/>
        </w:rPr>
        <w:t>.</w:t>
      </w:r>
      <w:r w:rsidRPr="0016660C">
        <w:rPr>
          <w:rStyle w:val="Appelnotedebasdep"/>
          <w:rFonts w:ascii="Traditional Arabic" w:hAnsi="Traditional Arabic" w:cs="Traditional Arabic"/>
          <w:sz w:val="36"/>
          <w:szCs w:val="36"/>
          <w:shd w:val="clear" w:color="auto" w:fill="FFFFFF"/>
          <w:rtl/>
        </w:rPr>
        <w:t xml:space="preserve"> </w:t>
      </w:r>
    </w:p>
    <w:p w:rsidR="0016660C" w:rsidRPr="0016660C" w:rsidRDefault="0016660C" w:rsidP="0016660C">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b/>
          <w:bCs/>
          <w:sz w:val="36"/>
          <w:szCs w:val="36"/>
          <w:shd w:val="clear" w:color="auto" w:fill="FFFFFF"/>
          <w:rtl/>
        </w:rPr>
        <w:t>ج.تلاميذه:</w:t>
      </w:r>
    </w:p>
    <w:p w:rsidR="0016660C" w:rsidRPr="0016660C" w:rsidRDefault="0016660C" w:rsidP="0016660C">
      <w:pPr>
        <w:bidi/>
        <w:spacing w:before="120" w:after="120"/>
        <w:ind w:firstLine="708"/>
        <w:jc w:val="both"/>
        <w:rPr>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من تلاميذ الإمام أحمد بابا المشاهير نذكر، ابا العباس ابن القاضي صاحب جذوة الاقتباس في ذكر من حل من الأعلام بمدينة فاس والغساني، و أبو عبد الله محمد بن يعقوب الآيسي</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rtl/>
        </w:rPr>
        <w:t xml:space="preserve"> المراكشي</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الذي لازمه كثيرا وأخذ منه الإجازة؛ والحاج أحمد بن الحاج محمد فهدي التواتي الذي كان </w:t>
      </w:r>
      <w:r w:rsidRPr="0016660C">
        <w:rPr>
          <w:rStyle w:val="articlecontent"/>
          <w:rFonts w:ascii="Traditional Arabic" w:hAnsi="Traditional Arabic" w:cs="Traditional Arabic"/>
          <w:sz w:val="36"/>
          <w:szCs w:val="36"/>
          <w:shd w:val="clear" w:color="auto" w:fill="FFFFFF"/>
          <w:rtl/>
        </w:rPr>
        <w:lastRenderedPageBreak/>
        <w:t>شديد القرب منه إذ لازم ليالي وأياما، وشهورا وأعواما، وقد أجازه إجازة مطلقة من غير تقييد</w:t>
      </w:r>
      <w:r w:rsidRPr="0016660C">
        <w:rPr>
          <w:rStyle w:val="articlecontent"/>
          <w:rFonts w:ascii="Traditional Arabic" w:hAnsi="Traditional Arabic" w:cs="Traditional Arabic"/>
          <w:sz w:val="36"/>
          <w:szCs w:val="36"/>
          <w:shd w:val="clear" w:color="auto" w:fill="FFFFFF"/>
        </w:rPr>
        <w:t>.</w:t>
      </w: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و تتلمذ عليه أحمد بن محمد بن داود الجزولي التملي وهو من أبرز رجال العلم بسوس في عصره</w:t>
      </w:r>
      <w:r w:rsidRPr="0016660C">
        <w:rPr>
          <w:rStyle w:val="Appelnotedebasdep"/>
          <w:rFonts w:ascii="Traditional Arabic" w:hAnsi="Traditional Arabic" w:cs="Traditional Arabic"/>
          <w:sz w:val="36"/>
          <w:szCs w:val="36"/>
          <w:shd w:val="clear" w:color="auto" w:fill="FFFFFF"/>
          <w:rtl/>
        </w:rPr>
        <w:footnoteReference w:id="10"/>
      </w:r>
      <w:r w:rsidRPr="0016660C">
        <w:rPr>
          <w:rStyle w:val="articlecontent"/>
          <w:rFonts w:ascii="Traditional Arabic" w:hAnsi="Traditional Arabic" w:cs="Traditional Arabic"/>
          <w:sz w:val="36"/>
          <w:szCs w:val="36"/>
          <w:shd w:val="clear" w:color="auto" w:fill="FFFFFF"/>
          <w:rtl/>
        </w:rPr>
        <w:t>.</w:t>
      </w:r>
    </w:p>
    <w:p w:rsidR="0016660C" w:rsidRPr="0016660C" w:rsidRDefault="0016660C" w:rsidP="0016660C">
      <w:pPr>
        <w:bidi/>
        <w:spacing w:before="120" w:after="120"/>
        <w:jc w:val="both"/>
        <w:rPr>
          <w:rStyle w:val="articlecontent"/>
          <w:rFonts w:ascii="Traditional Arabic" w:hAnsi="Traditional Arabic" w:cs="Traditional Arabic"/>
          <w:b/>
          <w:bCs/>
          <w:sz w:val="36"/>
          <w:szCs w:val="36"/>
          <w:rtl/>
        </w:rPr>
      </w:pPr>
      <w:r w:rsidRPr="0016660C">
        <w:rPr>
          <w:rStyle w:val="articlecontent"/>
          <w:rFonts w:ascii="Traditional Arabic" w:hAnsi="Traditional Arabic" w:cs="Traditional Arabic"/>
          <w:b/>
          <w:bCs/>
          <w:sz w:val="36"/>
          <w:szCs w:val="36"/>
          <w:shd w:val="clear" w:color="auto" w:fill="FFFFFF"/>
          <w:rtl/>
        </w:rPr>
        <w:t>د.انتاجه العلمي:</w:t>
      </w:r>
    </w:p>
    <w:p w:rsidR="0016660C" w:rsidRPr="0016660C" w:rsidRDefault="0016660C" w:rsidP="0016660C">
      <w:pPr>
        <w:bidi/>
        <w:spacing w:before="120" w:after="120"/>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أما عن مؤلفات أحمد بابا فقد قال عنها هو بنفسه : «وألفت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16660C">
        <w:rPr>
          <w:rStyle w:val="Appelnotedebasdep"/>
          <w:rFonts w:ascii="Traditional Arabic" w:hAnsi="Traditional Arabic" w:cs="Traditional Arabic"/>
          <w:b/>
          <w:bCs/>
          <w:sz w:val="36"/>
          <w:szCs w:val="36"/>
          <w:shd w:val="clear" w:color="auto" w:fill="FFFFFF"/>
          <w:rtl/>
        </w:rPr>
        <w:footnoteReference w:id="11"/>
      </w: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 xml:space="preserve"> وغيرها.</w:t>
      </w:r>
    </w:p>
    <w:p w:rsidR="0016660C" w:rsidRPr="0016660C" w:rsidRDefault="0016660C" w:rsidP="0016660C">
      <w:pPr>
        <w:bidi/>
        <w:spacing w:before="120" w:after="120"/>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كما وضع على مختصر خليل من الزكاة إلى أثناء النكاح مؤلفا في جزئين سماه "المقصد الكفيل بحل مقفل خليل"، وحاشية عليه سماها منن الجليل في فتح مهمات خليل، كما كتب فتح الرزاق في مسألة الشك في الطلاق، والزند الوري في مسألة تخيير المشتري، وتنبيه الواقف على تحرير نية الحالف ، كما الف وتعليقا على أوائل ألفية ابن مالك سماه النكت الوفية بشرح الألفية، وله أيضا نيل الأمل في تفضيل النية على العمل، وغاية الإجادة في مساواة الفاعل للمبتدأ في شرط الإفادة وهو في كراسين ، وآخر سماه "النكت المستجادة في مساواتهما في شرط الإفادة، وما رواه الرواة في مجانبة الولاة، وشرح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w:t>
      </w:r>
      <w:r w:rsidRPr="0016660C">
        <w:rPr>
          <w:rStyle w:val="articlecontent"/>
          <w:rFonts w:ascii="Traditional Arabic" w:hAnsi="Traditional Arabic" w:cs="Traditional Arabic"/>
          <w:sz w:val="36"/>
          <w:szCs w:val="36"/>
          <w:shd w:val="clear" w:color="auto" w:fill="FFFFFF"/>
          <w:rtl/>
        </w:rPr>
        <w:lastRenderedPageBreak/>
        <w:t>الملوك، وأجوبة الأسئلة المصرية، وله أسئلة في المشكلات</w:t>
      </w:r>
      <w:r w:rsidRPr="0016660C">
        <w:rPr>
          <w:rStyle w:val="articlecontent"/>
          <w:rFonts w:ascii="Traditional Arabic" w:hAnsi="Traditional Arabic" w:cs="Traditional Arabic"/>
          <w:b/>
          <w:bCs/>
          <w:sz w:val="36"/>
          <w:szCs w:val="36"/>
          <w:shd w:val="clear" w:color="auto" w:fill="FFFFFF"/>
        </w:rPr>
        <w:t>.</w:t>
      </w:r>
      <w:r w:rsidRPr="0016660C">
        <w:rPr>
          <w:rStyle w:val="Appelnotedebasdep"/>
          <w:rFonts w:ascii="Traditional Arabic" w:hAnsi="Traditional Arabic" w:cs="Traditional Arabic"/>
          <w:b/>
          <w:bCs/>
          <w:sz w:val="36"/>
          <w:szCs w:val="36"/>
          <w:shd w:val="clear" w:color="auto" w:fill="FFFFFF"/>
        </w:rPr>
        <w:footnoteReference w:id="12"/>
      </w: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وقد وردت معظم هذه المؤلفات في "فهرسة</w:t>
      </w:r>
      <w:r w:rsidRPr="0016660C">
        <w:rPr>
          <w:rFonts w:ascii="Traditional Arabic" w:hAnsi="Traditional Arabic" w:cs="Traditional Arabic"/>
          <w:sz w:val="36"/>
          <w:szCs w:val="36"/>
        </w:rPr>
        <w:t xml:space="preserve"> </w:t>
      </w:r>
      <w:r w:rsidRPr="0016660C">
        <w:rPr>
          <w:rFonts w:ascii="Traditional Arabic" w:hAnsi="Traditional Arabic" w:cs="Traditional Arabic"/>
          <w:sz w:val="36"/>
          <w:szCs w:val="36"/>
          <w:rtl/>
          <w:lang w:bidi="ar-DZ"/>
        </w:rPr>
        <w:t xml:space="preserve"> المراكشي</w:t>
      </w:r>
      <w:r w:rsidRPr="0016660C">
        <w:rPr>
          <w:rStyle w:val="articlecontent"/>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وبعضها الآخر ذكر في كتاب "فتح الشكور في معرفة أعيان علماء التكرور" للعلامة الولاتي.</w:t>
      </w:r>
    </w:p>
    <w:p w:rsidR="0016660C" w:rsidRPr="0016660C" w:rsidRDefault="0016660C" w:rsidP="0016660C">
      <w:pPr>
        <w:bidi/>
        <w:spacing w:before="120" w:after="120"/>
        <w:jc w:val="both"/>
        <w:rPr>
          <w:rStyle w:val="articlecontent"/>
          <w:rFonts w:ascii="Traditional Arabic" w:hAnsi="Traditional Arabic" w:cs="Traditional Arabic"/>
          <w:b/>
          <w:bCs/>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ه.اجتهاداته:</w:t>
      </w:r>
    </w:p>
    <w:p w:rsidR="0016660C" w:rsidRPr="0016660C" w:rsidRDefault="0016660C" w:rsidP="0016660C">
      <w:pPr>
        <w:bidi/>
        <w:spacing w:before="120" w:after="120"/>
        <w:jc w:val="both"/>
        <w:rPr>
          <w:rStyle w:val="articlecontent"/>
          <w:rFonts w:ascii="Traditional Arabic" w:hAnsi="Traditional Arabic" w:cs="Traditional Arabic"/>
          <w:sz w:val="36"/>
          <w:szCs w:val="36"/>
          <w:shd w:val="clear" w:color="auto" w:fill="FFFFFF"/>
        </w:rPr>
      </w:pP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من أشهر الاجتهادات العلمية لأحمد بابا التنبكتي فتواه في شأن استرقاق المسلمين من بلاد السودان. فقد وجه بعض المستفتين من بلاد توات رسالة إلى الشيخ أحمد بابا التنبكتي يستفتون فيها عن جواز تملك العبيد المجلوبين من البلاد الواقعة</w:t>
      </w:r>
      <w:r w:rsidRPr="0016660C">
        <w:rPr>
          <w:rFonts w:ascii="Traditional Arabic" w:hAnsi="Traditional Arabic" w:cs="Traditional Arabic"/>
          <w:sz w:val="36"/>
          <w:szCs w:val="36"/>
          <w:rtl/>
        </w:rPr>
        <w:t xml:space="preserve"> جنوب</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الصحراء الكبرى، التي تقرر إسلام أهلها كبلاد برنو وعفنو وكانو وكاغو ونحوها؛ وقد أفرد أحمد بابا الجواب برسالة خالف فيها رأي الإمام الونشريسي (توفي 914ه) ختمها بقوله، هذا آخر ما تيسر من "معراج الصعود إلى نيل مجلب السود"، وإن شئت فسمه "الكشف والبيان لأصناف مجلوب السودان</w:t>
      </w:r>
      <w:r w:rsidRPr="0016660C">
        <w:rPr>
          <w:rStyle w:val="Appelnotedebasdep"/>
          <w:rFonts w:ascii="Traditional Arabic" w:hAnsi="Traditional Arabic" w:cs="Traditional Arabic"/>
          <w:b/>
          <w:bCs/>
          <w:sz w:val="36"/>
          <w:szCs w:val="36"/>
          <w:shd w:val="clear" w:color="auto" w:fill="FFFFFF"/>
          <w:rtl/>
        </w:rPr>
        <w:footnoteReference w:id="13"/>
      </w:r>
      <w:r w:rsidRPr="0016660C">
        <w:rPr>
          <w:rStyle w:val="articlecontent"/>
          <w:rFonts w:ascii="Traditional Arabic" w:hAnsi="Traditional Arabic" w:cs="Traditional Arabic"/>
          <w:sz w:val="36"/>
          <w:szCs w:val="36"/>
          <w:shd w:val="clear" w:color="auto" w:fill="FFFFFF"/>
          <w:rtl/>
        </w:rPr>
        <w:t>.</w:t>
      </w:r>
    </w:p>
    <w:p w:rsidR="0016660C" w:rsidRPr="0016660C" w:rsidRDefault="0016660C" w:rsidP="0016660C">
      <w:pPr>
        <w:pStyle w:val="Paragraphedeliste"/>
        <w:bidi/>
        <w:spacing w:before="120" w:after="120"/>
        <w:ind w:left="0"/>
        <w:jc w:val="both"/>
        <w:rPr>
          <w:rFonts w:ascii="Traditional Arabic" w:hAnsi="Traditional Arabic" w:cs="Traditional Arabic"/>
          <w:sz w:val="36"/>
          <w:szCs w:val="36"/>
          <w:rtl/>
        </w:rPr>
      </w:pPr>
      <w:r w:rsidRPr="0016660C">
        <w:rPr>
          <w:rFonts w:ascii="Traditional Arabic" w:hAnsi="Traditional Arabic" w:cs="Traditional Arabic"/>
          <w:sz w:val="36"/>
          <w:szCs w:val="36"/>
          <w:shd w:val="clear" w:color="auto" w:fill="FFFFFF"/>
          <w:rtl/>
        </w:rPr>
        <w:t xml:space="preserve">     حيث</w:t>
      </w:r>
      <w:r w:rsidRPr="0016660C">
        <w:rPr>
          <w:rStyle w:val="articlecontent"/>
          <w:rFonts w:ascii="Traditional Arabic" w:hAnsi="Traditional Arabic" w:cs="Traditional Arabic"/>
          <w:sz w:val="36"/>
          <w:szCs w:val="36"/>
          <w:shd w:val="clear" w:color="auto" w:fill="FFFFFF"/>
          <w:rtl/>
        </w:rPr>
        <w:t xml:space="preserve"> بين أحمد بابا أن أهل هذه البلاد مسلمون، أسلموا بلا استيلاء أحد عليهم. ، ومنهم قدماء في الإسلام كأهل مالي أسلموا في القرن الخامس، وقد تصدى الشيخ أحمد بابا لتوضيح المسألة وملابساتها الشرعية والتاريخية، إذ ورد في متن الرسالة التي بعثت إلى الشيخ أحمد بابا: « وقولكم وقد أخبر بعض قضاة السودان أن الإمام الذي استفتحهم وهم كفار اختار إبقاءهم.. ولا يخفى أنه يترتب على التسليم بهذه الرواية التاريخية جواز استرقاق أهل هذه البلاد، وإن حصل إسلامهم بعد ذلك. لقد خالف أحمد بابا هذه الرواية، فهي -في نظره- دعوى بلا دليل، ومما قاله أحمد بابا في رد هذه الشبهة: «واسألوا هذا القاضي السوداني من هذا الإمام؟ وفي أي وقت فتح بلادهم؟ وأية بلاد فتح؟ يعين لكم ذلك كله، </w:t>
      </w:r>
      <w:r w:rsidRPr="0016660C">
        <w:rPr>
          <w:rStyle w:val="lev"/>
          <w:rFonts w:ascii="Traditional Arabic" w:hAnsi="Traditional Arabic" w:cs="Traditional Arabic"/>
          <w:sz w:val="36"/>
          <w:szCs w:val="36"/>
          <w:rtl/>
        </w:rPr>
        <w:t>وما أقرب كلامه لعدم الصحة، فلو بحثتم الآن لا تجدون أحداً يخبركم بحقيقة ما قال. فما انبنى على كلامه لا يعتبر والله تعالى أعلم »</w:t>
      </w:r>
      <w:r w:rsidRPr="0016660C">
        <w:rPr>
          <w:rStyle w:val="lev"/>
          <w:rFonts w:ascii="Traditional Arabic" w:hAnsi="Traditional Arabic" w:cs="Traditional Arabic"/>
          <w:sz w:val="36"/>
          <w:szCs w:val="36"/>
          <w:vertAlign w:val="superscript"/>
          <w:rtl/>
        </w:rPr>
        <w:footnoteReference w:id="14"/>
      </w:r>
      <w:r w:rsidRPr="0016660C">
        <w:rPr>
          <w:rStyle w:val="lev"/>
          <w:rFonts w:ascii="Traditional Arabic" w:hAnsi="Traditional Arabic" w:cs="Traditional Arabic"/>
          <w:sz w:val="36"/>
          <w:szCs w:val="36"/>
        </w:rPr>
        <w:t>.</w:t>
      </w:r>
    </w:p>
    <w:p w:rsidR="0016660C" w:rsidRPr="0016660C" w:rsidRDefault="0016660C" w:rsidP="0016660C">
      <w:pPr>
        <w:pStyle w:val="Paragraphedeliste"/>
        <w:bidi/>
        <w:spacing w:after="120"/>
        <w:ind w:left="0"/>
        <w:jc w:val="both"/>
        <w:rPr>
          <w:rStyle w:val="lev"/>
          <w:rFonts w:ascii="Traditional Arabic" w:hAnsi="Traditional Arabic" w:cs="Traditional Arabic"/>
          <w:b w:val="0"/>
          <w:bCs w:val="0"/>
          <w:sz w:val="36"/>
          <w:szCs w:val="36"/>
          <w:rtl/>
        </w:rPr>
      </w:pPr>
      <w:r w:rsidRPr="0016660C">
        <w:rPr>
          <w:rFonts w:ascii="Traditional Arabic" w:hAnsi="Traditional Arabic" w:cs="Traditional Arabic"/>
          <w:sz w:val="36"/>
          <w:szCs w:val="36"/>
          <w:rtl/>
        </w:rPr>
        <w:lastRenderedPageBreak/>
        <w:t xml:space="preserve">      </w:t>
      </w:r>
      <w:r w:rsidRPr="0016660C">
        <w:rPr>
          <w:rStyle w:val="articlecontent"/>
          <w:rFonts w:ascii="Traditional Arabic" w:hAnsi="Traditional Arabic" w:cs="Traditional Arabic"/>
          <w:sz w:val="36"/>
          <w:szCs w:val="36"/>
          <w:shd w:val="clear" w:color="auto" w:fill="FFFFFF"/>
          <w:rtl/>
        </w:rPr>
        <w:t>ويرتب الفقيه أحمد بابا على هذه المعطيات التاريخية والاستنباطات الشرعية والمقاصدية حكماً في غاية الأهمية، وهو أن كل من عرف أنه من بلاد السودان التي أسلم أهلها، وذكر أنه من تلك البلاد، فيخلى سبيله، ويحكم له بالحرية المطلقة، حيث ان  أحمد أطلق هذه الفتوى الجريئة في أوج عظمة الدولة السعدي.</w:t>
      </w:r>
    </w:p>
    <w:p w:rsidR="0016660C" w:rsidRPr="0016660C" w:rsidRDefault="0016660C" w:rsidP="0016660C">
      <w:pPr>
        <w:bidi/>
        <w:spacing w:after="120"/>
        <w:jc w:val="both"/>
        <w:rPr>
          <w:rStyle w:val="lev"/>
          <w:rFonts w:ascii="Traditional Arabic" w:hAnsi="Traditional Arabic" w:cs="Traditional Arabic"/>
          <w:sz w:val="36"/>
          <w:szCs w:val="36"/>
          <w:rtl/>
        </w:rPr>
      </w:pPr>
      <w:r w:rsidRPr="0016660C">
        <w:rPr>
          <w:rStyle w:val="lev"/>
          <w:rFonts w:ascii="Traditional Arabic" w:hAnsi="Traditional Arabic" w:cs="Traditional Arabic"/>
          <w:sz w:val="36"/>
          <w:szCs w:val="36"/>
          <w:rtl/>
        </w:rPr>
        <w:t xml:space="preserve">       توفي رحمه الله في تنبكتو بعدما عاد اليها ها من منفاه بمراكش  بعد19 سنة، حيث توفى فيها بتاريخ إبريل 1627م.</w:t>
      </w:r>
    </w:p>
    <w:p w:rsidR="0016660C" w:rsidRPr="0016660C" w:rsidRDefault="0016660C" w:rsidP="0016660C">
      <w:pPr>
        <w:bidi/>
        <w:spacing w:after="240"/>
        <w:jc w:val="both"/>
        <w:rPr>
          <w:rStyle w:val="lev"/>
          <w:rFonts w:ascii="Traditional Arabic" w:hAnsi="Traditional Arabic" w:cs="Traditional Arabic"/>
          <w:sz w:val="36"/>
          <w:szCs w:val="36"/>
          <w:rtl/>
        </w:rPr>
      </w:pPr>
      <w:r w:rsidRPr="0016660C">
        <w:rPr>
          <w:rStyle w:val="lev"/>
          <w:rFonts w:ascii="Traditional Arabic" w:hAnsi="Traditional Arabic" w:cs="Traditional Arabic"/>
          <w:sz w:val="36"/>
          <w:szCs w:val="36"/>
          <w:rtl/>
        </w:rPr>
        <w:t>2.الشيخ محمد بن محمود بن أبي بكر التنبكتي المعروف ببغيغ (باكايوكو):</w:t>
      </w:r>
    </w:p>
    <w:p w:rsidR="0016660C" w:rsidRPr="0016660C" w:rsidRDefault="0016660C" w:rsidP="0016660C">
      <w:pPr>
        <w:pStyle w:val="Paragraphedeliste"/>
        <w:bidi/>
        <w:spacing w:after="120"/>
        <w:ind w:left="283"/>
        <w:jc w:val="both"/>
        <w:rPr>
          <w:rStyle w:val="lev"/>
          <w:rFonts w:ascii="Traditional Arabic" w:hAnsi="Traditional Arabic" w:cs="Traditional Arabic"/>
          <w:sz w:val="36"/>
          <w:szCs w:val="36"/>
          <w:rtl/>
        </w:rPr>
      </w:pPr>
      <w:r w:rsidRPr="0016660C">
        <w:rPr>
          <w:rStyle w:val="lev"/>
          <w:rFonts w:ascii="Traditional Arabic" w:hAnsi="Traditional Arabic" w:cs="Traditional Arabic"/>
          <w:sz w:val="36"/>
          <w:szCs w:val="36"/>
          <w:rtl/>
        </w:rPr>
        <w:t xml:space="preserve">        كان هذا العالم أول متن حاز على لقب شيخ الإسلام في منطقة غرب إفريقيا، وكان من أشهر علماء غرب إفريقيا في العالم الإسلامي، يصفه تلميذه احمد بابا التنبكتي بقوله: «شيخنا و بركتنا  الفقيه العالم المتفنن الصالح العابد الناسك المفتي، من خيار عباد الله الصالحين و العلماء و العاملين مطبوعا على الخير و حسن النية و سلامة الطوية والانطباع على  الخير و اعتقاده»</w:t>
      </w:r>
      <w:r w:rsidRPr="0016660C">
        <w:rPr>
          <w:rStyle w:val="Appelnotedebasdep"/>
          <w:rFonts w:ascii="Traditional Arabic" w:hAnsi="Traditional Arabic" w:cs="Traditional Arabic"/>
          <w:b/>
          <w:bCs/>
          <w:sz w:val="36"/>
          <w:szCs w:val="36"/>
          <w:rtl/>
        </w:rPr>
        <w:footnoteReference w:id="15"/>
      </w:r>
      <w:r w:rsidRPr="0016660C">
        <w:rPr>
          <w:rStyle w:val="lev"/>
          <w:rFonts w:ascii="Traditional Arabic" w:hAnsi="Traditional Arabic" w:cs="Traditional Arabic"/>
          <w:sz w:val="36"/>
          <w:szCs w:val="36"/>
          <w:rtl/>
        </w:rPr>
        <w:t>.</w:t>
      </w:r>
    </w:p>
    <w:p w:rsidR="0016660C" w:rsidRPr="0016660C" w:rsidRDefault="0016660C" w:rsidP="0016660C">
      <w:pPr>
        <w:bidi/>
        <w:spacing w:after="240"/>
        <w:jc w:val="both"/>
        <w:rPr>
          <w:rFonts w:ascii="Traditional Arabic" w:hAnsi="Traditional Arabic" w:cs="Traditional Arabic"/>
          <w:sz w:val="36"/>
          <w:szCs w:val="36"/>
          <w:shd w:val="clear" w:color="auto" w:fill="FFFFFF"/>
          <w:rtl/>
        </w:rPr>
      </w:pPr>
      <w:r w:rsidRPr="0016660C">
        <w:rPr>
          <w:rStyle w:val="lev"/>
          <w:rFonts w:ascii="Traditional Arabic" w:hAnsi="Traditional Arabic" w:cs="Traditional Arabic"/>
          <w:sz w:val="36"/>
          <w:szCs w:val="36"/>
          <w:rtl/>
        </w:rPr>
        <w:t xml:space="preserve">           </w:t>
      </w:r>
      <w:r w:rsidRPr="0016660C">
        <w:rPr>
          <w:rFonts w:ascii="Traditional Arabic" w:hAnsi="Traditional Arabic" w:cs="Traditional Arabic"/>
          <w:sz w:val="36"/>
          <w:szCs w:val="36"/>
          <w:shd w:val="clear" w:color="auto" w:fill="FFFFFF"/>
          <w:rtl/>
        </w:rPr>
        <w:t>درس بغيوغو علوم العربية والفقه على أبيه القاضي محمود  ثم رحل للمشرق وحضر مجالس العلم بمصر حيث تتلمذ على أشهر العلماء من أمثال : الناصر اللقاني، ومحمد البكري، وبعد الحج رجع إلى السودان الغربي وتفرغ للعلم وطلابه، وتوفي سنة 1593م، وقال عنه أحمد بابا ” كان طويل الروح في التعليم لا يأنف من مبتدئ ولا من بليد، أفنى فيه عمره مع تشبثه بحوائج العامة وأمور القضاء</w:t>
      </w:r>
      <w:r w:rsidRPr="0016660C">
        <w:rPr>
          <w:rStyle w:val="Appelnotedebasdep"/>
          <w:rFonts w:ascii="Traditional Arabic" w:hAnsi="Traditional Arabic" w:cs="Traditional Arabic"/>
          <w:b/>
          <w:bCs/>
          <w:sz w:val="36"/>
          <w:szCs w:val="36"/>
          <w:shd w:val="clear" w:color="auto" w:fill="FFFFFF"/>
          <w:rtl/>
        </w:rPr>
        <w:footnoteReference w:id="16"/>
      </w:r>
      <w:r w:rsidRPr="0016660C">
        <w:rPr>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shd w:val="clear" w:color="auto" w:fill="FFFFFF"/>
          <w:rtl/>
        </w:rPr>
        <w:t xml:space="preserve">، درس بغيوغو علوم العربية والفقه على أبيه القاضي محمود  ثم رحل للمشرق وحضر مجالس العلم بمصر حيث تتلمذ على أشهر العلماء من أمثال الناصر اللقاني، و محمد البكري، وبعد الحج رجع إلى السودان الغربي وتفرغ للعلم وطلابه، وتوفي سنة 1593م، وقال عنه  أحمد بابا : « كان </w:t>
      </w:r>
      <w:r w:rsidRPr="0016660C">
        <w:rPr>
          <w:rFonts w:ascii="Traditional Arabic" w:hAnsi="Traditional Arabic" w:cs="Traditional Arabic"/>
          <w:sz w:val="36"/>
          <w:szCs w:val="36"/>
          <w:shd w:val="clear" w:color="auto" w:fill="FFFFFF"/>
          <w:rtl/>
        </w:rPr>
        <w:lastRenderedPageBreak/>
        <w:t>طويل الروح في  التعليم لا يأنف من مبتدئ ولا من بليد، أفنى فيه عمره مع تشبثه بحوائج العامة وأمور القضاء، إذ لم يصيبوا عنه بديلا و لا نالوا له مثيلا»</w:t>
      </w:r>
      <w:r w:rsidRPr="0016660C">
        <w:rPr>
          <w:rStyle w:val="Appelnotedebasdep"/>
          <w:rFonts w:ascii="Traditional Arabic" w:hAnsi="Traditional Arabic" w:cs="Traditional Arabic"/>
          <w:b/>
          <w:bCs/>
          <w:sz w:val="36"/>
          <w:szCs w:val="36"/>
          <w:shd w:val="clear" w:color="auto" w:fill="FFFFFF"/>
          <w:rtl/>
        </w:rPr>
        <w:footnoteReference w:id="17"/>
      </w:r>
      <w:r w:rsidRPr="0016660C">
        <w:rPr>
          <w:rFonts w:ascii="Traditional Arabic" w:hAnsi="Traditional Arabic" w:cs="Traditional Arabic"/>
          <w:sz w:val="36"/>
          <w:szCs w:val="36"/>
          <w:shd w:val="clear" w:color="auto" w:fill="FFFFFF"/>
          <w:rtl/>
        </w:rPr>
        <w:t>.</w:t>
      </w:r>
    </w:p>
    <w:p w:rsidR="0016660C" w:rsidRPr="0016660C" w:rsidRDefault="0016660C" w:rsidP="0016660C">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sz w:val="36"/>
          <w:szCs w:val="36"/>
          <w:shd w:val="clear" w:color="auto" w:fill="FFFFFF"/>
          <w:rtl/>
        </w:rPr>
        <w:t xml:space="preserve">      ويضيف أحمد بابا في ترجمته : «لقد صارفي آخرة الحال شيخ وقته في الفنون لا نظير له لازمته أكثر من عشر سنين، فقرأت عليه بلفظي مختصر خليل وابن الحاجب قراءة بحث وتحقيق، وختمت عليه الموطأ قراءة تفهم، وحضرته كثيرا في المنتقي والمدونة بشرح المحلى ثلاث مرات وألفية العراقي في علم الحديث مع شرحها »،  وختم الترجمة بقوله :« وهو شيخي وأستاذي ما انتفعت بأحد انتفاعي به وبكتبه»</w:t>
      </w:r>
      <w:r w:rsidRPr="0016660C">
        <w:rPr>
          <w:rStyle w:val="Appelnotedebasdep"/>
          <w:rFonts w:ascii="Traditional Arabic" w:hAnsi="Traditional Arabic" w:cs="Traditional Arabic"/>
          <w:b/>
          <w:bCs/>
          <w:sz w:val="36"/>
          <w:szCs w:val="36"/>
          <w:shd w:val="clear" w:color="auto" w:fill="FFFFFF"/>
          <w:rtl/>
        </w:rPr>
        <w:footnoteReference w:id="18"/>
      </w:r>
      <w:r w:rsidRPr="0016660C">
        <w:rPr>
          <w:rFonts w:ascii="Traditional Arabic" w:hAnsi="Traditional Arabic" w:cs="Traditional Arabic"/>
          <w:b/>
          <w:bCs/>
          <w:sz w:val="36"/>
          <w:szCs w:val="36"/>
          <w:shd w:val="clear" w:color="auto" w:fill="FFFFFF"/>
        </w:rPr>
        <w:t> </w:t>
      </w:r>
      <w:r w:rsidRPr="0016660C">
        <w:rPr>
          <w:rFonts w:ascii="Traditional Arabic" w:hAnsi="Traditional Arabic" w:cs="Traditional Arabic"/>
          <w:b/>
          <w:bCs/>
          <w:sz w:val="36"/>
          <w:szCs w:val="36"/>
          <w:shd w:val="clear" w:color="auto" w:fill="FFFFFF"/>
          <w:rtl/>
        </w:rPr>
        <w:t xml:space="preserve">. </w:t>
      </w:r>
    </w:p>
    <w:p w:rsidR="0016660C" w:rsidRPr="0016660C" w:rsidRDefault="0016660C" w:rsidP="0016660C">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b/>
          <w:bCs/>
          <w:sz w:val="36"/>
          <w:szCs w:val="36"/>
          <w:shd w:val="clear" w:color="auto" w:fill="FFFFFF"/>
          <w:rtl/>
        </w:rPr>
        <w:t xml:space="preserve">       </w:t>
      </w:r>
      <w:r w:rsidRPr="0016660C">
        <w:rPr>
          <w:rFonts w:ascii="Traditional Arabic" w:hAnsi="Traditional Arabic" w:cs="Traditional Arabic"/>
          <w:sz w:val="36"/>
          <w:szCs w:val="36"/>
          <w:shd w:val="clear" w:color="auto" w:fill="FFFFFF"/>
          <w:rtl/>
        </w:rPr>
        <w:t>إن بغيوغو إلى جانب دروسه مؤلفا ومحشيا على أمهات كتب الفقه والحديث، وحرر عدة فتاوى، وقد جمع تلميذ أحمد بابا مؤلفاته في مجموع مستقل، وكان بغيوغو في مدينة تنبكتو يوم نكبة العلماء ولكن لم يمسه ضرر من الجيش المغربي، وتوفي سنة 1593م بمدينة تنبكتو</w:t>
      </w:r>
      <w:r w:rsidRPr="0016660C">
        <w:rPr>
          <w:rStyle w:val="Appelnotedebasdep"/>
          <w:rFonts w:ascii="Traditional Arabic" w:hAnsi="Traditional Arabic" w:cs="Traditional Arabic"/>
          <w:b/>
          <w:bCs/>
          <w:sz w:val="36"/>
          <w:szCs w:val="36"/>
          <w:shd w:val="clear" w:color="auto" w:fill="FFFFFF"/>
          <w:rtl/>
        </w:rPr>
        <w:footnoteReference w:id="19"/>
      </w:r>
      <w:r w:rsidRPr="0016660C">
        <w:rPr>
          <w:rFonts w:ascii="Traditional Arabic" w:hAnsi="Traditional Arabic" w:cs="Traditional Arabic"/>
          <w:sz w:val="36"/>
          <w:szCs w:val="36"/>
          <w:shd w:val="clear" w:color="auto" w:fill="FFFFFF"/>
          <w:rtl/>
        </w:rPr>
        <w:t>.</w:t>
      </w:r>
    </w:p>
    <w:p w:rsidR="0016660C" w:rsidRPr="0016660C" w:rsidRDefault="0016660C" w:rsidP="0016660C">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b/>
          <w:bCs/>
          <w:sz w:val="36"/>
          <w:szCs w:val="36"/>
          <w:shd w:val="clear" w:color="auto" w:fill="FFFFFF"/>
          <w:rtl/>
        </w:rPr>
        <w:t>3.عبد الرحمان السعدي:</w:t>
      </w:r>
    </w:p>
    <w:p w:rsidR="0016660C" w:rsidRPr="0016660C" w:rsidRDefault="0016660C" w:rsidP="0016660C">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    هو الشيخ عبد الرحمان بن عبد الله بن عمران بن عامر السعدي، و لد عام 1596م، درس بتنبكتو، بدأ يهتم بالتاريخ منذ شبابه، فكان مطلعا أكثر من غيره على، ويعتبر كتابه تاريخ السودان من المصادر المهمة لتاريخ المنطقة السياسية والثقافية والاجتماعية , في عهد دولة سنغي , وما بعدها أي عهد الباشاوات ,  حيث أرخ لدولة سنغي الإسلامية من نشأتها إلى ما بعد سقوطها</w:t>
      </w:r>
      <w:r w:rsidRPr="0016660C">
        <w:rPr>
          <w:rStyle w:val="Appelnotedebasdep"/>
          <w:rFonts w:ascii="Traditional Arabic" w:hAnsi="Traditional Arabic" w:cs="Traditional Arabic"/>
          <w:b/>
          <w:bCs/>
          <w:sz w:val="36"/>
          <w:szCs w:val="36"/>
          <w:shd w:val="clear" w:color="auto" w:fill="FFFFFF"/>
          <w:rtl/>
        </w:rPr>
        <w:footnoteReference w:id="20"/>
      </w:r>
      <w:r w:rsidRPr="0016660C">
        <w:rPr>
          <w:rFonts w:ascii="Traditional Arabic" w:hAnsi="Traditional Arabic" w:cs="Traditional Arabic"/>
          <w:b/>
          <w:bCs/>
          <w:sz w:val="36"/>
          <w:szCs w:val="36"/>
          <w:shd w:val="clear" w:color="auto" w:fill="FFFFFF"/>
          <w:rtl/>
        </w:rPr>
        <w:t xml:space="preserve"> </w:t>
      </w:r>
      <w:r w:rsidRPr="0016660C">
        <w:rPr>
          <w:rFonts w:ascii="Traditional Arabic" w:hAnsi="Traditional Arabic" w:cs="Traditional Arabic"/>
          <w:sz w:val="36"/>
          <w:szCs w:val="36"/>
          <w:shd w:val="clear" w:color="auto" w:fill="FFFFFF"/>
          <w:rtl/>
        </w:rPr>
        <w:t>.</w:t>
      </w:r>
    </w:p>
    <w:p w:rsidR="0016660C" w:rsidRPr="0016660C" w:rsidRDefault="0016660C" w:rsidP="0016660C">
      <w:pPr>
        <w:pStyle w:val="NormalWeb"/>
        <w:shd w:val="clear" w:color="auto" w:fill="FFFFFF"/>
        <w:bidi/>
        <w:spacing w:before="0" w:beforeAutospacing="0" w:after="120" w:afterAutospacing="0"/>
        <w:jc w:val="both"/>
        <w:rPr>
          <w:rFonts w:ascii="Traditional Arabic" w:hAnsi="Traditional Arabic" w:cs="Traditional Arabic"/>
          <w:sz w:val="36"/>
          <w:szCs w:val="36"/>
          <w:rtl/>
        </w:rPr>
      </w:pPr>
      <w:r w:rsidRPr="0016660C">
        <w:rPr>
          <w:rStyle w:val="lev"/>
          <w:rFonts w:ascii="Traditional Arabic" w:hAnsi="Traditional Arabic" w:cs="Traditional Arabic"/>
          <w:sz w:val="36"/>
          <w:szCs w:val="36"/>
          <w:rtl/>
        </w:rPr>
        <w:t>4.الشيخ العاقب بن عبد الله الأنسمني الأغدسي</w:t>
      </w:r>
      <w:r w:rsidRPr="0016660C">
        <w:rPr>
          <w:rStyle w:val="lev"/>
          <w:rFonts w:ascii="Traditional Arabic" w:hAnsi="Traditional Arabic" w:cs="Traditional Arabic"/>
          <w:sz w:val="36"/>
          <w:szCs w:val="36"/>
        </w:rPr>
        <w:t xml:space="preserve"> :</w:t>
      </w:r>
      <w:r w:rsidRPr="0016660C">
        <w:rPr>
          <w:rFonts w:ascii="Traditional Arabic" w:hAnsi="Traditional Arabic" w:cs="Traditional Arabic"/>
          <w:sz w:val="36"/>
          <w:szCs w:val="36"/>
        </w:rPr>
        <w:t> </w:t>
      </w:r>
    </w:p>
    <w:p w:rsidR="0016660C" w:rsidRPr="0016660C" w:rsidRDefault="0016660C" w:rsidP="0016660C">
      <w:pPr>
        <w:pStyle w:val="NormalWeb"/>
        <w:shd w:val="clear" w:color="auto" w:fill="FFFFFF"/>
        <w:bidi/>
        <w:spacing w:before="0" w:beforeAutospacing="0" w:after="120" w:afterAutospacing="0"/>
        <w:jc w:val="both"/>
        <w:rPr>
          <w:rFonts w:ascii="Traditional Arabic" w:hAnsi="Traditional Arabic" w:cs="Traditional Arabic"/>
          <w:b/>
          <w:bCs/>
          <w:sz w:val="36"/>
          <w:szCs w:val="36"/>
        </w:rPr>
      </w:pPr>
      <w:r w:rsidRPr="0016660C">
        <w:rPr>
          <w:rFonts w:ascii="Traditional Arabic" w:hAnsi="Traditional Arabic" w:cs="Traditional Arabic"/>
          <w:sz w:val="36"/>
          <w:szCs w:val="36"/>
          <w:rtl/>
        </w:rPr>
        <w:t xml:space="preserve">        ينسب الى مدينة أغاديس التي أسهمت في ازدهار الثقافة العربية الإسلامية في منطقة آير وخارجها إسهاما بارزا ، وذلك بكثرة علمائها ، وإنتاجا تهم العلمية</w:t>
      </w:r>
      <w:r w:rsidRPr="0016660C">
        <w:rPr>
          <w:rFonts w:ascii="Traditional Arabic" w:hAnsi="Traditional Arabic" w:cs="Traditional Arabic"/>
          <w:sz w:val="36"/>
          <w:szCs w:val="36"/>
        </w:rPr>
        <w:t xml:space="preserve"> .</w:t>
      </w:r>
    </w:p>
    <w:p w:rsidR="0016660C" w:rsidRPr="0016660C" w:rsidRDefault="0016660C" w:rsidP="0016660C">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16660C">
        <w:rPr>
          <w:rFonts w:ascii="Traditional Arabic" w:hAnsi="Traditional Arabic" w:cs="Traditional Arabic"/>
          <w:sz w:val="36"/>
          <w:szCs w:val="36"/>
          <w:rtl/>
        </w:rPr>
        <w:t xml:space="preserve">       وكانت النهضة العلمية في هذه المنطقة قد بدأت في آير أولا بمجيء</w:t>
      </w:r>
      <w:r w:rsidRPr="0016660C">
        <w:rPr>
          <w:rFonts w:ascii="Traditional Arabic" w:hAnsi="Traditional Arabic" w:cs="Traditional Arabic"/>
          <w:sz w:val="36"/>
          <w:szCs w:val="36"/>
        </w:rPr>
        <w:t> </w:t>
      </w:r>
      <w:r w:rsidRPr="0016660C">
        <w:rPr>
          <w:rStyle w:val="lev"/>
          <w:rFonts w:ascii="Traditional Arabic" w:hAnsi="Traditional Arabic" w:cs="Traditional Arabic"/>
          <w:sz w:val="36"/>
          <w:szCs w:val="36"/>
          <w:rtl/>
        </w:rPr>
        <w:t>الشيخ عبد الكريم المغيلي إليها</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عام</w:t>
      </w:r>
      <w:r w:rsidRPr="0016660C">
        <w:rPr>
          <w:rFonts w:ascii="Traditional Arabic" w:hAnsi="Traditional Arabic" w:cs="Traditional Arabic"/>
          <w:sz w:val="36"/>
          <w:szCs w:val="36"/>
        </w:rPr>
        <w:t> </w:t>
      </w:r>
      <w:r w:rsidRPr="0016660C">
        <w:rPr>
          <w:rStyle w:val="lev"/>
          <w:rFonts w:ascii="Traditional Arabic" w:hAnsi="Traditional Arabic" w:cs="Traditional Arabic"/>
          <w:sz w:val="36"/>
          <w:szCs w:val="36"/>
        </w:rPr>
        <w:t>1479</w:t>
      </w:r>
      <w:r w:rsidRPr="0016660C">
        <w:rPr>
          <w:rFonts w:ascii="Traditional Arabic" w:hAnsi="Traditional Arabic" w:cs="Traditional Arabic"/>
          <w:sz w:val="36"/>
          <w:szCs w:val="36"/>
          <w:rtl/>
        </w:rPr>
        <w:t xml:space="preserve">م الذي افتتح فيها مدرسة قرآنية للصغار، وأخرى للكبار لتعليم علوم </w:t>
      </w:r>
      <w:r w:rsidRPr="0016660C">
        <w:rPr>
          <w:rFonts w:ascii="Traditional Arabic" w:hAnsi="Traditional Arabic" w:cs="Traditional Arabic"/>
          <w:sz w:val="36"/>
          <w:szCs w:val="36"/>
          <w:rtl/>
        </w:rPr>
        <w:lastRenderedPageBreak/>
        <w:t>الدين والعربية في تيغدا ، وبقي فيها فترة قبل مواصلة رحلته إلى كانو وكاتسينا ، وقد تتلمذ على يديه كثيرون، ومن أشهر طلابه الذين برزوا وساهموا في نشر الثقافة العربية الإسلامية</w:t>
      </w:r>
      <w:r w:rsidRPr="0016660C">
        <w:rPr>
          <w:rFonts w:ascii="Traditional Arabic" w:hAnsi="Traditional Arabic" w:cs="Traditional Arabic"/>
          <w:sz w:val="36"/>
          <w:szCs w:val="36"/>
        </w:rPr>
        <w:t xml:space="preserve"> </w:t>
      </w:r>
      <w:r w:rsidRPr="0016660C">
        <w:rPr>
          <w:rStyle w:val="lev"/>
          <w:rFonts w:ascii="Traditional Arabic" w:hAnsi="Traditional Arabic" w:cs="Traditional Arabic"/>
          <w:sz w:val="36"/>
          <w:szCs w:val="36"/>
          <w:rtl/>
        </w:rPr>
        <w:t>الشيخ العاقب بن عبد الله الأنسمني الأغدسي ،</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الذي ذكره الشيخ أحمد بابا التمبكتي في نيل الابتهاج فقال : «فقيه نبيه زكي الفهم حاد الذهن وقاد الخاطر مشتغل بالعلم في لسانه حدة ، له تعاليق من أحسنها تعليقه على قول خليل  وخصصت نية الحالف</w:t>
      </w:r>
      <w:r w:rsidRPr="0016660C">
        <w:rPr>
          <w:rFonts w:ascii="Traditional Arabic" w:hAnsi="Traditional Arabic" w:cs="Traditional Arabic"/>
          <w:sz w:val="36"/>
          <w:szCs w:val="36"/>
        </w:rPr>
        <w:t xml:space="preserve"> </w:t>
      </w:r>
      <w:r w:rsidRPr="0016660C">
        <w:rPr>
          <w:rStyle w:val="Appelnotedebasdep"/>
          <w:rFonts w:ascii="Traditional Arabic" w:hAnsi="Traditional Arabic" w:cs="Traditional Arabic"/>
          <w:b/>
          <w:bCs/>
          <w:sz w:val="36"/>
          <w:szCs w:val="36"/>
        </w:rPr>
        <w:footnoteReference w:id="21"/>
      </w:r>
      <w:r w:rsidRPr="0016660C">
        <w:rPr>
          <w:rFonts w:ascii="Traditional Arabic" w:hAnsi="Traditional Arabic" w:cs="Traditional Arabic"/>
          <w:b/>
          <w:bCs/>
          <w:sz w:val="36"/>
          <w:szCs w:val="36"/>
        </w:rPr>
        <w:t xml:space="preserve"> </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و اختصر الشيخ أحمد بابا هذا التعليق وسماه ” تنبيه الواقف على تحرير وخصصت نية الحالف ” ، وله جزء بعنوان ” وجوب الجمعة بقرية أنوسامان، وألفه في الرد على الذين يرون أن قرية أنوماسان لا يصح إقامة الجمعة فيها لأن تعداد سكانها لا يسمح بذلك ، والشيخ يرى أنه يجب إقامة الجمعة فيها مع العدد الموجود في القرية . وقال الشيخ أحمد بابا : « فأرسلوه أي الكتاب إلى علماء مصر فصوبوه»</w:t>
      </w:r>
      <w:r w:rsidRPr="0016660C">
        <w:rPr>
          <w:rStyle w:val="Appelnotedebasdep"/>
          <w:rFonts w:ascii="Traditional Arabic" w:hAnsi="Traditional Arabic" w:cs="Traditional Arabic"/>
          <w:b/>
          <w:bCs/>
          <w:sz w:val="36"/>
          <w:szCs w:val="36"/>
          <w:rtl/>
        </w:rPr>
        <w:footnoteReference w:id="22"/>
      </w:r>
      <w:r w:rsidRPr="0016660C">
        <w:rPr>
          <w:rFonts w:ascii="Traditional Arabic" w:hAnsi="Traditional Arabic" w:cs="Traditional Arabic"/>
          <w:sz w:val="36"/>
          <w:szCs w:val="36"/>
          <w:rtl/>
        </w:rPr>
        <w:t>،</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أي صوبوا الشيخ العاقب فيما ذهب إليه في جواز إقامة الجمعة في قرية أنو سامان</w:t>
      </w:r>
      <w:r w:rsidRPr="0016660C">
        <w:rPr>
          <w:rFonts w:ascii="Traditional Arabic" w:hAnsi="Traditional Arabic" w:cs="Traditional Arabic"/>
          <w:sz w:val="36"/>
          <w:szCs w:val="36"/>
        </w:rPr>
        <w:t>.</w:t>
      </w:r>
    </w:p>
    <w:p w:rsidR="0016660C" w:rsidRPr="0016660C" w:rsidRDefault="0016660C" w:rsidP="0016660C">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16660C">
        <w:rPr>
          <w:rStyle w:val="lev"/>
          <w:rFonts w:ascii="Traditional Arabic" w:hAnsi="Traditional Arabic" w:cs="Traditional Arabic"/>
          <w:sz w:val="36"/>
          <w:szCs w:val="36"/>
          <w:rtl/>
        </w:rPr>
        <w:t xml:space="preserve">       ومن إنتاجاته العلمية أيضا</w:t>
      </w:r>
      <w:r w:rsidRPr="0016660C">
        <w:rPr>
          <w:rFonts w:ascii="Traditional Arabic" w:hAnsi="Traditional Arabic" w:cs="Traditional Arabic"/>
          <w:sz w:val="36"/>
          <w:szCs w:val="36"/>
        </w:rPr>
        <w:t xml:space="preserve"> : </w:t>
      </w:r>
      <w:r w:rsidRPr="0016660C">
        <w:rPr>
          <w:rFonts w:ascii="Traditional Arabic" w:hAnsi="Traditional Arabic" w:cs="Traditional Arabic"/>
          <w:sz w:val="36"/>
          <w:szCs w:val="36"/>
          <w:rtl/>
        </w:rPr>
        <w:t>الجواب المحدود عن أسئلة القاضي محمود ، وله أيضا أجوبة الفقير عن أسئلة الأمير ، وقد أجاب فيها عن أسئلة السلطان الحاج أسكيا محمد ، وهذه المعلومات القليلة عن شخص العاقب تشهد له بالمكانة التي كانت له لدى العلماء ورجال السياسة في عصره</w:t>
      </w:r>
      <w:r w:rsidRPr="0016660C">
        <w:rPr>
          <w:rStyle w:val="Appelnotedebasdep"/>
          <w:rFonts w:ascii="Traditional Arabic" w:hAnsi="Traditional Arabic" w:cs="Traditional Arabic"/>
          <w:b/>
          <w:bCs/>
          <w:sz w:val="36"/>
          <w:szCs w:val="36"/>
          <w:rtl/>
        </w:rPr>
        <w:footnoteReference w:id="23"/>
      </w:r>
      <w:r w:rsidRPr="0016660C">
        <w:rPr>
          <w:rFonts w:ascii="Traditional Arabic" w:hAnsi="Traditional Arabic" w:cs="Traditional Arabic"/>
          <w:b/>
          <w:bCs/>
          <w:sz w:val="36"/>
          <w:szCs w:val="36"/>
        </w:rPr>
        <w:t xml:space="preserve"> </w:t>
      </w:r>
      <w:r w:rsidRPr="0016660C">
        <w:rPr>
          <w:rFonts w:ascii="Traditional Arabic" w:hAnsi="Traditional Arabic" w:cs="Traditional Arabic"/>
          <w:sz w:val="36"/>
          <w:szCs w:val="36"/>
        </w:rPr>
        <w:t>.</w:t>
      </w:r>
    </w:p>
    <w:p w:rsidR="0016660C" w:rsidRPr="0016660C" w:rsidRDefault="0016660C" w:rsidP="0016660C">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16660C">
        <w:rPr>
          <w:rStyle w:val="lev"/>
          <w:rFonts w:ascii="Traditional Arabic" w:hAnsi="Traditional Arabic" w:cs="Traditional Arabic"/>
          <w:sz w:val="36"/>
          <w:szCs w:val="36"/>
          <w:rtl/>
        </w:rPr>
        <w:t xml:space="preserve">         ومن علماء آير الذين ساهموا مساهمة فعالة في نشر الثقافة العربية والإسلامية تدريسا وتأليفا في تلك الفترة الشيخ شمس الدين النجيب بن محمد التيغداواي</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 وقال أحمد بابا التمبكتي عنه: « أحد شيوخ العصر، معه فقه وصلاح، شرح مختصر خليل بشرحين : كبير في أربعة أسفار ، وصغير في سفرين»</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 xml:space="preserve"> و له تعليق على كتاب المعجزات الكبرى للإمام السيوطي، وشرح العشرينيات للفازازي، وله أيضا الطريقة المثلى إلى الوسيلة العظمى</w:t>
      </w:r>
      <w:r w:rsidRPr="0016660C">
        <w:rPr>
          <w:rStyle w:val="Appelnotedebasdep"/>
          <w:rFonts w:ascii="Traditional Arabic" w:hAnsi="Traditional Arabic" w:cs="Traditional Arabic"/>
          <w:b/>
          <w:bCs/>
          <w:sz w:val="36"/>
          <w:szCs w:val="36"/>
          <w:rtl/>
        </w:rPr>
        <w:footnoteReference w:id="24"/>
      </w:r>
      <w:r w:rsidRPr="0016660C">
        <w:rPr>
          <w:rFonts w:ascii="Traditional Arabic" w:hAnsi="Traditional Arabic" w:cs="Traditional Arabic"/>
          <w:sz w:val="36"/>
          <w:szCs w:val="36"/>
          <w:rtl/>
        </w:rPr>
        <w:t>.</w:t>
      </w:r>
      <w:r w:rsidRPr="0016660C">
        <w:rPr>
          <w:rFonts w:ascii="Traditional Arabic" w:hAnsi="Traditional Arabic" w:cs="Traditional Arabic"/>
          <w:sz w:val="36"/>
          <w:szCs w:val="36"/>
        </w:rPr>
        <w:t xml:space="preserve"> </w:t>
      </w:r>
    </w:p>
    <w:p w:rsidR="0016660C" w:rsidRPr="0016660C" w:rsidRDefault="0016660C" w:rsidP="0016660C">
      <w:pPr>
        <w:bidi/>
        <w:spacing w:after="240"/>
        <w:jc w:val="both"/>
        <w:rPr>
          <w:rFonts w:ascii="Traditional Arabic" w:hAnsi="Traditional Arabic" w:cs="Traditional Arabic"/>
          <w:sz w:val="36"/>
          <w:szCs w:val="36"/>
          <w:shd w:val="clear" w:color="auto" w:fill="FFFFFF"/>
          <w:rtl/>
        </w:rPr>
      </w:pPr>
    </w:p>
    <w:p w:rsidR="009A28E1" w:rsidRPr="0016660C" w:rsidRDefault="009A28E1">
      <w:pPr>
        <w:rPr>
          <w:rFonts w:ascii="Traditional Arabic" w:hAnsi="Traditional Arabic" w:cs="Traditional Arabic"/>
          <w:sz w:val="36"/>
          <w:szCs w:val="36"/>
        </w:rPr>
      </w:pPr>
    </w:p>
    <w:sectPr w:rsidR="009A28E1" w:rsidRPr="0016660C" w:rsidSect="009A28E1">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274" w:rsidRDefault="00207274" w:rsidP="0016660C">
      <w:r>
        <w:separator/>
      </w:r>
    </w:p>
  </w:endnote>
  <w:endnote w:type="continuationSeparator" w:id="1">
    <w:p w:rsidR="00207274" w:rsidRDefault="00207274" w:rsidP="00166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274" w:rsidRDefault="00207274" w:rsidP="0016660C">
      <w:r>
        <w:separator/>
      </w:r>
    </w:p>
  </w:footnote>
  <w:footnote w:type="continuationSeparator" w:id="1">
    <w:p w:rsidR="00207274" w:rsidRDefault="00207274" w:rsidP="0016660C">
      <w:r>
        <w:continuationSeparator/>
      </w:r>
    </w:p>
  </w:footnote>
  <w:footnote w:id="2">
    <w:p w:rsidR="0016660C" w:rsidRDefault="0016660C" w:rsidP="0016660C">
      <w:pPr>
        <w:pStyle w:val="Notedebasdepage"/>
        <w:bidi/>
      </w:pPr>
      <w:r>
        <w:t xml:space="preserve"> (</w:t>
      </w:r>
      <w:r w:rsidRPr="0016660C">
        <w:rPr>
          <w:rStyle w:val="Appelnotedebasdep"/>
          <w:rFonts w:ascii="Traditional Arabic" w:hAnsi="Traditional Arabic" w:cs="Traditional Arabic"/>
          <w:b/>
          <w:bCs/>
          <w:sz w:val="28"/>
          <w:szCs w:val="28"/>
          <w:vertAlign w:val="baseline"/>
        </w:rPr>
        <w:footnoteRef/>
      </w:r>
      <w:r>
        <w:t>)</w:t>
      </w:r>
      <w:r w:rsidRPr="0016660C">
        <w:rPr>
          <w:rFonts w:ascii="Traditional Arabic" w:hAnsi="Traditional Arabic" w:cs="Traditional Arabic"/>
          <w:b/>
          <w:bCs/>
          <w:sz w:val="28"/>
          <w:szCs w:val="28"/>
          <w:rtl/>
        </w:rPr>
        <w:t>احمد بابا التنبكتي</w:t>
      </w:r>
      <w:r w:rsidRPr="0016660C">
        <w:rPr>
          <w:rFonts w:ascii="Traditional Arabic" w:hAnsi="Traditional Arabic" w:cs="Traditional Arabic"/>
          <w:sz w:val="28"/>
          <w:szCs w:val="28"/>
          <w:rtl/>
        </w:rPr>
        <w:t>، كفاية المحتاج لمعرفة من ليس في الديباج،  الجزء الثاني، دراسة و تحقيق : محمد مطيع، مطبعة فضالة، المحمدية، المغرب، 1421ه/2000م، ص 281.</w:t>
      </w:r>
    </w:p>
  </w:footnote>
  <w:footnote w:id="3">
    <w:p w:rsidR="0016660C" w:rsidRPr="0016660C" w:rsidRDefault="0016660C" w:rsidP="0016660C">
      <w:pPr>
        <w:pStyle w:val="Titre1"/>
        <w:shd w:val="clear" w:color="auto" w:fill="FFFFFF"/>
        <w:bidi/>
        <w:spacing w:before="0" w:beforeAutospacing="0" w:after="0" w:afterAutospacing="0"/>
        <w:jc w:val="both"/>
        <w:rPr>
          <w:rFonts w:ascii="Traditional Arabic" w:hAnsi="Traditional Arabic" w:cs="Traditional Arabic"/>
          <w:b w:val="0"/>
          <w:bCs w:val="0"/>
          <w:color w:val="000000"/>
          <w:sz w:val="28"/>
          <w:szCs w:val="28"/>
          <w:rtl/>
        </w:rPr>
      </w:pPr>
      <w:r w:rsidRPr="0016660C">
        <w:rPr>
          <w:rFonts w:ascii="Traditional Arabic" w:hAnsi="Traditional Arabic" w:cs="Traditional Arabic"/>
          <w:sz w:val="28"/>
          <w:szCs w:val="28"/>
          <w:rtl/>
          <w:lang w:bidi="ar-DZ"/>
        </w:rPr>
        <w:t>(</w:t>
      </w:r>
      <w:r w:rsidRPr="0016660C">
        <w:rPr>
          <w:rStyle w:val="Appelnotedebasdep"/>
          <w:rFonts w:ascii="Traditional Arabic" w:eastAsia="SimSun" w:hAnsi="Traditional Arabic" w:cs="Traditional Arabic"/>
          <w:sz w:val="28"/>
          <w:szCs w:val="28"/>
          <w:vertAlign w:val="baseline"/>
        </w:rPr>
        <w:footnoteRef/>
      </w:r>
      <w:r w:rsidRPr="0016660C">
        <w:rPr>
          <w:rFonts w:ascii="Traditional Arabic" w:hAnsi="Traditional Arabic" w:cs="Traditional Arabic"/>
          <w:sz w:val="28"/>
          <w:szCs w:val="28"/>
          <w:rtl/>
          <w:lang w:bidi="ar-DZ"/>
        </w:rPr>
        <w:t>)ليلى الصباغ</w:t>
      </w:r>
      <w:r w:rsidRPr="0016660C">
        <w:rPr>
          <w:rFonts w:ascii="Traditional Arabic" w:hAnsi="Traditional Arabic" w:cs="Traditional Arabic"/>
          <w:b w:val="0"/>
          <w:bCs w:val="0"/>
          <w:sz w:val="28"/>
          <w:szCs w:val="28"/>
          <w:rtl/>
          <w:lang w:bidi="ar-DZ"/>
        </w:rPr>
        <w:t xml:space="preserve">، </w:t>
      </w:r>
      <w:r w:rsidRPr="0016660C">
        <w:rPr>
          <w:rFonts w:ascii="Traditional Arabic" w:hAnsi="Traditional Arabic" w:cs="Traditional Arabic"/>
          <w:b w:val="0"/>
          <w:bCs w:val="0"/>
          <w:color w:val="000000"/>
          <w:sz w:val="28"/>
          <w:szCs w:val="28"/>
          <w:rtl/>
        </w:rPr>
        <w:t>أحمد بابا التكروري(963</w:t>
      </w:r>
      <w:r w:rsidRPr="0016660C">
        <w:rPr>
          <w:rFonts w:ascii="Traditional Arabic" w:hAnsi="Traditional Arabic" w:cs="Traditional Arabic"/>
          <w:b w:val="0"/>
          <w:bCs w:val="0"/>
          <w:color w:val="000000"/>
          <w:sz w:val="28"/>
          <w:szCs w:val="28"/>
          <w:rtl/>
          <w:lang w:bidi="ar-SY"/>
        </w:rPr>
        <w:t>-</w:t>
      </w:r>
      <w:r w:rsidRPr="0016660C">
        <w:rPr>
          <w:rFonts w:ascii="Traditional Arabic" w:hAnsi="Traditional Arabic" w:cs="Traditional Arabic"/>
          <w:b w:val="0"/>
          <w:bCs w:val="0"/>
          <w:color w:val="000000"/>
          <w:sz w:val="28"/>
          <w:szCs w:val="28"/>
          <w:rtl/>
        </w:rPr>
        <w:t> 1036هـ/ 1556</w:t>
      </w:r>
      <w:r w:rsidRPr="0016660C">
        <w:rPr>
          <w:rFonts w:ascii="Traditional Arabic" w:hAnsi="Traditional Arabic" w:cs="Traditional Arabic"/>
          <w:b w:val="0"/>
          <w:bCs w:val="0"/>
          <w:color w:val="000000"/>
          <w:sz w:val="28"/>
          <w:szCs w:val="28"/>
          <w:rtl/>
          <w:lang w:bidi="ar-SY"/>
        </w:rPr>
        <w:t>-</w:t>
      </w:r>
      <w:r w:rsidRPr="0016660C">
        <w:rPr>
          <w:rFonts w:ascii="Traditional Arabic" w:hAnsi="Traditional Arabic" w:cs="Traditional Arabic"/>
          <w:b w:val="0"/>
          <w:bCs w:val="0"/>
          <w:color w:val="000000"/>
          <w:sz w:val="28"/>
          <w:szCs w:val="28"/>
          <w:rtl/>
        </w:rPr>
        <w:t> 1627م) في موقع الكتروني:</w:t>
      </w:r>
    </w:p>
    <w:p w:rsidR="0016660C" w:rsidRPr="0016660C" w:rsidRDefault="0016660C" w:rsidP="0016660C">
      <w:pPr>
        <w:pStyle w:val="Titre1"/>
        <w:shd w:val="clear" w:color="auto" w:fill="FFFFFF"/>
        <w:bidi/>
        <w:spacing w:before="0" w:beforeAutospacing="0" w:after="0" w:afterAutospacing="0"/>
        <w:jc w:val="right"/>
        <w:rPr>
          <w:rFonts w:ascii="Traditional Arabic" w:hAnsi="Traditional Arabic" w:cs="Traditional Arabic"/>
          <w:i/>
          <w:iCs/>
          <w:color w:val="000000"/>
          <w:sz w:val="24"/>
          <w:szCs w:val="24"/>
          <w:rtl/>
          <w:lang w:bidi="ar-DZ"/>
        </w:rPr>
      </w:pPr>
      <w:r w:rsidRPr="0016660C">
        <w:rPr>
          <w:rFonts w:ascii="Traditional Arabic" w:hAnsi="Traditional Arabic" w:cs="Traditional Arabic"/>
          <w:b w:val="0"/>
          <w:bCs w:val="0"/>
          <w:color w:val="000000"/>
          <w:sz w:val="24"/>
          <w:szCs w:val="24"/>
          <w:rtl/>
        </w:rPr>
        <w:t xml:space="preserve"> </w:t>
      </w:r>
      <w:r w:rsidRPr="0016660C">
        <w:rPr>
          <w:rFonts w:ascii="Traditional Arabic" w:hAnsi="Traditional Arabic" w:cs="Traditional Arabic"/>
          <w:i/>
          <w:iCs/>
          <w:color w:val="000000"/>
          <w:sz w:val="24"/>
          <w:szCs w:val="24"/>
        </w:rPr>
        <w:t>https://www.arab-ency.com/ar</w:t>
      </w:r>
    </w:p>
  </w:footnote>
  <w:footnote w:id="4">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جمال بامي</w:t>
      </w:r>
      <w:r w:rsidRPr="0016660C">
        <w:rPr>
          <w:rFonts w:ascii="Traditional Arabic" w:hAnsi="Traditional Arabic" w:cs="Traditional Arabic"/>
          <w:sz w:val="28"/>
          <w:szCs w:val="28"/>
          <w:rtl/>
        </w:rPr>
        <w:t xml:space="preserve">، احمد بابا التنبوكتي، ضمن </w:t>
      </w:r>
      <w:r w:rsidRPr="0016660C">
        <w:rPr>
          <w:rFonts w:ascii="Traditional Arabic" w:hAnsi="Traditional Arabic" w:cs="Traditional Arabic"/>
          <w:b/>
          <w:bCs/>
          <w:sz w:val="28"/>
          <w:szCs w:val="28"/>
          <w:rtl/>
        </w:rPr>
        <w:t>جريدة ميثاق الرابطة،</w:t>
      </w:r>
      <w:r w:rsidRPr="0016660C">
        <w:rPr>
          <w:rFonts w:ascii="Traditional Arabic" w:hAnsi="Traditional Arabic" w:cs="Traditional Arabic"/>
          <w:sz w:val="28"/>
          <w:szCs w:val="28"/>
          <w:rtl/>
        </w:rPr>
        <w:t xml:space="preserve"> جريدة الكترونية أسبوعية تصدر عن الرابطة المحمدية للعلماء، العدد238، 27/10/2016، في موقع الكتروني:</w:t>
      </w:r>
      <w:r w:rsidRPr="0016660C">
        <w:rPr>
          <w:rFonts w:ascii="Traditional Arabic" w:hAnsi="Traditional Arabic" w:cs="Traditional Arabic"/>
          <w:sz w:val="24"/>
          <w:szCs w:val="24"/>
          <w:rtl/>
        </w:rPr>
        <w:t xml:space="preserve"> </w:t>
      </w:r>
      <w:r w:rsidRPr="0016660C">
        <w:rPr>
          <w:rFonts w:ascii="Traditional Arabic" w:hAnsi="Traditional Arabic" w:cs="Traditional Arabic"/>
          <w:i/>
          <w:iCs/>
          <w:sz w:val="24"/>
          <w:szCs w:val="24"/>
        </w:rPr>
        <w:t>https://www.maghress.com</w:t>
      </w:r>
    </w:p>
  </w:footnote>
  <w:footnote w:id="5">
    <w:p w:rsidR="0016660C" w:rsidRPr="0016660C" w:rsidRDefault="0016660C" w:rsidP="0016660C">
      <w:pPr>
        <w:pStyle w:val="Notedebasdepage"/>
        <w:bidi/>
        <w:jc w:val="both"/>
        <w:rPr>
          <w:rFonts w:ascii="Traditional Arabic" w:hAnsi="Traditional Arabic" w:cs="Traditional Arabic"/>
          <w:b/>
          <w:bCs/>
          <w:sz w:val="28"/>
          <w:szCs w:val="28"/>
          <w:rtl/>
          <w:lang w:bidi="ar-DZ"/>
        </w:rPr>
      </w:pPr>
      <w:r w:rsidRPr="0016660C">
        <w:rPr>
          <w:rFonts w:ascii="Traditional Arabic" w:hAnsi="Traditional Arabic" w:cs="Traditional Arabic"/>
          <w:b/>
          <w:bCs/>
          <w:sz w:val="28"/>
          <w:szCs w:val="28"/>
          <w:rtl/>
        </w:rPr>
        <w:t xml:space="preserve"> (</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احمد بابا التنبكتي،</w:t>
      </w:r>
      <w:r w:rsidRPr="0016660C">
        <w:rPr>
          <w:rFonts w:ascii="Traditional Arabic" w:hAnsi="Traditional Arabic" w:cs="Traditional Arabic"/>
          <w:sz w:val="28"/>
          <w:szCs w:val="28"/>
          <w:rtl/>
        </w:rPr>
        <w:t xml:space="preserve"> نيل الابتهاج </w:t>
      </w:r>
      <w:r w:rsidRPr="0016660C">
        <w:rPr>
          <w:rFonts w:ascii="Traditional Arabic" w:hAnsi="Traditional Arabic" w:cs="Traditional Arabic"/>
          <w:sz w:val="28"/>
          <w:szCs w:val="28"/>
          <w:rtl/>
          <w:lang w:bidi="ar-DZ"/>
        </w:rPr>
        <w:t>، مصدر سابق،</w:t>
      </w:r>
      <w:r w:rsidRPr="0016660C">
        <w:rPr>
          <w:rFonts w:ascii="Traditional Arabic" w:hAnsi="Traditional Arabic" w:cs="Traditional Arabic"/>
          <w:sz w:val="28"/>
          <w:szCs w:val="28"/>
          <w:rtl/>
        </w:rPr>
        <w:t xml:space="preserve">  الجزء2، ص602.</w:t>
      </w:r>
    </w:p>
  </w:footnote>
  <w:footnote w:id="6">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sz w:val="28"/>
          <w:szCs w:val="28"/>
        </w:rPr>
        <w:t xml:space="preserve"> </w:t>
      </w: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sz w:val="28"/>
          <w:szCs w:val="28"/>
          <w:rtl/>
        </w:rPr>
        <w:t xml:space="preserve">) </w:t>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7">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lang w:bidi="ar-DZ"/>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lang w:bidi="ar-DZ"/>
        </w:rPr>
        <w:t>) الزركلي(خير الدين)،</w:t>
      </w:r>
      <w:r w:rsidRPr="0016660C">
        <w:rPr>
          <w:rFonts w:ascii="Traditional Arabic" w:hAnsi="Traditional Arabic" w:cs="Traditional Arabic"/>
          <w:sz w:val="28"/>
          <w:szCs w:val="28"/>
          <w:rtl/>
          <w:lang w:bidi="ar-DZ"/>
        </w:rPr>
        <w:t xml:space="preserve"> الأعلام ، قاموس تراجم، دار العلم للملايين، بيروت، لبنان، 1980، الطبعة الخامسة، المجلد  الأول، ص 123.</w:t>
      </w:r>
    </w:p>
  </w:footnote>
  <w:footnote w:id="8">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lang w:bidi="ar-DZ"/>
        </w:rPr>
        <w:t>الناصري(أبو العباس</w:t>
      </w:r>
      <w:r w:rsidRPr="0016660C">
        <w:rPr>
          <w:rFonts w:ascii="Traditional Arabic" w:hAnsi="Traditional Arabic" w:cs="Traditional Arabic"/>
          <w:sz w:val="28"/>
          <w:szCs w:val="28"/>
          <w:rtl/>
          <w:lang w:bidi="ar-DZ"/>
        </w:rPr>
        <w:t>)، الاستقصا ، مصدر سابق، الجزء الخامس، ص ص 129 ـ 130 .</w:t>
      </w:r>
    </w:p>
  </w:footnote>
  <w:footnote w:id="9">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أحمد بابا التنبكتي،</w:t>
      </w:r>
      <w:r w:rsidRPr="0016660C">
        <w:rPr>
          <w:rFonts w:ascii="Traditional Arabic" w:hAnsi="Traditional Arabic" w:cs="Traditional Arabic"/>
          <w:sz w:val="28"/>
          <w:szCs w:val="28"/>
          <w:rtl/>
        </w:rPr>
        <w:t xml:space="preserve"> نيل الابتهاج بتطريز الديباج، المصدر السابق، ص 602.</w:t>
      </w:r>
    </w:p>
  </w:footnote>
  <w:footnote w:id="10">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lang w:bidi="ar-DZ"/>
        </w:rPr>
        <w:t xml:space="preserve"> </w:t>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11">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xml:space="preserve">) </w:t>
      </w:r>
      <w:r w:rsidRPr="0016660C">
        <w:rPr>
          <w:rFonts w:ascii="Traditional Arabic" w:hAnsi="Traditional Arabic" w:cs="Traditional Arabic"/>
          <w:b/>
          <w:bCs/>
          <w:sz w:val="28"/>
          <w:szCs w:val="28"/>
          <w:rtl/>
          <w:lang w:bidi="ar-DZ"/>
        </w:rPr>
        <w:t>نيل الابتهاج،</w:t>
      </w:r>
      <w:r w:rsidRPr="0016660C">
        <w:rPr>
          <w:rFonts w:ascii="Traditional Arabic" w:hAnsi="Traditional Arabic" w:cs="Traditional Arabic"/>
          <w:sz w:val="28"/>
          <w:szCs w:val="28"/>
          <w:rtl/>
          <w:lang w:bidi="ar-DZ"/>
        </w:rPr>
        <w:t xml:space="preserve"> مصدر سابق، ص614.</w:t>
      </w:r>
    </w:p>
  </w:footnote>
  <w:footnote w:id="12">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13">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shd w:val="clear" w:color="auto" w:fill="FFFFFF"/>
          <w:rtl/>
        </w:rPr>
        <w:t xml:space="preserve"> يندرج موضوع كتاب معراج الصعود إلى نيل حكم مجلب السود، أو الكشف والبيان لأصناف مجلوب السودان، في إطار نوازل الاسترقاق الخاصة بأهل السودان الغربي جنوب الصحراء، في وقت أضحت فيه هذه البلاد مصدرا لسوق العبيد نحو العالم الجديد، وموردا اقتصاديا مهما للمغرب الأقصى في العهد السعدي.</w:t>
      </w:r>
    </w:p>
  </w:footnote>
  <w:footnote w:id="14">
    <w:p w:rsidR="0016660C" w:rsidRPr="0016660C" w:rsidRDefault="0016660C" w:rsidP="0016660C">
      <w:pPr>
        <w:pStyle w:val="Notedebasdepage"/>
        <w:bidi/>
        <w:jc w:val="both"/>
        <w:rPr>
          <w:rFonts w:ascii="Traditional Arabic" w:hAnsi="Traditional Arabic" w:cs="Traditional Arabic"/>
          <w:smallCaps/>
          <w:sz w:val="28"/>
          <w:szCs w:val="28"/>
          <w:rtl/>
          <w:lang w:bidi="ar-DZ"/>
        </w:rPr>
      </w:pP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 xml:space="preserve"> احمد بابا التنبكتي</w:t>
      </w:r>
      <w:r w:rsidRPr="0016660C">
        <w:rPr>
          <w:rFonts w:ascii="Traditional Arabic" w:hAnsi="Traditional Arabic" w:cs="Traditional Arabic"/>
          <w:sz w:val="28"/>
          <w:szCs w:val="28"/>
          <w:rtl/>
        </w:rPr>
        <w:t>، معراج الصعود في حكم مجلوب الأسود، مخطوط مصور.</w:t>
      </w:r>
    </w:p>
  </w:footnote>
  <w:footnote w:id="15">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نيل الابتهاج، مصدر سابق، ص600.</w:t>
      </w:r>
    </w:p>
  </w:footnote>
  <w:footnote w:id="16">
    <w:p w:rsidR="0016660C" w:rsidRPr="0016660C" w:rsidRDefault="0016660C" w:rsidP="0016660C">
      <w:pPr>
        <w:pStyle w:val="Titre1"/>
        <w:shd w:val="clear" w:color="auto" w:fill="FFFFFF"/>
        <w:bidi/>
        <w:spacing w:before="0" w:beforeAutospacing="0" w:after="0" w:afterAutospacing="0"/>
        <w:rPr>
          <w:rFonts w:ascii="Traditional Arabic" w:hAnsi="Traditional Arabic" w:cs="Traditional Arabic"/>
          <w:b w:val="0"/>
          <w:bCs w:val="0"/>
          <w:sz w:val="28"/>
          <w:szCs w:val="28"/>
          <w:rtl/>
        </w:rPr>
      </w:pP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sz w:val="28"/>
          <w:szCs w:val="28"/>
          <w:vertAlign w:val="baseline"/>
        </w:rPr>
        <w:footnoteRef/>
      </w:r>
      <w:r w:rsidRPr="0016660C">
        <w:rPr>
          <w:rFonts w:ascii="Traditional Arabic" w:hAnsi="Traditional Arabic" w:cs="Traditional Arabic"/>
          <w:sz w:val="28"/>
          <w:szCs w:val="28"/>
          <w:rtl/>
        </w:rPr>
        <w:t xml:space="preserve">) </w:t>
      </w:r>
      <w:r w:rsidRPr="0016660C">
        <w:rPr>
          <w:rFonts w:ascii="Traditional Arabic" w:hAnsi="Traditional Arabic" w:cs="Traditional Arabic"/>
          <w:b w:val="0"/>
          <w:bCs w:val="0"/>
          <w:sz w:val="28"/>
          <w:szCs w:val="28"/>
          <w:rtl/>
        </w:rPr>
        <w:t>جهود العلماء الأفارقة في نشر الثقافة العربية والإسلامية ( غرب إفريقيا نموذجا)، موقع الكتروني:</w:t>
      </w:r>
    </w:p>
    <w:p w:rsidR="0016660C" w:rsidRPr="0016660C" w:rsidRDefault="0016660C" w:rsidP="0016660C">
      <w:pPr>
        <w:pStyle w:val="Titre1"/>
        <w:shd w:val="clear" w:color="auto" w:fill="FFFFFF"/>
        <w:bidi/>
        <w:spacing w:before="0" w:beforeAutospacing="0" w:after="0" w:afterAutospacing="0"/>
        <w:rPr>
          <w:rFonts w:ascii="Traditional Arabic" w:hAnsi="Traditional Arabic" w:cs="Traditional Arabic"/>
          <w:b w:val="0"/>
          <w:bCs w:val="0"/>
          <w:i/>
          <w:iCs/>
          <w:sz w:val="24"/>
          <w:szCs w:val="24"/>
          <w:rtl/>
        </w:rPr>
      </w:pPr>
      <w:r w:rsidRPr="0016660C">
        <w:rPr>
          <w:rFonts w:ascii="Traditional Arabic" w:hAnsi="Traditional Arabic" w:cs="Traditional Arabic"/>
          <w:b w:val="0"/>
          <w:bCs w:val="0"/>
          <w:i/>
          <w:iCs/>
          <w:sz w:val="24"/>
          <w:szCs w:val="24"/>
        </w:rPr>
        <w:t>http://africanulama.org/blog/2017/09/09</w:t>
      </w:r>
      <w:r w:rsidRPr="0016660C">
        <w:rPr>
          <w:rFonts w:ascii="Traditional Arabic" w:hAnsi="Traditional Arabic" w:cs="Traditional Arabic"/>
          <w:b w:val="0"/>
          <w:bCs w:val="0"/>
          <w:i/>
          <w:iCs/>
          <w:sz w:val="24"/>
          <w:szCs w:val="24"/>
          <w:rtl/>
        </w:rPr>
        <w:t>/</w:t>
      </w:r>
    </w:p>
  </w:footnote>
  <w:footnote w:id="17">
    <w:p w:rsidR="0016660C" w:rsidRPr="0016660C" w:rsidRDefault="0016660C" w:rsidP="0016660C">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نيل الابتهاج، ص601.</w:t>
      </w:r>
    </w:p>
  </w:footnote>
  <w:footnote w:id="18">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b/>
          <w:bCs/>
          <w:sz w:val="28"/>
          <w:szCs w:val="28"/>
        </w:rPr>
        <w:t xml:space="preserve"> </w:t>
      </w:r>
      <w:r w:rsidRPr="0016660C">
        <w:rPr>
          <w:rFonts w:ascii="Traditional Arabic" w:hAnsi="Traditional Arabic" w:cs="Traditional Arabic"/>
          <w:sz w:val="28"/>
          <w:szCs w:val="28"/>
          <w:rtl/>
        </w:rPr>
        <w:t>نفسه، ص602.</w:t>
      </w:r>
    </w:p>
  </w:footnote>
  <w:footnote w:id="19">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جهود العلماء الأفارقة في نشر الثقافة.... مرجع سابق.</w:t>
      </w:r>
    </w:p>
  </w:footnote>
  <w:footnote w:id="20">
    <w:p w:rsidR="0016660C" w:rsidRPr="0016660C" w:rsidRDefault="0016660C" w:rsidP="0016660C">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محمد غربي</w:t>
      </w:r>
      <w:r w:rsidRPr="0016660C">
        <w:rPr>
          <w:rFonts w:ascii="Traditional Arabic" w:hAnsi="Traditional Arabic" w:cs="Traditional Arabic"/>
          <w:sz w:val="28"/>
          <w:szCs w:val="28"/>
          <w:rtl/>
        </w:rPr>
        <w:t xml:space="preserve">، بداية الحكم المغربي في السودان الغربي، مؤسسة الخليج للطباعة و النشر، الكويت، د ت، </w:t>
      </w:r>
      <w:r w:rsidRPr="0016660C">
        <w:rPr>
          <w:rFonts w:ascii="Traditional Arabic" w:hAnsi="Traditional Arabic" w:cs="Traditional Arabic"/>
          <w:sz w:val="28"/>
          <w:szCs w:val="28"/>
          <w:rtl/>
          <w:lang w:bidi="ar-DZ"/>
        </w:rPr>
        <w:t>ص533.</w:t>
      </w:r>
    </w:p>
  </w:footnote>
  <w:footnote w:id="21">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xml:space="preserve">) </w:t>
      </w:r>
      <w:r w:rsidRPr="0016660C">
        <w:rPr>
          <w:rFonts w:ascii="Traditional Arabic" w:hAnsi="Traditional Arabic" w:cs="Traditional Arabic"/>
          <w:sz w:val="28"/>
          <w:szCs w:val="28"/>
          <w:rtl/>
        </w:rPr>
        <w:t>المصدر السابق، ص217.</w:t>
      </w:r>
    </w:p>
  </w:footnote>
  <w:footnote w:id="22">
    <w:p w:rsidR="0016660C" w:rsidRPr="0016660C" w:rsidRDefault="0016660C" w:rsidP="0016660C">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 xml:space="preserve"> نفسه</w:t>
      </w:r>
    </w:p>
  </w:footnote>
  <w:footnote w:id="23">
    <w:p w:rsidR="0016660C" w:rsidRPr="0016660C" w:rsidRDefault="0016660C" w:rsidP="0016660C">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sz w:val="28"/>
          <w:szCs w:val="28"/>
          <w:rtl/>
        </w:rPr>
        <w:t>) جهود العلماء الأفارقة في نشر الثقافة العربية والإسلامية، مرجع سابق.</w:t>
      </w:r>
    </w:p>
  </w:footnote>
  <w:footnote w:id="24">
    <w:p w:rsidR="0016660C" w:rsidRPr="0016660C" w:rsidRDefault="0016660C" w:rsidP="0016660C">
      <w:pPr>
        <w:pStyle w:val="Notedebasdepage"/>
        <w:bidi/>
        <w:rPr>
          <w:rFonts w:ascii="Traditional Arabic" w:hAnsi="Traditional Arabic" w:cs="Traditional Arabic"/>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vertAlign w:val="baseline"/>
        </w:rPr>
        <w:footnoteRef/>
      </w:r>
      <w:r w:rsidRPr="0016660C">
        <w:rPr>
          <w:rFonts w:ascii="Traditional Arabic" w:hAnsi="Traditional Arabic" w:cs="Traditional Arabic"/>
          <w:b/>
          <w:bCs/>
          <w:sz w:val="28"/>
          <w:szCs w:val="28"/>
          <w:rtl/>
        </w:rPr>
        <w:t xml:space="preserve">) </w:t>
      </w:r>
      <w:r w:rsidRPr="0016660C">
        <w:rPr>
          <w:rFonts w:ascii="Traditional Arabic" w:hAnsi="Traditional Arabic" w:cs="Traditional Arabic"/>
          <w:sz w:val="28"/>
          <w:szCs w:val="28"/>
          <w:rtl/>
          <w:lang w:bidi="ar-DZ"/>
        </w:rPr>
        <w:t>احمد بابا، مصدر سابق، ص348.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0C" w:rsidRPr="0016660C" w:rsidRDefault="0016660C" w:rsidP="0016660C">
    <w:pPr>
      <w:pStyle w:val="En-tte"/>
      <w:jc w:val="center"/>
      <w:rPr>
        <w:rFonts w:ascii="Traditional Arabic" w:hAnsi="Traditional Arabic" w:cs="Traditional Arabic"/>
        <w:b/>
        <w:bCs/>
        <w:sz w:val="28"/>
        <w:szCs w:val="28"/>
        <w:rtl/>
        <w:lang w:bidi="ar-DZ"/>
      </w:rPr>
    </w:pPr>
    <w:r w:rsidRPr="0016660C">
      <w:rPr>
        <w:rFonts w:ascii="Traditional Arabic" w:hAnsi="Traditional Arabic" w:cs="Traditional Arabic"/>
        <w:b/>
        <w:bCs/>
        <w:sz w:val="28"/>
        <w:szCs w:val="28"/>
        <w:rtl/>
        <w:lang w:bidi="ar-DZ"/>
      </w:rPr>
      <w:t>المحور الرابع ـــــــــــــــــــــــــــــــــــــــــــــــــــــــــــــ</w:t>
    </w:r>
    <w:r>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6660C">
      <w:rPr>
        <w:rFonts w:ascii="Traditional Arabic" w:hAnsi="Traditional Arabic" w:cs="Traditional Arabic"/>
        <w:b/>
        <w:bCs/>
        <w:sz w:val="28"/>
        <w:szCs w:val="28"/>
        <w:rtl/>
        <w:lang w:bidi="ar-DZ"/>
      </w:rPr>
      <w:t>ــــــ نماذج من علماء غرب إفريقيا و إنتاجهم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16660C"/>
    <w:rsid w:val="0016660C"/>
    <w:rsid w:val="00207274"/>
    <w:rsid w:val="005556E7"/>
    <w:rsid w:val="009A28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0C"/>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16660C"/>
    <w:pPr>
      <w:spacing w:before="100" w:beforeAutospacing="1" w:after="100" w:afterAutospacing="1"/>
      <w:outlineLvl w:val="0"/>
    </w:pPr>
    <w:rPr>
      <w:rFonts w:eastAsia="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660C"/>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16660C"/>
    <w:rPr>
      <w:color w:val="0000FF"/>
      <w:u w:val="single"/>
    </w:rPr>
  </w:style>
  <w:style w:type="paragraph" w:styleId="Notedebasdepage">
    <w:name w:val="footnote text"/>
    <w:basedOn w:val="Normal"/>
    <w:link w:val="NotedebasdepageCar"/>
    <w:unhideWhenUsed/>
    <w:rsid w:val="0016660C"/>
    <w:rPr>
      <w:sz w:val="20"/>
      <w:szCs w:val="20"/>
    </w:rPr>
  </w:style>
  <w:style w:type="character" w:customStyle="1" w:styleId="NotedebasdepageCar">
    <w:name w:val="Note de bas de page Car"/>
    <w:basedOn w:val="Policepardfaut"/>
    <w:link w:val="Notedebasdepage"/>
    <w:rsid w:val="0016660C"/>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16660C"/>
    <w:pPr>
      <w:ind w:left="720"/>
      <w:contextualSpacing/>
    </w:pPr>
  </w:style>
  <w:style w:type="character" w:styleId="Appelnotedebasdep">
    <w:name w:val="footnote reference"/>
    <w:basedOn w:val="Policepardfaut"/>
    <w:uiPriority w:val="99"/>
    <w:semiHidden/>
    <w:unhideWhenUsed/>
    <w:rsid w:val="0016660C"/>
    <w:rPr>
      <w:vertAlign w:val="superscript"/>
    </w:rPr>
  </w:style>
  <w:style w:type="character" w:customStyle="1" w:styleId="articlecontent">
    <w:name w:val="articlecontent"/>
    <w:basedOn w:val="Policepardfaut"/>
    <w:rsid w:val="0016660C"/>
  </w:style>
  <w:style w:type="paragraph" w:styleId="NormalWeb">
    <w:name w:val="Normal (Web)"/>
    <w:basedOn w:val="Normal"/>
    <w:uiPriority w:val="99"/>
    <w:unhideWhenUsed/>
    <w:rsid w:val="0016660C"/>
    <w:pPr>
      <w:spacing w:before="100" w:beforeAutospacing="1" w:after="100" w:afterAutospacing="1"/>
    </w:pPr>
    <w:rPr>
      <w:rFonts w:eastAsia="Times New Roman"/>
      <w:lang w:eastAsia="fr-FR"/>
    </w:rPr>
  </w:style>
  <w:style w:type="character" w:styleId="lev">
    <w:name w:val="Strong"/>
    <w:basedOn w:val="Policepardfaut"/>
    <w:uiPriority w:val="22"/>
    <w:qFormat/>
    <w:rsid w:val="0016660C"/>
    <w:rPr>
      <w:b/>
      <w:bCs/>
    </w:rPr>
  </w:style>
  <w:style w:type="paragraph" w:styleId="En-tte">
    <w:name w:val="header"/>
    <w:basedOn w:val="Normal"/>
    <w:link w:val="En-tteCar"/>
    <w:uiPriority w:val="99"/>
    <w:semiHidden/>
    <w:unhideWhenUsed/>
    <w:rsid w:val="0016660C"/>
    <w:pPr>
      <w:tabs>
        <w:tab w:val="center" w:pos="4536"/>
        <w:tab w:val="right" w:pos="9072"/>
      </w:tabs>
    </w:pPr>
  </w:style>
  <w:style w:type="character" w:customStyle="1" w:styleId="En-tteCar">
    <w:name w:val="En-tête Car"/>
    <w:basedOn w:val="Policepardfaut"/>
    <w:link w:val="En-tte"/>
    <w:uiPriority w:val="99"/>
    <w:semiHidden/>
    <w:rsid w:val="0016660C"/>
    <w:rPr>
      <w:rFonts w:ascii="Times New Roman" w:eastAsia="SimSun" w:hAnsi="Times New Roman" w:cs="Times New Roman"/>
      <w:sz w:val="24"/>
      <w:szCs w:val="24"/>
      <w:lang w:eastAsia="zh-CN"/>
    </w:rPr>
  </w:style>
  <w:style w:type="paragraph" w:styleId="Pieddepage">
    <w:name w:val="footer"/>
    <w:basedOn w:val="Normal"/>
    <w:link w:val="PieddepageCar"/>
    <w:uiPriority w:val="99"/>
    <w:semiHidden/>
    <w:unhideWhenUsed/>
    <w:rsid w:val="0016660C"/>
    <w:pPr>
      <w:tabs>
        <w:tab w:val="center" w:pos="4536"/>
        <w:tab w:val="right" w:pos="9072"/>
      </w:tabs>
    </w:pPr>
  </w:style>
  <w:style w:type="character" w:customStyle="1" w:styleId="PieddepageCar">
    <w:name w:val="Pied de page Car"/>
    <w:basedOn w:val="Policepardfaut"/>
    <w:link w:val="Pieddepage"/>
    <w:uiPriority w:val="99"/>
    <w:semiHidden/>
    <w:rsid w:val="0016660C"/>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ghress.com/city/%D9%85%D8%B1%D8%A7%D9%83%D8%B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725F-5AEE-45CD-AF9B-D552D67F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2186</Words>
  <Characters>12028</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2020-04-01T14:08:00Z</dcterms:created>
  <dcterms:modified xsi:type="dcterms:W3CDTF">2020-04-01T14:14:00Z</dcterms:modified>
</cp:coreProperties>
</file>