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55" w:rsidRPr="00B84555" w:rsidRDefault="00B84555" w:rsidP="00B84555">
      <w:pPr>
        <w:bidi/>
        <w:spacing w:after="120"/>
        <w:jc w:val="center"/>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المحور الثالث</w:t>
      </w:r>
    </w:p>
    <w:p w:rsidR="00904E1E" w:rsidRPr="00B84555" w:rsidRDefault="00904E1E" w:rsidP="00B84555">
      <w:pPr>
        <w:bidi/>
        <w:spacing w:after="480"/>
        <w:jc w:val="center"/>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اثر الحياة العلمية في الحياة الاقتصادية والاجتماعية:</w:t>
      </w:r>
    </w:p>
    <w:p w:rsidR="00904E1E" w:rsidRPr="00B84555" w:rsidRDefault="00904E1E" w:rsidP="00B84555">
      <w:pPr>
        <w:bidi/>
        <w:spacing w:after="24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lang w:bidi="ar-DZ"/>
        </w:rPr>
        <w:t>.</w:t>
      </w:r>
      <w:r w:rsidRPr="00B84555">
        <w:rPr>
          <w:rFonts w:ascii="Traditional Arabic" w:hAnsi="Traditional Arabic" w:cs="Traditional Arabic"/>
          <w:b/>
          <w:bCs/>
          <w:sz w:val="36"/>
          <w:szCs w:val="36"/>
          <w:rtl/>
          <w:lang w:bidi="ar-DZ"/>
        </w:rPr>
        <w:t xml:space="preserve">1. النظام الاقتصادي: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من نتائج احتكاك سكان غرب إفريقيا بعلماء المغرب و المشرق أن اخذ عنهم نظمهم الاقتصادية، فكان تبني ممالك غربي إفريقيا التنظيمات اقتصادية نتيجة حتمية للتطور العلمي و التفتح على الحضارة العربية الإسلامية التي عرفوها من خلال الحواضر العلمية وعلمائها. وكان نظام الضرائب من أهم النظم الاقتصادية التي انتقلت إلى غرب إفريقيا عن طريق احتكاكهم بالمغاربة ، الذين كانوا يمارسونها على تجارة القوافل ، وتدر عليهم أرباحا طائلة</w:t>
      </w:r>
      <w:r w:rsidRPr="00B84555">
        <w:rPr>
          <w:rFonts w:ascii="Traditional Arabic" w:hAnsi="Traditional Arabic" w:cs="Traditional Arabic"/>
          <w:sz w:val="36"/>
          <w:szCs w:val="36"/>
          <w:vertAlign w:val="superscript"/>
          <w:rtl/>
          <w:lang w:bidi="ar-DZ"/>
        </w:rPr>
        <w:t>(</w:t>
      </w:r>
      <w:r w:rsidR="00B84555">
        <w:rPr>
          <w:rStyle w:val="Appelnotedebasdep"/>
          <w:rFonts w:ascii="Traditional Arabic" w:hAnsi="Traditional Arabic" w:cs="Traditional Arabic"/>
          <w:sz w:val="36"/>
          <w:szCs w:val="36"/>
          <w:rtl/>
          <w:lang w:bidi="ar-DZ"/>
        </w:rPr>
        <w:footnoteReference w:id="2"/>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فقد كان الفاطميون يجبون أربعمائة ألف دينار سنويا من الضرائب المفروضة على تجارة القوافل الآتية من بلاد السودان، كما أن هذه العائدات الضريبية مكّنتهم من تجهيز الحملة على مصر في عهد المعز لدين الله</w:t>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b/>
          <w:bCs/>
          <w:sz w:val="36"/>
          <w:szCs w:val="36"/>
          <w:vertAlign w:val="superscript"/>
          <w:rtl/>
          <w:lang w:bidi="ar-DZ"/>
        </w:rPr>
        <w:footnoteReference w:id="3"/>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sz w:val="36"/>
          <w:szCs w:val="36"/>
          <w:rtl/>
          <w:lang w:bidi="ar-DZ"/>
        </w:rPr>
        <w:t>، كما لاحظ أهل السودان تلك الرسوم التي كان يجنيها الزير يون من عائدات الضرائب المقروضة أيضا على تجارة القوافل، والتي كانت تقدر بـ  ستة وعشرين ألف درهم في اليوم الواحد</w:t>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b/>
          <w:bCs/>
          <w:sz w:val="36"/>
          <w:szCs w:val="36"/>
          <w:vertAlign w:val="superscript"/>
          <w:rtl/>
          <w:lang w:bidi="ar-DZ"/>
        </w:rPr>
        <w:footnoteReference w:id="4"/>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sz w:val="36"/>
          <w:szCs w:val="36"/>
          <w:rtl/>
          <w:lang w:bidi="ar-DZ"/>
        </w:rPr>
        <w:t xml:space="preserve"> .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إن هذه الثروات، التي يمكن أن تجلبها الضرائب لبلدهم، جعلت السودانيين يسطرون ضرائبهم الخاصة بهم وذلك على السلع الواردة و الخارجة من بلادهم. فكان أهل غانة يفرضون ضريبة تقدر بدينار واحد من الذهب على كل حمولة حمار من الملح تدخل غانة ، ودينارين من الذهب، على نفس الحمولة إذا خرجت من غانة </w:t>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b/>
          <w:bCs/>
          <w:sz w:val="36"/>
          <w:szCs w:val="36"/>
          <w:vertAlign w:val="superscript"/>
          <w:rtl/>
          <w:lang w:bidi="ar-DZ"/>
        </w:rPr>
        <w:footnoteReference w:id="5"/>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sz w:val="36"/>
          <w:szCs w:val="36"/>
          <w:rtl/>
          <w:lang w:bidi="ar-DZ"/>
        </w:rPr>
        <w:t xml:space="preserve">. وهذا يدل على أن امملكة غانة كان لديها نظاما ضريبيا، ليس </w:t>
      </w:r>
      <w:r w:rsidRPr="00B84555">
        <w:rPr>
          <w:rFonts w:ascii="Traditional Arabic" w:hAnsi="Traditional Arabic" w:cs="Traditional Arabic"/>
          <w:sz w:val="36"/>
          <w:szCs w:val="36"/>
          <w:rtl/>
          <w:lang w:bidi="ar-DZ"/>
        </w:rPr>
        <w:lastRenderedPageBreak/>
        <w:t>من أجل جني الأموال فقط ، وإنما أيضا من أجل تنظيم السوق وميزانها التجاري عن طريق تشجيع استيراد الملح ، والتقليص من تصديره ، لكونه يعد مادة ضرورية ونادرة في بلادهم. كما فرضت هذه المملكة ضريبة على معدن النحاس قدرها خمسة مثاقيل</w:t>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b/>
          <w:bCs/>
          <w:sz w:val="36"/>
          <w:szCs w:val="36"/>
          <w:vertAlign w:val="superscript"/>
          <w:rtl/>
          <w:lang w:bidi="ar-DZ"/>
        </w:rPr>
        <w:footnoteReference w:id="6"/>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sz w:val="36"/>
          <w:szCs w:val="36"/>
          <w:rtl/>
          <w:lang w:bidi="ar-DZ"/>
        </w:rPr>
        <w:t xml:space="preserve"> من الذهب، على كل حمولة من النحاس، بينما كانت تفرض ضريبة عشرة مثاقيل على كل حمولة من البضائع الأخرى</w:t>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b/>
          <w:bCs/>
          <w:sz w:val="36"/>
          <w:szCs w:val="36"/>
          <w:vertAlign w:val="superscript"/>
          <w:rtl/>
          <w:lang w:bidi="ar-DZ"/>
        </w:rPr>
        <w:footnoteReference w:id="7"/>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b/>
          <w:bCs/>
          <w:sz w:val="36"/>
          <w:szCs w:val="36"/>
          <w:rtl/>
          <w:lang w:bidi="ar-DZ"/>
        </w:rPr>
        <w:t xml:space="preserve"> </w:t>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b/>
          <w:bCs/>
          <w:sz w:val="36"/>
          <w:szCs w:val="36"/>
          <w:lang w:bidi="ar-DZ"/>
        </w:rPr>
      </w:pPr>
      <w:r w:rsidRPr="00B84555">
        <w:rPr>
          <w:rFonts w:ascii="Traditional Arabic" w:hAnsi="Traditional Arabic" w:cs="Traditional Arabic"/>
          <w:sz w:val="36"/>
          <w:szCs w:val="36"/>
          <w:rtl/>
          <w:lang w:bidi="ar-DZ"/>
        </w:rPr>
        <w:t xml:space="preserve">        كما عرفت مملكة مالي من بعدهما النظام الضريبي، وكانت تفرض على إمارة سنغاي، التي كانت خاضعة لها، ضرائب منذ سنة 725هـ/ 1325م ، واستمرت لمدة خمسين سنة أو تزيد</w:t>
      </w:r>
      <w:r w:rsidRPr="00B84555">
        <w:rPr>
          <w:rStyle w:val="Appelnotedebasdep"/>
          <w:rFonts w:ascii="Traditional Arabic" w:hAnsi="Traditional Arabic" w:cs="Traditional Arabic"/>
          <w:sz w:val="36"/>
          <w:szCs w:val="36"/>
          <w:rtl/>
          <w:lang w:bidi="ar-DZ"/>
        </w:rPr>
        <w:footnoteReference w:id="8"/>
      </w:r>
      <w:r w:rsidRPr="00B84555">
        <w:rPr>
          <w:rFonts w:ascii="Traditional Arabic" w:hAnsi="Traditional Arabic" w:cs="Traditional Arabic"/>
          <w:sz w:val="36"/>
          <w:szCs w:val="36"/>
          <w:rtl/>
          <w:lang w:bidi="ar-DZ"/>
        </w:rPr>
        <w:t>. وكان ملوك غرب افريقيا حريصين وصارمين في جمع هذه الضرائب من رعيتهم،  فكان الواحد من الرعية، مطالبا بتسديد ما عليه من ضرائب ورسوم ولو بعد مرور أشهر أو سنوات من انقضاء فترة الدفع ، حيث لم يكن هذا الواجب يسقط بالتقادم</w:t>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b/>
          <w:bCs/>
          <w:sz w:val="36"/>
          <w:szCs w:val="36"/>
          <w:vertAlign w:val="superscript"/>
          <w:rtl/>
          <w:lang w:bidi="ar-DZ"/>
        </w:rPr>
        <w:footnoteReference w:id="9"/>
      </w:r>
      <w:r w:rsidRPr="00B84555">
        <w:rPr>
          <w:rFonts w:ascii="Traditional Arabic" w:hAnsi="Traditional Arabic" w:cs="Traditional Arabic"/>
          <w:sz w:val="36"/>
          <w:szCs w:val="36"/>
          <w:vertAlign w:val="superscript"/>
          <w:rtl/>
          <w:lang w:bidi="ar-DZ"/>
        </w:rPr>
        <w:t>)</w:t>
      </w:r>
      <w:r w:rsidRPr="00B84555">
        <w:rPr>
          <w:rFonts w:ascii="Traditional Arabic" w:hAnsi="Traditional Arabic" w:cs="Traditional Arabic"/>
          <w:sz w:val="36"/>
          <w:szCs w:val="36"/>
          <w:rtl/>
          <w:lang w:bidi="ar-DZ"/>
        </w:rPr>
        <w:t>.</w:t>
      </w:r>
      <w:r w:rsidRPr="00B84555">
        <w:rPr>
          <w:rFonts w:ascii="Traditional Arabic" w:hAnsi="Traditional Arabic" w:cs="Traditional Arabic"/>
          <w:b/>
          <w:bCs/>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b/>
          <w:bCs/>
          <w:sz w:val="36"/>
          <w:szCs w:val="36"/>
          <w:lang w:bidi="ar-DZ"/>
        </w:rPr>
        <w:t xml:space="preserve">     </w:t>
      </w:r>
      <w:r w:rsidRPr="00B84555">
        <w:rPr>
          <w:rFonts w:ascii="Traditional Arabic" w:hAnsi="Traditional Arabic" w:cs="Traditional Arabic"/>
          <w:sz w:val="36"/>
          <w:szCs w:val="36"/>
          <w:rtl/>
          <w:lang w:bidi="ar-DZ"/>
        </w:rPr>
        <w:t>وعندما تتراكم الديون الخاصة بالضرائب، يقوم الملك، أو الوالي، أو حاكم المقاطعة، بتنظيم حملة لجمع متأخرات الضرائب، وكثيرا ما كان يصحب هذه الحملة تجاوزات وأعمال عنف مختلفة من طرف عمال الملك</w:t>
      </w:r>
      <w:r w:rsidRPr="00B84555">
        <w:rPr>
          <w:rFonts w:ascii="Traditional Arabic" w:hAnsi="Traditional Arabic" w:cs="Traditional Arabic"/>
          <w:sz w:val="36"/>
          <w:szCs w:val="36"/>
          <w:vertAlign w:val="superscript"/>
          <w:lang w:bidi="ar-DZ"/>
        </w:rPr>
        <w:t>)</w:t>
      </w:r>
      <w:r w:rsidRPr="00B84555">
        <w:rPr>
          <w:rFonts w:ascii="Traditional Arabic" w:hAnsi="Traditional Arabic" w:cs="Traditional Arabic"/>
          <w:b/>
          <w:bCs/>
          <w:sz w:val="36"/>
          <w:szCs w:val="36"/>
          <w:vertAlign w:val="superscript"/>
          <w:rtl/>
          <w:lang w:bidi="ar-DZ"/>
        </w:rPr>
        <w:footnoteReference w:id="10"/>
      </w:r>
      <w:r w:rsidRPr="00B84555">
        <w:rPr>
          <w:rFonts w:ascii="Traditional Arabic" w:hAnsi="Traditional Arabic" w:cs="Traditional Arabic"/>
          <w:sz w:val="36"/>
          <w:szCs w:val="36"/>
          <w:vertAlign w:val="superscript"/>
          <w:lang w:bidi="ar-DZ"/>
        </w:rPr>
        <w:t>(</w:t>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sz w:val="36"/>
          <w:szCs w:val="36"/>
          <w:lang w:bidi="ar-DZ"/>
        </w:rPr>
      </w:pP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وقد قسمت الضرائب أيام الإسقيين حسب القبائل،</w:t>
      </w: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ولم يكن هناك نظام ضريبي موحد ، فكانت مدينة (ملكي )</w:t>
      </w: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مثلا، عندما تزرع الغلة يدفع كل واحد قدر استطاعته، فهناك من يستطيع دفع عشرة أفتات</w:t>
      </w:r>
      <w:r w:rsidRPr="00B84555">
        <w:rPr>
          <w:rStyle w:val="Appelnotedebasdep"/>
          <w:rFonts w:ascii="Traditional Arabic" w:hAnsi="Traditional Arabic" w:cs="Traditional Arabic"/>
          <w:b/>
          <w:bCs/>
          <w:sz w:val="36"/>
          <w:szCs w:val="36"/>
          <w:rtl/>
          <w:lang w:bidi="ar-DZ"/>
        </w:rPr>
        <w:footnoteReference w:id="11"/>
      </w:r>
      <w:r w:rsidRPr="00B84555">
        <w:rPr>
          <w:rFonts w:ascii="Traditional Arabic" w:hAnsi="Traditional Arabic" w:cs="Traditional Arabic"/>
          <w:sz w:val="36"/>
          <w:szCs w:val="36"/>
          <w:rtl/>
          <w:lang w:bidi="ar-DZ"/>
        </w:rPr>
        <w:t>، ومنهم من يستطيع دفع عشرين فـتـا ، وهكذا إلى غاية ثلاثين فـتـا، و الذي يعد أقصى حد يجب دفعه</w:t>
      </w:r>
      <w:r w:rsidRPr="00B84555">
        <w:rPr>
          <w:rStyle w:val="Appelnotedebasdep"/>
          <w:rFonts w:ascii="Traditional Arabic" w:hAnsi="Traditional Arabic" w:cs="Traditional Arabic"/>
          <w:sz w:val="36"/>
          <w:szCs w:val="36"/>
          <w:rtl/>
          <w:lang w:bidi="ar-DZ"/>
        </w:rPr>
        <w:footnoteReference w:id="12"/>
      </w:r>
      <w:r w:rsidRPr="00B84555">
        <w:rPr>
          <w:rFonts w:ascii="Traditional Arabic" w:hAnsi="Traditional Arabic" w:cs="Traditional Arabic"/>
          <w:sz w:val="36"/>
          <w:szCs w:val="36"/>
          <w:rtl/>
          <w:lang w:bidi="ar-DZ"/>
        </w:rPr>
        <w:t xml:space="preserve">. وكانت قبيلة ( جندك ) يأخذ منها الحاج اسقيا محمد،سفنا(كان يصنعها أهل القبيلة) </w:t>
      </w:r>
      <w:r w:rsidRPr="00B84555">
        <w:rPr>
          <w:rFonts w:ascii="Traditional Arabic" w:hAnsi="Traditional Arabic" w:cs="Traditional Arabic"/>
          <w:sz w:val="36"/>
          <w:szCs w:val="36"/>
          <w:rtl/>
          <w:lang w:bidi="ar-DZ"/>
        </w:rPr>
        <w:lastRenderedPageBreak/>
        <w:t>كغرامة، و كان يأخذ من قبيلة(زناجية) حيتانا يابسة كضرائب، حيث يدفع كل واحد منهم حسب قدرته</w:t>
      </w:r>
      <w:r w:rsidRPr="00B84555">
        <w:rPr>
          <w:rStyle w:val="Appelnotedebasdep"/>
          <w:rFonts w:ascii="Traditional Arabic" w:hAnsi="Traditional Arabic" w:cs="Traditional Arabic"/>
          <w:b/>
          <w:bCs/>
          <w:sz w:val="36"/>
          <w:szCs w:val="36"/>
          <w:rtl/>
          <w:lang w:bidi="ar-DZ"/>
        </w:rPr>
        <w:footnoteReference w:id="13"/>
      </w:r>
      <w:r w:rsidRPr="00B84555">
        <w:rPr>
          <w:rFonts w:ascii="Traditional Arabic" w:hAnsi="Traditional Arabic" w:cs="Traditional Arabic"/>
          <w:b/>
          <w:bCs/>
          <w:sz w:val="36"/>
          <w:szCs w:val="36"/>
          <w:rtl/>
          <w:lang w:bidi="ar-DZ"/>
        </w:rPr>
        <w:t>.</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كما قسمت الضرائب أيضا على أنواع الحرف، فهناك ضرائب يدفعها الفلاحون الأحرار ، وضرائب يدفعها مستغلو قطعان الماشية، التي كانت تسلب في الحروب، وتوزع على الرعاة الذين يخضعون لسلطة ( أميرو)  وهو أمير البقر،</w:t>
      </w:r>
      <w:r w:rsidRPr="00B84555">
        <w:rPr>
          <w:rFonts w:ascii="Traditional Arabic" w:hAnsi="Traditional Arabic" w:cs="Traditional Arabic"/>
          <w:sz w:val="36"/>
          <w:szCs w:val="36"/>
          <w:vertAlign w:val="superscript"/>
          <w:rtl/>
          <w:lang w:bidi="ar-DZ"/>
        </w:rPr>
        <w:t xml:space="preserve"> </w:t>
      </w:r>
      <w:r w:rsidRPr="00B84555">
        <w:rPr>
          <w:rFonts w:ascii="Traditional Arabic" w:hAnsi="Traditional Arabic" w:cs="Traditional Arabic"/>
          <w:sz w:val="36"/>
          <w:szCs w:val="36"/>
          <w:rtl/>
          <w:lang w:bidi="ar-DZ"/>
        </w:rPr>
        <w:t xml:space="preserve">وكانت الضرائب التي تأتي من الأراضي، أو من قطعان الماشية، تعد أكثر الضرائب مواظبة في الدفع ، إذا كان يدفع عن كل ثلاثين ثور واحد، وعن كل أربعين بقرة يدفع بقرة واحدة،ويدفع خروف عن كل أربعين خروفا، وعنزة عن كل مائة عنزة . وكانتهذه الضرائب توجه لإعانة الفقراء، وشراء الأسرى وتحريرهم، أما الضرائب غير المباشرة، فكانت تقدر بدفع العشر ( 10/1) عن كل سلعة تباع في السوق.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وإلى جانب الضرائب، عرف السودانيون النظم الاقتصادية الإسلامية ،التي انتقلت إليهم من العالم الإسلامي ، مثل الخراج ،فكان حاكم تمبكتو في بداية القرن العاشر للهجرة ،يجمع الخراج من أمير ولاته والولايات الأخرى التابعة له ، وكان يشن حروبا ضد الولايات الممتنعة عن دفع الخراج، فكان أمير أغاديس مثلا، يدفع سنويا نحو مائة وخمسين ألف مثقال  كخراج ملك تمبكتو</w:t>
      </w:r>
      <w:r w:rsidRPr="00B84555">
        <w:rPr>
          <w:rFonts w:ascii="Traditional Arabic" w:hAnsi="Traditional Arabic" w:cs="Traditional Arabic"/>
          <w:b/>
          <w:bCs/>
          <w:sz w:val="36"/>
          <w:szCs w:val="36"/>
          <w:vertAlign w:val="superscript"/>
          <w:rtl/>
          <w:lang w:bidi="ar-DZ"/>
        </w:rPr>
        <w:footnoteReference w:id="14"/>
      </w:r>
      <w:r w:rsidRPr="00B84555">
        <w:rPr>
          <w:rFonts w:ascii="Traditional Arabic" w:hAnsi="Traditional Arabic" w:cs="Traditional Arabic"/>
          <w:sz w:val="36"/>
          <w:szCs w:val="36"/>
          <w:rtl/>
          <w:lang w:bidi="ar-DZ"/>
        </w:rPr>
        <w:t>، إلى جانب ذلك، كان الأسقيون يفرضون زكاة الفطر على رب كل عائلة في أواخر شهر رمضان</w:t>
      </w:r>
      <w:r w:rsidRPr="00B84555">
        <w:rPr>
          <w:rStyle w:val="Appelnotedebasdep"/>
          <w:rFonts w:ascii="Traditional Arabic" w:hAnsi="Traditional Arabic" w:cs="Traditional Arabic"/>
          <w:b/>
          <w:bCs/>
          <w:sz w:val="36"/>
          <w:szCs w:val="36"/>
          <w:rtl/>
          <w:lang w:bidi="ar-DZ"/>
        </w:rPr>
        <w:footnoteReference w:id="15"/>
      </w:r>
      <w:r w:rsidRPr="00B84555">
        <w:rPr>
          <w:rFonts w:ascii="Traditional Arabic" w:hAnsi="Traditional Arabic" w:cs="Traditional Arabic"/>
          <w:sz w:val="36"/>
          <w:szCs w:val="36"/>
          <w:rtl/>
          <w:lang w:bidi="ar-DZ"/>
        </w:rPr>
        <w:t>.</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وكان الحاج محمد أسيقا، حريصا على تنظيم شؤون مملكته على الطريقة الشرعية ،إذ أقام بيتا لمال المسلمين،</w:t>
      </w:r>
      <w:r w:rsidRPr="00B84555">
        <w:rPr>
          <w:rFonts w:ascii="Traditional Arabic" w:hAnsi="Traditional Arabic" w:cs="Traditional Arabic"/>
          <w:sz w:val="36"/>
          <w:szCs w:val="36"/>
          <w:vertAlign w:val="superscript"/>
          <w:lang w:bidi="ar-DZ"/>
        </w:rPr>
        <w:t xml:space="preserve"> </w:t>
      </w:r>
      <w:r w:rsidRPr="00B84555">
        <w:rPr>
          <w:rFonts w:ascii="Traditional Arabic" w:hAnsi="Traditional Arabic" w:cs="Traditional Arabic"/>
          <w:sz w:val="36"/>
          <w:szCs w:val="36"/>
          <w:rtl/>
          <w:lang w:bidi="ar-DZ"/>
        </w:rPr>
        <w:t xml:space="preserve">ثم بعث بعدة مراسلات إلى الشيخ المصلح المغربي، محمد بن عبد الكريم المغيلي،  يستفسره عن مصير الأموال التي كان قد جمعها سلفه  (سني علي ) عندما دخل تمبكتو، و التي استولى عليها الحاج محمد اسقيا ، بعد أن ترك مال كل من ادعى الإسلام والحرية، فأجابه المغيلي بأن أموال الذين هم مسلمون حقا ترد إليهم ، أما أموال بقية السكان، الذين مازالوا يشركون بالله عن طريق تقديس  الأشجار والذبح لها، ويقدسون بعض البيوت ، مع أنهم مسلمين باللّسان ويشهدون أن لا إله إلا لله محمد رسول الله صلى الله عليه وسلم ، فإنها تضم إلى بيت مال المسلمين، كما تضم </w:t>
      </w:r>
      <w:r w:rsidRPr="00B84555">
        <w:rPr>
          <w:rFonts w:ascii="Traditional Arabic" w:hAnsi="Traditional Arabic" w:cs="Traditional Arabic"/>
          <w:sz w:val="36"/>
          <w:szCs w:val="36"/>
          <w:rtl/>
          <w:lang w:bidi="ar-DZ"/>
        </w:rPr>
        <w:lastRenderedPageBreak/>
        <w:t>إلى بيت مال المسلمين، كل أموال( سني علي) وعبيده وجواريه كذلك، وأمره بأن يصرفها فيما أمر الله</w:t>
      </w:r>
      <w:r w:rsidRPr="00B84555">
        <w:rPr>
          <w:rStyle w:val="Appelnotedebasdep"/>
          <w:rFonts w:ascii="Traditional Arabic" w:hAnsi="Traditional Arabic" w:cs="Traditional Arabic"/>
          <w:b/>
          <w:bCs/>
          <w:sz w:val="36"/>
          <w:szCs w:val="36"/>
          <w:rtl/>
          <w:lang w:bidi="ar-DZ"/>
        </w:rPr>
        <w:footnoteReference w:id="16"/>
      </w:r>
      <w:r w:rsidRPr="00B84555">
        <w:rPr>
          <w:rFonts w:ascii="Traditional Arabic" w:hAnsi="Traditional Arabic" w:cs="Traditional Arabic"/>
          <w:sz w:val="36"/>
          <w:szCs w:val="36"/>
          <w:rtl/>
          <w:lang w:bidi="ar-DZ"/>
        </w:rPr>
        <w:t xml:space="preserve"> . </w:t>
      </w:r>
    </w:p>
    <w:p w:rsidR="00904E1E" w:rsidRPr="00B84555" w:rsidRDefault="00904E1E" w:rsidP="00B84555">
      <w:pPr>
        <w:bidi/>
        <w:spacing w:after="120"/>
        <w:jc w:val="both"/>
        <w:rPr>
          <w:rFonts w:ascii="Traditional Arabic" w:hAnsi="Traditional Arabic" w:cs="Traditional Arabic"/>
          <w:b/>
          <w:bCs/>
          <w:sz w:val="36"/>
          <w:szCs w:val="36"/>
          <w:u w:val="single"/>
          <w:rtl/>
          <w:lang w:bidi="ar-DZ"/>
        </w:rPr>
      </w:pPr>
      <w:r w:rsidRPr="00B84555">
        <w:rPr>
          <w:rFonts w:ascii="Traditional Arabic" w:hAnsi="Traditional Arabic" w:cs="Traditional Arabic"/>
          <w:b/>
          <w:bCs/>
          <w:sz w:val="36"/>
          <w:szCs w:val="36"/>
          <w:rtl/>
          <w:lang w:bidi="ar-DZ"/>
        </w:rPr>
        <w:t>2. الـعـملـة:</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رغم التطور المبكر الذي عرفته بلاد السودان في ميدان المبادلات التجارية ، إلا أن هذا التطور لم يفرض استعمال العملة، وبقي التبادل التجاري يتخذ طابع المقايضة </w:t>
      </w:r>
    </w:p>
    <w:p w:rsidR="00904E1E" w:rsidRPr="00B84555" w:rsidRDefault="00904E1E" w:rsidP="00B84555">
      <w:pPr>
        <w:bidi/>
        <w:spacing w:after="120"/>
        <w:jc w:val="both"/>
        <w:rPr>
          <w:rFonts w:ascii="Traditional Arabic" w:hAnsi="Traditional Arabic" w:cs="Traditional Arabic"/>
          <w:sz w:val="36"/>
          <w:szCs w:val="36"/>
          <w:lang w:bidi="ar-DZ"/>
        </w:rPr>
      </w:pPr>
      <w:r w:rsidRPr="00B84555">
        <w:rPr>
          <w:rFonts w:ascii="Traditional Arabic" w:hAnsi="Traditional Arabic" w:cs="Traditional Arabic"/>
          <w:sz w:val="36"/>
          <w:szCs w:val="36"/>
          <w:rtl/>
          <w:lang w:bidi="ar-DZ"/>
        </w:rPr>
        <w:t>بالدرجة الأولى، رغم أن العملة لم تكن مجهولة عند السودانيين.</w:t>
      </w:r>
    </w:p>
    <w:p w:rsidR="00904E1E" w:rsidRPr="00B84555" w:rsidRDefault="00904E1E" w:rsidP="00B84555">
      <w:pPr>
        <w:bidi/>
        <w:spacing w:after="120"/>
        <w:jc w:val="both"/>
        <w:rPr>
          <w:rFonts w:ascii="Traditional Arabic" w:hAnsi="Traditional Arabic" w:cs="Traditional Arabic"/>
          <w:sz w:val="36"/>
          <w:szCs w:val="36"/>
          <w:lang w:bidi="ar-DZ"/>
        </w:rPr>
      </w:pPr>
      <w:r w:rsidRPr="00B84555">
        <w:rPr>
          <w:rFonts w:ascii="Traditional Arabic" w:hAnsi="Traditional Arabic" w:cs="Traditional Arabic"/>
          <w:sz w:val="36"/>
          <w:szCs w:val="36"/>
          <w:rtl/>
          <w:lang w:bidi="ar-DZ"/>
        </w:rPr>
        <w:t xml:space="preserve">        فالشهادة التي حملها ابن حوقل خلال القرن الرابع للهجرة ،عن وجود اعتراف بالدين من أحد تجار أودغست لنظيره من سجلماسة ، والمقدرة بأربعين ألف دينار، تبين أن السودانيين في ذلك الوقت كانوا يستعملون عملة أجنبية عنهم، وهي الدينار، الذي يعد عملة إسلامية ، داخل مملكة غانة الوثنية.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rPr>
        <w:pict>
          <v:line id="Connecteur droit 8" o:spid="_x0000_s1026" style="position:absolute;left:0;text-align:left;z-index:251658240;visibility:visible" from="106.35pt,-631pt" to="250.3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"/>
        </w:pict>
      </w:r>
      <w:r w:rsidRPr="00B84555">
        <w:rPr>
          <w:rFonts w:ascii="Traditional Arabic" w:hAnsi="Traditional Arabic" w:cs="Traditional Arabic"/>
          <w:sz w:val="36"/>
          <w:szCs w:val="36"/>
          <w:rtl/>
          <w:lang w:bidi="ar-DZ"/>
        </w:rPr>
        <w:t xml:space="preserve">     </w:t>
      </w: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 xml:space="preserve">  يبدو إذن، أن استعمال العملة في ذلك الوقت من طرف التجار الغانيين كان ظرفيا   فقط، ولما بدأت العملة تنتقل إلى بلاد السودان لم يستعملوا نقودا معدنية مضروبة ،  حيث كانت النقود المضروبة نادرة جدا في بلاد السودان . لذا تداول السودانيون دينارا غير مطبوع أملس، ولا يحمل أي خاتم ، وهو مصنوع من الذهب، ويسمى(الأصلع )،أي الأملس</w:t>
      </w:r>
      <w:r w:rsidRPr="00B84555">
        <w:rPr>
          <w:rStyle w:val="Appelnotedebasdep"/>
          <w:rFonts w:ascii="Traditional Arabic" w:hAnsi="Traditional Arabic" w:cs="Traditional Arabic"/>
          <w:b/>
          <w:bCs/>
          <w:sz w:val="36"/>
          <w:szCs w:val="36"/>
          <w:rtl/>
          <w:lang w:bidi="ar-DZ"/>
        </w:rPr>
        <w:footnoteReference w:id="17"/>
      </w:r>
      <w:r w:rsidRPr="00B84555">
        <w:rPr>
          <w:rFonts w:ascii="Traditional Arabic" w:hAnsi="Traditional Arabic" w:cs="Traditional Arabic"/>
          <w:sz w:val="36"/>
          <w:szCs w:val="36"/>
          <w:rtl/>
          <w:lang w:bidi="ar-DZ"/>
        </w:rPr>
        <w:t xml:space="preserve"> . بينما وجدت في نفس الوقت، قطعا نقدية ذات أصل مغربي، أو مصري، كانت تتداول في بلاد السودان، مثل دينار أبي تميم المعز لدين الله الفاطمي ( 341- 364 هـ / 952- 975م ) الذي وجد في منطقة جاو، وتزن بين 4،2 غرام و 4،3 غرام، أي وزن مثقال رسمي</w:t>
      </w:r>
      <w:r w:rsidRPr="00B84555">
        <w:rPr>
          <w:rStyle w:val="Appelnotedebasdep"/>
          <w:rFonts w:ascii="Traditional Arabic" w:hAnsi="Traditional Arabic" w:cs="Traditional Arabic"/>
          <w:b/>
          <w:bCs/>
          <w:sz w:val="36"/>
          <w:szCs w:val="36"/>
          <w:rtl/>
          <w:lang w:bidi="ar-DZ"/>
        </w:rPr>
        <w:footnoteReference w:id="18"/>
      </w:r>
      <w:r w:rsidRPr="00B84555">
        <w:rPr>
          <w:rFonts w:ascii="Traditional Arabic" w:hAnsi="Traditional Arabic" w:cs="Traditional Arabic"/>
          <w:b/>
          <w:bCs/>
          <w:sz w:val="36"/>
          <w:szCs w:val="36"/>
          <w:rtl/>
          <w:lang w:bidi="ar-DZ"/>
        </w:rPr>
        <w:t>.</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وخلال فترة حكم المرابطين والموحدين، وجدنا استعمال الدينار والدرهم في بلاد السودان، مع أنها كانت تضرب في المدن المغربية</w:t>
      </w:r>
      <w:r w:rsidRPr="00B84555">
        <w:rPr>
          <w:rStyle w:val="Appelnotedebasdep"/>
          <w:rFonts w:ascii="Traditional Arabic" w:hAnsi="Traditional Arabic" w:cs="Traditional Arabic"/>
          <w:b/>
          <w:bCs/>
          <w:sz w:val="36"/>
          <w:szCs w:val="36"/>
          <w:rtl/>
          <w:lang w:bidi="ar-DZ"/>
        </w:rPr>
        <w:footnoteReference w:id="19"/>
      </w:r>
      <w:r w:rsidRPr="00B84555">
        <w:rPr>
          <w:rFonts w:ascii="Traditional Arabic" w:hAnsi="Traditional Arabic" w:cs="Traditional Arabic"/>
          <w:sz w:val="36"/>
          <w:szCs w:val="36"/>
          <w:rtl/>
          <w:lang w:bidi="ar-DZ"/>
        </w:rPr>
        <w:t xml:space="preserve">، وهي دلائل أخرى تثبت بأن العملة انتقلت إلى بلاد السودان عن طريق التجار المغاربة، ولم تكن عملة رسمية محلية.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lastRenderedPageBreak/>
        <w:t>3. المقاييس والموازين والمكاييل:</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 xml:space="preserve">استعمال السودانيون الكثير من المقاييس والمكاييل العربية الإسلامية،  فشاركوا العرب المسلمين في استعمال عدد منها ومن أهمها ما يلي :  </w:t>
      </w:r>
    </w:p>
    <w:p w:rsidR="00904E1E" w:rsidRPr="00B84555" w:rsidRDefault="00904E1E" w:rsidP="00B84555">
      <w:pPr>
        <w:bidi/>
        <w:spacing w:after="120"/>
        <w:jc w:val="both"/>
        <w:rPr>
          <w:rFonts w:ascii="Traditional Arabic" w:hAnsi="Traditional Arabic" w:cs="Traditional Arabic"/>
          <w:sz w:val="36"/>
          <w:szCs w:val="36"/>
          <w:lang w:bidi="ar-DZ"/>
        </w:rPr>
      </w:pPr>
      <w:r w:rsidRPr="00B84555">
        <w:rPr>
          <w:rFonts w:ascii="Traditional Arabic" w:hAnsi="Traditional Arabic" w:cs="Traditional Arabic"/>
          <w:b/>
          <w:bCs/>
          <w:sz w:val="36"/>
          <w:szCs w:val="36"/>
          <w:rtl/>
          <w:lang w:bidi="ar-DZ"/>
        </w:rPr>
        <w:t>اولا: المقـاييـس</w:t>
      </w:r>
      <w:r w:rsidRPr="00B84555">
        <w:rPr>
          <w:rFonts w:ascii="Traditional Arabic" w:hAnsi="Traditional Arabic" w:cs="Traditional Arabic"/>
          <w:sz w:val="36"/>
          <w:szCs w:val="36"/>
          <w:rtl/>
          <w:lang w:bidi="ar-DZ"/>
        </w:rPr>
        <w:t xml:space="preserve">:  ومن المقاييس التي استعملها السودانيون، ما يلي: </w:t>
      </w:r>
    </w:p>
    <w:p w:rsidR="00904E1E" w:rsidRPr="00B84555" w:rsidRDefault="00904E1E" w:rsidP="00B84555">
      <w:pPr>
        <w:bidi/>
        <w:spacing w:after="120"/>
        <w:ind w:left="141"/>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 xml:space="preserve">الأصبع : </w:t>
      </w:r>
      <w:r w:rsidRPr="00B84555">
        <w:rPr>
          <w:rFonts w:ascii="Traditional Arabic" w:hAnsi="Traditional Arabic" w:cs="Traditional Arabic"/>
          <w:sz w:val="36"/>
          <w:szCs w:val="36"/>
          <w:rtl/>
          <w:lang w:bidi="ar-DZ"/>
        </w:rPr>
        <w:t>وهو أصغر وحدة للقياس، و تساوي طول ست حبات من الشعير مصطفة، وهو قياس قدم إلى السودان من بلاد المغرب، ويقدر طول الأصبع بـ 2 سنتمتر</w:t>
      </w:r>
      <w:r w:rsidRPr="00B84555">
        <w:rPr>
          <w:rStyle w:val="Appelnotedebasdep"/>
          <w:rFonts w:ascii="Traditional Arabic" w:hAnsi="Traditional Arabic" w:cs="Traditional Arabic"/>
          <w:b/>
          <w:bCs/>
          <w:sz w:val="36"/>
          <w:szCs w:val="36"/>
          <w:rtl/>
          <w:lang w:bidi="ar-DZ"/>
        </w:rPr>
        <w:footnoteReference w:id="20"/>
      </w:r>
      <w:r w:rsidRPr="00B84555">
        <w:rPr>
          <w:rFonts w:ascii="Traditional Arabic" w:hAnsi="Traditional Arabic" w:cs="Traditional Arabic"/>
          <w:sz w:val="36"/>
          <w:szCs w:val="36"/>
          <w:rtl/>
          <w:lang w:bidi="ar-DZ"/>
        </w:rPr>
        <w:t>.</w:t>
      </w:r>
    </w:p>
    <w:p w:rsidR="00904E1E" w:rsidRPr="00B84555" w:rsidRDefault="00904E1E" w:rsidP="00B84555">
      <w:pPr>
        <w:bidi/>
        <w:spacing w:after="120"/>
        <w:ind w:left="141"/>
        <w:jc w:val="both"/>
        <w:rPr>
          <w:rFonts w:ascii="Traditional Arabic" w:hAnsi="Traditional Arabic" w:cs="Traditional Arabic"/>
          <w:b/>
          <w:bCs/>
          <w:sz w:val="36"/>
          <w:szCs w:val="36"/>
          <w:lang w:bidi="ar-DZ"/>
        </w:rPr>
      </w:pPr>
      <w:r w:rsidRPr="00B84555">
        <w:rPr>
          <w:rFonts w:ascii="Traditional Arabic" w:hAnsi="Traditional Arabic" w:cs="Traditional Arabic"/>
          <w:b/>
          <w:bCs/>
          <w:sz w:val="36"/>
          <w:szCs w:val="36"/>
          <w:rtl/>
          <w:lang w:bidi="ar-DZ"/>
        </w:rPr>
        <w:t xml:space="preserve">الشبر: </w:t>
      </w:r>
      <w:r w:rsidRPr="00B84555">
        <w:rPr>
          <w:rFonts w:ascii="Traditional Arabic" w:hAnsi="Traditional Arabic" w:cs="Traditional Arabic"/>
          <w:sz w:val="36"/>
          <w:szCs w:val="36"/>
          <w:rtl/>
          <w:lang w:bidi="ar-DZ"/>
        </w:rPr>
        <w:t xml:space="preserve">ويساوي الامتداد بين الخنصر والإبهام حين تكون الكف مفتوحة، وتقدر  بحوالي 21.5 سنتمتر </w:t>
      </w:r>
      <w:r w:rsidRPr="00B84555">
        <w:rPr>
          <w:rStyle w:val="Appelnotedebasdep"/>
          <w:rFonts w:ascii="Traditional Arabic" w:hAnsi="Traditional Arabic" w:cs="Traditional Arabic"/>
          <w:b/>
          <w:bCs/>
          <w:sz w:val="36"/>
          <w:szCs w:val="36"/>
          <w:rtl/>
          <w:lang w:bidi="ar-DZ"/>
        </w:rPr>
        <w:footnoteReference w:id="21"/>
      </w:r>
      <w:r w:rsidRPr="00B84555">
        <w:rPr>
          <w:rFonts w:ascii="Traditional Arabic" w:hAnsi="Traditional Arabic" w:cs="Traditional Arabic"/>
          <w:sz w:val="36"/>
          <w:szCs w:val="36"/>
          <w:rtl/>
          <w:lang w:bidi="ar-DZ"/>
        </w:rPr>
        <w:t>، ويطلق عليه أيضا الشهاب، وهو ما يزال مستعملا إلى اليوم في إفريقيا الغربية</w:t>
      </w:r>
      <w:r w:rsidRPr="00B84555">
        <w:rPr>
          <w:rStyle w:val="Appelnotedebasdep"/>
          <w:rFonts w:ascii="Traditional Arabic" w:hAnsi="Traditional Arabic" w:cs="Traditional Arabic"/>
          <w:b/>
          <w:bCs/>
          <w:sz w:val="36"/>
          <w:szCs w:val="36"/>
          <w:rtl/>
          <w:lang w:bidi="ar-DZ"/>
        </w:rPr>
        <w:footnoteReference w:id="22"/>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ind w:left="141"/>
        <w:jc w:val="both"/>
        <w:rPr>
          <w:rFonts w:ascii="Traditional Arabic" w:hAnsi="Traditional Arabic" w:cs="Traditional Arabic"/>
          <w:sz w:val="36"/>
          <w:szCs w:val="36"/>
          <w:rtl/>
          <w:lang w:bidi="ar-DZ"/>
        </w:rPr>
      </w:pPr>
      <w:r w:rsidRPr="00B84555">
        <w:rPr>
          <w:rFonts w:ascii="Traditional Arabic" w:hAnsi="Traditional Arabic" w:cs="Traditional Arabic"/>
          <w:b/>
          <w:bCs/>
          <w:sz w:val="36"/>
          <w:szCs w:val="36"/>
          <w:rtl/>
          <w:lang w:bidi="ar-DZ"/>
        </w:rPr>
        <w:t>الذراع :</w:t>
      </w:r>
      <w:r w:rsidRPr="00B84555">
        <w:rPr>
          <w:rFonts w:ascii="Traditional Arabic" w:hAnsi="Traditional Arabic" w:cs="Traditional Arabic"/>
          <w:sz w:val="36"/>
          <w:szCs w:val="36"/>
          <w:rtl/>
          <w:lang w:bidi="ar-DZ"/>
        </w:rPr>
        <w:t xml:space="preserve">  فالذراع العربية تساوي 24 أصبعا أي 48 سنتمترا ، وهي قريبة من الذراع الأندلسية، التي تساوي 47 سنتمترا ، وقريبة من الذراع  الموريتانية الحالية، التي تساوي 50 سنتمتر</w:t>
      </w:r>
      <w:r w:rsidRPr="00B84555">
        <w:rPr>
          <w:rStyle w:val="Appelnotedebasdep"/>
          <w:rFonts w:ascii="Traditional Arabic" w:hAnsi="Traditional Arabic" w:cs="Traditional Arabic"/>
          <w:b/>
          <w:bCs/>
          <w:sz w:val="36"/>
          <w:szCs w:val="36"/>
          <w:rtl/>
          <w:lang w:bidi="ar-DZ"/>
        </w:rPr>
        <w:footnoteReference w:id="23"/>
      </w:r>
      <w:r w:rsidRPr="00B84555">
        <w:rPr>
          <w:rFonts w:ascii="Traditional Arabic" w:hAnsi="Traditional Arabic" w:cs="Traditional Arabic"/>
          <w:b/>
          <w:bCs/>
          <w:sz w:val="36"/>
          <w:szCs w:val="36"/>
          <w:rtl/>
          <w:lang w:bidi="ar-DZ"/>
        </w:rPr>
        <w:t xml:space="preserve"> </w:t>
      </w:r>
      <w:r w:rsidRPr="00B84555">
        <w:rPr>
          <w:rFonts w:ascii="Traditional Arabic" w:hAnsi="Traditional Arabic" w:cs="Traditional Arabic"/>
          <w:sz w:val="36"/>
          <w:szCs w:val="36"/>
          <w:rtl/>
          <w:lang w:bidi="ar-DZ"/>
        </w:rPr>
        <w:t>، والذراع هو الامتداد بين عقدة المرفق ونهاية الوسطي. ومازال الذراع يستعمل في جني لقياس القماش</w:t>
      </w:r>
      <w:r w:rsidRPr="00B84555">
        <w:rPr>
          <w:rStyle w:val="Appelnotedebasdep"/>
          <w:rFonts w:ascii="Traditional Arabic" w:hAnsi="Traditional Arabic" w:cs="Traditional Arabic"/>
          <w:b/>
          <w:bCs/>
          <w:sz w:val="36"/>
          <w:szCs w:val="36"/>
          <w:rtl/>
          <w:lang w:bidi="ar-DZ"/>
        </w:rPr>
        <w:footnoteReference w:id="24"/>
      </w:r>
      <w:r w:rsidRPr="00B84555">
        <w:rPr>
          <w:rFonts w:ascii="Traditional Arabic" w:hAnsi="Traditional Arabic" w:cs="Traditional Arabic"/>
          <w:b/>
          <w:bCs/>
          <w:sz w:val="36"/>
          <w:szCs w:val="36"/>
          <w:rtl/>
          <w:lang w:bidi="ar-DZ"/>
        </w:rPr>
        <w:t xml:space="preserve"> </w:t>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 xml:space="preserve">الميل : </w:t>
      </w:r>
      <w:r w:rsidRPr="00B84555">
        <w:rPr>
          <w:rFonts w:ascii="Traditional Arabic" w:hAnsi="Traditional Arabic" w:cs="Traditional Arabic"/>
          <w:sz w:val="36"/>
          <w:szCs w:val="36"/>
          <w:rtl/>
          <w:lang w:bidi="ar-DZ"/>
        </w:rPr>
        <w:t xml:space="preserve">وهو يستعمل لقياس المسافات ، ويصعب تحديد الميل العربي بدقة ، وبما أن درجة واحد تساوي 56 ميلا وثلثين ، فإن موني ( </w:t>
      </w:r>
      <w:r w:rsidRPr="00B84555">
        <w:rPr>
          <w:rFonts w:ascii="Traditional Arabic" w:hAnsi="Traditional Arabic" w:cs="Traditional Arabic"/>
          <w:sz w:val="36"/>
          <w:szCs w:val="36"/>
          <w:lang w:bidi="ar-DZ"/>
        </w:rPr>
        <w:t>MANUY</w:t>
      </w:r>
      <w:r w:rsidRPr="00B84555">
        <w:rPr>
          <w:rFonts w:ascii="Traditional Arabic" w:hAnsi="Traditional Arabic" w:cs="Traditional Arabic"/>
          <w:sz w:val="36"/>
          <w:szCs w:val="36"/>
          <w:rtl/>
          <w:lang w:bidi="ar-DZ"/>
        </w:rPr>
        <w:t xml:space="preserve"> ) اهتدى إلى أن الميل يساوي مابين 1920 مترا و  </w:t>
      </w:r>
      <w:smartTag w:uri="urn:schemas-microsoft-com:office:smarttags" w:element="metricconverter">
        <w:smartTagPr>
          <w:attr w:name="ProductID" w:val="1960 متر"/>
        </w:smartTagPr>
        <w:r w:rsidRPr="00B84555">
          <w:rPr>
            <w:rFonts w:ascii="Traditional Arabic" w:hAnsi="Traditional Arabic" w:cs="Traditional Arabic"/>
            <w:sz w:val="36"/>
            <w:szCs w:val="36"/>
            <w:rtl/>
            <w:lang w:bidi="ar-DZ"/>
          </w:rPr>
          <w:t>1960 متر</w:t>
        </w:r>
      </w:smartTag>
      <w:r w:rsidRPr="00B84555">
        <w:rPr>
          <w:rFonts w:ascii="Traditional Arabic" w:hAnsi="Traditional Arabic" w:cs="Traditional Arabic"/>
          <w:sz w:val="36"/>
          <w:szCs w:val="36"/>
          <w:rtl/>
          <w:lang w:bidi="ar-DZ"/>
        </w:rPr>
        <w:t xml:space="preserve"> ، ويمكن أن يصل إلى </w:t>
      </w:r>
      <w:smartTag w:uri="urn:schemas-microsoft-com:office:smarttags" w:element="metricconverter">
        <w:smartTagPr>
          <w:attr w:name="ProductID" w:val="2000 متر"/>
        </w:smartTagPr>
        <w:r w:rsidRPr="00B84555">
          <w:rPr>
            <w:rFonts w:ascii="Traditional Arabic" w:hAnsi="Traditional Arabic" w:cs="Traditional Arabic"/>
            <w:sz w:val="36"/>
            <w:szCs w:val="36"/>
            <w:rtl/>
            <w:lang w:bidi="ar-DZ"/>
          </w:rPr>
          <w:t>2000 متر</w:t>
        </w:r>
      </w:smartTag>
      <w:r w:rsidRPr="00B84555">
        <w:rPr>
          <w:rFonts w:ascii="Traditional Arabic" w:hAnsi="Traditional Arabic" w:cs="Traditional Arabic"/>
          <w:b/>
          <w:bCs/>
          <w:sz w:val="36"/>
          <w:szCs w:val="36"/>
          <w:vertAlign w:val="superscript"/>
          <w:rtl/>
          <w:lang w:bidi="ar-DZ"/>
        </w:rPr>
        <w:footnoteReference w:id="25"/>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.البريد:</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وهي المسافة الفاصلة بين محطتين بريديتين، وتساوي في المغرب الإسلامي 23040 مترا</w:t>
      </w:r>
      <w:r w:rsidRPr="00B84555">
        <w:rPr>
          <w:rStyle w:val="Appelnotedebasdep"/>
          <w:rFonts w:ascii="Traditional Arabic" w:hAnsi="Traditional Arabic" w:cs="Traditional Arabic"/>
          <w:b/>
          <w:bCs/>
          <w:sz w:val="36"/>
          <w:szCs w:val="36"/>
          <w:rtl/>
          <w:lang w:bidi="ar-DZ"/>
        </w:rPr>
        <w:footnoteReference w:id="26"/>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الفرسخ:</w:t>
      </w:r>
      <w:r w:rsidRPr="00B84555">
        <w:rPr>
          <w:rFonts w:ascii="Traditional Arabic" w:hAnsi="Traditional Arabic" w:cs="Traditional Arabic"/>
          <w:sz w:val="36"/>
          <w:szCs w:val="36"/>
          <w:rtl/>
          <w:lang w:bidi="ar-DZ"/>
        </w:rPr>
        <w:t xml:space="preserve"> ويستعمل لقياس المسافات البعيدة، ويقدر بثلاثة أميال</w:t>
      </w:r>
      <w:r w:rsidRPr="00B84555">
        <w:rPr>
          <w:rStyle w:val="Appelnotedebasdep"/>
          <w:rFonts w:ascii="Traditional Arabic" w:hAnsi="Traditional Arabic" w:cs="Traditional Arabic"/>
          <w:b/>
          <w:bCs/>
          <w:sz w:val="36"/>
          <w:szCs w:val="36"/>
          <w:rtl/>
          <w:lang w:bidi="ar-DZ"/>
        </w:rPr>
        <w:footnoteReference w:id="27"/>
      </w:r>
      <w:r w:rsidRPr="00B84555">
        <w:rPr>
          <w:rFonts w:ascii="Traditional Arabic" w:hAnsi="Traditional Arabic" w:cs="Traditional Arabic"/>
          <w:sz w:val="36"/>
          <w:szCs w:val="36"/>
          <w:rtl/>
          <w:lang w:bidi="ar-DZ"/>
        </w:rPr>
        <w:t>، وقد استعملها لسودانيون وقدروه بمسيرة ساعة بالخيل السريع</w:t>
      </w:r>
      <w:r w:rsidRPr="00B84555">
        <w:rPr>
          <w:rStyle w:val="Appelnotedebasdep"/>
          <w:rFonts w:ascii="Traditional Arabic" w:hAnsi="Traditional Arabic" w:cs="Traditional Arabic"/>
          <w:b/>
          <w:bCs/>
          <w:sz w:val="36"/>
          <w:szCs w:val="36"/>
          <w:rtl/>
          <w:lang w:bidi="ar-DZ"/>
        </w:rPr>
        <w:footnoteReference w:id="28"/>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lastRenderedPageBreak/>
        <w:t>ب. الموازين:</w:t>
      </w:r>
    </w:p>
    <w:p w:rsidR="00904E1E" w:rsidRPr="00B84555" w:rsidRDefault="00904E1E" w:rsidP="00B84555">
      <w:pPr>
        <w:bidi/>
        <w:spacing w:after="120"/>
        <w:jc w:val="both"/>
        <w:rPr>
          <w:rFonts w:ascii="Traditional Arabic" w:hAnsi="Traditional Arabic" w:cs="Traditional Arabic"/>
          <w:sz w:val="36"/>
          <w:szCs w:val="36"/>
          <w:lang w:bidi="ar-DZ"/>
        </w:rPr>
      </w:pPr>
      <w:r w:rsidRPr="00B84555">
        <w:rPr>
          <w:rFonts w:ascii="Traditional Arabic" w:hAnsi="Traditional Arabic" w:cs="Traditional Arabic"/>
          <w:sz w:val="36"/>
          <w:szCs w:val="36"/>
          <w:rtl/>
          <w:lang w:bidi="ar-DZ"/>
        </w:rPr>
        <w:t xml:space="preserve">       هناك المثقال والدينار والدرهم، التي ذكرت في موضع سابق، بالإضافة إلى موازين أخرى استعملت في جاو و كومبي صالح ، منها ما هو مصنوع من الزجاج،ومنها ما هو مصنوع من الحديد أو النحاس أو الصخور . فالثقل المصنوع من حجر سمكه 23 مليمتر، وعلوه 18 مليمترا و يزن 14.85 غراما، وثقل من النحاس سمكه </w:t>
      </w:r>
      <w:smartTag w:uri="urn:schemas-microsoft-com:office:smarttags" w:element="metricconverter">
        <w:smartTagPr>
          <w:attr w:name="ProductID" w:val="15 مليمتر"/>
        </w:smartTagPr>
        <w:r w:rsidRPr="00B84555">
          <w:rPr>
            <w:rFonts w:ascii="Traditional Arabic" w:hAnsi="Traditional Arabic" w:cs="Traditional Arabic"/>
            <w:sz w:val="36"/>
            <w:szCs w:val="36"/>
            <w:rtl/>
            <w:lang w:bidi="ar-DZ"/>
          </w:rPr>
          <w:t>15 مليمتر</w:t>
        </w:r>
      </w:smartTag>
      <w:r w:rsidRPr="00B84555">
        <w:rPr>
          <w:rFonts w:ascii="Traditional Arabic" w:hAnsi="Traditional Arabic" w:cs="Traditional Arabic"/>
          <w:sz w:val="36"/>
          <w:szCs w:val="36"/>
          <w:rtl/>
          <w:lang w:bidi="ar-DZ"/>
        </w:rPr>
        <w:t xml:space="preserve"> وعلوه 10مليمتر، يزن </w:t>
      </w:r>
      <w:smartTag w:uri="urn:schemas-microsoft-com:office:smarttags" w:element="metricconverter">
        <w:smartTagPr>
          <w:attr w:name="ProductID" w:val="14.4 غرام"/>
        </w:smartTagPr>
        <w:r w:rsidRPr="00B84555">
          <w:rPr>
            <w:rFonts w:ascii="Traditional Arabic" w:hAnsi="Traditional Arabic" w:cs="Traditional Arabic"/>
            <w:sz w:val="36"/>
            <w:szCs w:val="36"/>
            <w:rtl/>
            <w:lang w:bidi="ar-DZ"/>
          </w:rPr>
          <w:t>14.4 غرام،</w:t>
        </w:r>
      </w:smartTag>
      <w:r w:rsidRPr="00B84555">
        <w:rPr>
          <w:rFonts w:ascii="Traditional Arabic" w:hAnsi="Traditional Arabic" w:cs="Traditional Arabic"/>
          <w:sz w:val="36"/>
          <w:szCs w:val="36"/>
          <w:rtl/>
          <w:lang w:bidi="ar-DZ"/>
        </w:rPr>
        <w:t xml:space="preserve"> وكل الأثقال كان قد تم الأبحاث أأقيمت عام </w:t>
      </w:r>
      <w:smartTag w:uri="urn:schemas-microsoft-com:office:smarttags" w:element="metricconverter">
        <w:smartTagPr>
          <w:attr w:name="ProductID" w:val="1949 م"/>
        </w:smartTagPr>
        <w:r w:rsidRPr="00B84555">
          <w:rPr>
            <w:rFonts w:ascii="Traditional Arabic" w:hAnsi="Traditional Arabic" w:cs="Traditional Arabic"/>
            <w:sz w:val="36"/>
            <w:szCs w:val="36"/>
            <w:rtl/>
            <w:lang w:bidi="ar-DZ"/>
          </w:rPr>
          <w:t>1949 م</w:t>
        </w:r>
      </w:smartTag>
      <w:r w:rsidRPr="00B84555">
        <w:rPr>
          <w:rFonts w:ascii="Traditional Arabic" w:hAnsi="Traditional Arabic" w:cs="Traditional Arabic"/>
          <w:sz w:val="36"/>
          <w:szCs w:val="36"/>
          <w:rtl/>
          <w:lang w:bidi="ar-DZ"/>
        </w:rPr>
        <w:t xml:space="preserve"> في كل من كومبي صالح، وجاو ، والتي تثبت استعمال السودان الغربي للموازين العربية الإسلامية</w:t>
      </w:r>
      <w:r w:rsidRPr="00B84555">
        <w:rPr>
          <w:rStyle w:val="Appelnotedebasdep"/>
          <w:rFonts w:ascii="Traditional Arabic" w:hAnsi="Traditional Arabic" w:cs="Traditional Arabic"/>
          <w:b/>
          <w:bCs/>
          <w:sz w:val="36"/>
          <w:szCs w:val="36"/>
          <w:rtl/>
          <w:lang w:bidi="ar-DZ"/>
        </w:rPr>
        <w:footnoteReference w:id="29"/>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وعلى العموم فإن الموازين الإفريقية قبل دخول الاستعمار الأوربي كانت كلها إسلامية، إذ وجد الميزان ذو الذراعين المتساويين في كل من تمبكتو وجني، كما استعمل السودانيون الأوقية، التي تقدر بحوالي 25،2 غراما تقريبا</w:t>
      </w:r>
      <w:r w:rsidRPr="00B84555">
        <w:rPr>
          <w:rStyle w:val="Appelnotedebasdep"/>
          <w:rFonts w:ascii="Traditional Arabic" w:hAnsi="Traditional Arabic" w:cs="Traditional Arabic"/>
          <w:sz w:val="36"/>
          <w:szCs w:val="36"/>
          <w:rtl/>
          <w:lang w:bidi="ar-DZ"/>
        </w:rPr>
        <w:footnoteReference w:id="30"/>
      </w:r>
      <w:r w:rsidRPr="00B84555">
        <w:rPr>
          <w:rFonts w:ascii="Traditional Arabic" w:hAnsi="Traditional Arabic" w:cs="Traditional Arabic"/>
          <w:b/>
          <w:bCs/>
          <w:sz w:val="36"/>
          <w:szCs w:val="36"/>
          <w:rtl/>
          <w:lang w:bidi="ar-DZ"/>
        </w:rPr>
        <w:t xml:space="preserve"> </w:t>
      </w:r>
      <w:r w:rsidRPr="00B84555">
        <w:rPr>
          <w:rFonts w:ascii="Traditional Arabic" w:hAnsi="Traditional Arabic" w:cs="Traditional Arabic"/>
          <w:sz w:val="36"/>
          <w:szCs w:val="36"/>
          <w:rtl/>
          <w:lang w:bidi="ar-DZ"/>
        </w:rPr>
        <w:t>.</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وهناك موازين أخرى نقلها السودانيون عن المصريين، والتي تعود إلى عهد الخليفة الفاطمي المنصور، ومنها الجنيه الذي يساوي1.48 غراما، والرطل الذي يساوي 377،77 غراما، والمن، ويساوي  472،22 غراما</w:t>
      </w:r>
      <w:r w:rsidRPr="00B84555">
        <w:rPr>
          <w:rStyle w:val="Appelnotedebasdep"/>
          <w:rFonts w:ascii="Traditional Arabic" w:hAnsi="Traditional Arabic" w:cs="Traditional Arabic"/>
          <w:sz w:val="36"/>
          <w:szCs w:val="36"/>
          <w:rtl/>
          <w:lang w:bidi="ar-DZ"/>
        </w:rPr>
        <w:footnoteReference w:id="31"/>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ج. المكاييل:</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لكيل الطحين والحبوب استعمل السودانيون المكاييل الإسلامية المتمثلة في ما يلي:     </w:t>
      </w:r>
    </w:p>
    <w:p w:rsidR="00904E1E" w:rsidRPr="00B84555" w:rsidRDefault="00904E1E" w:rsidP="00B84555">
      <w:pPr>
        <w:pStyle w:val="Paragraphedeliste"/>
        <w:numPr>
          <w:ilvl w:val="0"/>
          <w:numId w:val="1"/>
        </w:numPr>
        <w:bidi/>
        <w:spacing w:after="120"/>
        <w:ind w:left="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 xml:space="preserve">ـ المد النبوي : </w:t>
      </w:r>
      <w:r w:rsidRPr="00B84555">
        <w:rPr>
          <w:rFonts w:ascii="Traditional Arabic" w:hAnsi="Traditional Arabic" w:cs="Traditional Arabic"/>
          <w:sz w:val="36"/>
          <w:szCs w:val="36"/>
          <w:rtl/>
          <w:lang w:bidi="ar-DZ"/>
        </w:rPr>
        <w:t>وهو ينسب إلى الرسول صلى الله عليه وسلم، والذي انتقل إلى السودان عن طريق المغرب ، و يساوي سعة أربعة ألواح بجمع اليدين . ويقدر بحوالي  0،75 لترا تقريبا ، لكن يلاحظ وجود  اختلاف بين المد في المدن المغربية والسودانية، حيث وجد في مدينة جني المد الذي يحتوي على عشر حفنات كبيرة ، ومضاعفها هو</w:t>
      </w: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(السوال) ويساوي أربع مرات المد</w:t>
      </w:r>
      <w:r w:rsidRPr="00B84555">
        <w:rPr>
          <w:rStyle w:val="Appelnotedebasdep"/>
          <w:rFonts w:ascii="Traditional Arabic" w:hAnsi="Traditional Arabic" w:cs="Traditional Arabic"/>
          <w:b/>
          <w:bCs/>
          <w:sz w:val="36"/>
          <w:szCs w:val="36"/>
          <w:rtl/>
          <w:lang w:bidi="ar-DZ"/>
        </w:rPr>
        <w:footnoteReference w:id="32"/>
      </w:r>
      <w:r w:rsidRPr="00B84555">
        <w:rPr>
          <w:rFonts w:ascii="Traditional Arabic" w:hAnsi="Traditional Arabic" w:cs="Traditional Arabic"/>
          <w:b/>
          <w:bCs/>
          <w:sz w:val="36"/>
          <w:szCs w:val="36"/>
          <w:rtl/>
          <w:lang w:bidi="ar-DZ"/>
        </w:rPr>
        <w:t>.</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lastRenderedPageBreak/>
        <w:t>2. الصــاع: ويساوي أربعة أضعاف المد ، وهو ما يعادل ثلاث  لترات تقريبا</w:t>
      </w:r>
      <w:r w:rsidRPr="00B84555">
        <w:rPr>
          <w:rStyle w:val="Appelnotedebasdep"/>
          <w:rFonts w:ascii="Traditional Arabic" w:hAnsi="Traditional Arabic" w:cs="Traditional Arabic"/>
          <w:b/>
          <w:bCs/>
          <w:sz w:val="36"/>
          <w:szCs w:val="36"/>
          <w:lang w:bidi="ar-DZ"/>
        </w:rPr>
        <w:footnoteReference w:id="33"/>
      </w:r>
      <w:r w:rsidRPr="00B84555">
        <w:rPr>
          <w:rFonts w:ascii="Traditional Arabic" w:hAnsi="Traditional Arabic" w:cs="Traditional Arabic"/>
          <w:b/>
          <w:bCs/>
          <w:sz w:val="36"/>
          <w:szCs w:val="36"/>
          <w:lang w:bidi="ar-DZ"/>
        </w:rPr>
        <w:t>.</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b/>
          <w:bCs/>
          <w:sz w:val="36"/>
          <w:szCs w:val="36"/>
          <w:rtl/>
          <w:lang w:bidi="ar-DZ"/>
        </w:rPr>
        <w:t xml:space="preserve">3. القنـطـار </w:t>
      </w:r>
      <w:r w:rsidRPr="00B84555">
        <w:rPr>
          <w:rFonts w:ascii="Traditional Arabic" w:hAnsi="Traditional Arabic" w:cs="Traditional Arabic"/>
          <w:sz w:val="36"/>
          <w:szCs w:val="36"/>
          <w:rtl/>
          <w:lang w:bidi="ar-DZ"/>
        </w:rPr>
        <w:t>: و قد استعمل القنطار في مدينة أودغست، وكان يستعمل في كيل القمح والزبيب والثمار</w:t>
      </w:r>
      <w:r w:rsidRPr="00B84555">
        <w:rPr>
          <w:rFonts w:ascii="Traditional Arabic" w:hAnsi="Traditional Arabic" w:cs="Traditional Arabic"/>
          <w:b/>
          <w:bCs/>
          <w:sz w:val="36"/>
          <w:szCs w:val="36"/>
          <w:rtl/>
          <w:lang w:bidi="ar-DZ"/>
        </w:rPr>
        <w:t xml:space="preserve">، </w:t>
      </w:r>
      <w:r w:rsidRPr="00B84555">
        <w:rPr>
          <w:rFonts w:ascii="Traditional Arabic" w:hAnsi="Traditional Arabic" w:cs="Traditional Arabic"/>
          <w:sz w:val="36"/>
          <w:szCs w:val="36"/>
          <w:rtl/>
          <w:lang w:bidi="ar-DZ"/>
        </w:rPr>
        <w:t>ويقدر بمائة رطل تقريبا</w:t>
      </w:r>
      <w:r w:rsidRPr="00B84555">
        <w:rPr>
          <w:rStyle w:val="Appelnotedebasdep"/>
          <w:rFonts w:ascii="Traditional Arabic" w:hAnsi="Traditional Arabic" w:cs="Traditional Arabic"/>
          <w:b/>
          <w:bCs/>
          <w:sz w:val="36"/>
          <w:szCs w:val="36"/>
          <w:rtl/>
          <w:lang w:bidi="ar-DZ"/>
        </w:rPr>
        <w:footnoteReference w:id="34"/>
      </w:r>
      <w:r w:rsidRPr="00B84555">
        <w:rPr>
          <w:rFonts w:ascii="Traditional Arabic" w:hAnsi="Traditional Arabic" w:cs="Traditional Arabic"/>
          <w:sz w:val="36"/>
          <w:szCs w:val="36"/>
          <w:rtl/>
          <w:lang w:bidi="ar-DZ"/>
        </w:rPr>
        <w:t xml:space="preserve"> </w:t>
      </w:r>
      <w:r w:rsidRPr="00B84555">
        <w:rPr>
          <w:rFonts w:ascii="Traditional Arabic" w:hAnsi="Traditional Arabic" w:cs="Traditional Arabic"/>
          <w:b/>
          <w:bCs/>
          <w:sz w:val="36"/>
          <w:szCs w:val="36"/>
          <w:rtl/>
          <w:lang w:bidi="ar-DZ"/>
        </w:rPr>
        <w:t xml:space="preserve"> </w:t>
      </w:r>
      <w:r w:rsidRPr="00B84555">
        <w:rPr>
          <w:rFonts w:ascii="Traditional Arabic" w:hAnsi="Traditional Arabic" w:cs="Traditional Arabic"/>
          <w:sz w:val="36"/>
          <w:szCs w:val="36"/>
          <w:rtl/>
          <w:lang w:bidi="ar-DZ"/>
        </w:rPr>
        <w:t xml:space="preserve"> .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4</w:t>
      </w:r>
      <w:r w:rsidRPr="00B84555">
        <w:rPr>
          <w:rFonts w:ascii="Traditional Arabic" w:hAnsi="Traditional Arabic" w:cs="Traditional Arabic"/>
          <w:b/>
          <w:bCs/>
          <w:sz w:val="36"/>
          <w:szCs w:val="36"/>
          <w:rtl/>
          <w:lang w:bidi="ar-DZ"/>
        </w:rPr>
        <w:t>. المـودي</w:t>
      </w:r>
      <w:r w:rsidRPr="00B84555">
        <w:rPr>
          <w:rFonts w:ascii="Traditional Arabic" w:hAnsi="Traditional Arabic" w:cs="Traditional Arabic"/>
          <w:sz w:val="36"/>
          <w:szCs w:val="36"/>
          <w:rtl/>
          <w:lang w:bidi="ar-DZ"/>
        </w:rPr>
        <w:t>: ويساوي ما يحمله العبد، أو الرجل، من حبوب أو غيرها في كيس كان يتخذ من جلد الحيوان</w:t>
      </w:r>
      <w:r w:rsidRPr="00B84555">
        <w:rPr>
          <w:rFonts w:ascii="Traditional Arabic" w:hAnsi="Traditional Arabic" w:cs="Traditional Arabic"/>
          <w:sz w:val="36"/>
          <w:szCs w:val="36"/>
          <w:vertAlign w:val="superscript"/>
          <w:rtl/>
          <w:lang w:bidi="ar-DZ"/>
        </w:rPr>
        <w:t>(</w:t>
      </w:r>
      <w:r w:rsidRPr="00B84555">
        <w:rPr>
          <w:rStyle w:val="Appelnotedebasdep"/>
          <w:rFonts w:ascii="Traditional Arabic" w:hAnsi="Traditional Arabic" w:cs="Traditional Arabic"/>
          <w:sz w:val="36"/>
          <w:szCs w:val="36"/>
          <w:rtl/>
          <w:lang w:bidi="ar-DZ"/>
        </w:rPr>
        <w:footnoteReference w:id="35"/>
      </w:r>
      <w:r w:rsidRPr="00B84555">
        <w:rPr>
          <w:rFonts w:ascii="Traditional Arabic" w:hAnsi="Traditional Arabic" w:cs="Traditional Arabic"/>
          <w:sz w:val="36"/>
          <w:szCs w:val="36"/>
          <w:vertAlign w:val="superscript"/>
          <w:rtl/>
          <w:lang w:bidi="ar-DZ"/>
        </w:rPr>
        <w:t xml:space="preserve">) </w:t>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4 .في الميدان الاجتماعي:</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يقول المؤرخ الإنجليزي (سبنسر ترمنغهام </w:t>
      </w:r>
      <w:r w:rsidRPr="00B84555">
        <w:rPr>
          <w:rFonts w:ascii="Traditional Arabic" w:hAnsi="Traditional Arabic" w:cs="Traditional Arabic"/>
          <w:sz w:val="36"/>
          <w:szCs w:val="36"/>
          <w:lang w:bidi="ar-DZ"/>
        </w:rPr>
        <w:t>spencer Trimingham</w:t>
      </w:r>
      <w:r w:rsidRPr="00B84555">
        <w:rPr>
          <w:rFonts w:ascii="Traditional Arabic" w:hAnsi="Traditional Arabic" w:cs="Traditional Arabic"/>
          <w:sz w:val="36"/>
          <w:szCs w:val="36"/>
          <w:rtl/>
          <w:lang w:bidi="ar-DZ"/>
        </w:rPr>
        <w:t xml:space="preserve">):« إن التأثير المغربي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sz w:val="36"/>
          <w:szCs w:val="36"/>
          <w:rtl/>
          <w:lang w:bidi="ar-DZ"/>
        </w:rPr>
        <w:t>الإسلامي في حياة الأفارقة، لمسناه من خلال توحيد المعالم الأساسية للحياة اليومية»</w:t>
      </w:r>
      <w:r w:rsidRPr="00B84555">
        <w:rPr>
          <w:rFonts w:ascii="Traditional Arabic" w:hAnsi="Traditional Arabic" w:cs="Traditional Arabic"/>
          <w:b/>
          <w:bCs/>
          <w:sz w:val="36"/>
          <w:szCs w:val="36"/>
          <w:vertAlign w:val="superscript"/>
          <w:rtl/>
          <w:lang w:bidi="ar-DZ"/>
        </w:rPr>
        <w:t>(</w:t>
      </w:r>
      <w:r w:rsidRPr="00B84555">
        <w:rPr>
          <w:rStyle w:val="Appelnotedebasdep"/>
          <w:rFonts w:ascii="Traditional Arabic" w:hAnsi="Traditional Arabic" w:cs="Traditional Arabic"/>
          <w:b/>
          <w:bCs/>
          <w:sz w:val="36"/>
          <w:szCs w:val="36"/>
          <w:rtl/>
          <w:lang w:bidi="ar-DZ"/>
        </w:rPr>
        <w:footnoteReference w:id="36"/>
      </w:r>
      <w:r w:rsidRPr="00B84555">
        <w:rPr>
          <w:rFonts w:ascii="Traditional Arabic" w:hAnsi="Traditional Arabic" w:cs="Traditional Arabic"/>
          <w:b/>
          <w:bCs/>
          <w:sz w:val="36"/>
          <w:szCs w:val="36"/>
          <w:vertAlign w:val="superscript"/>
          <w:rtl/>
          <w:lang w:bidi="ar-DZ"/>
        </w:rPr>
        <w:t>)</w:t>
      </w:r>
      <w:r w:rsidRPr="00B84555">
        <w:rPr>
          <w:rFonts w:ascii="Traditional Arabic" w:hAnsi="Traditional Arabic" w:cs="Traditional Arabic"/>
          <w:sz w:val="36"/>
          <w:szCs w:val="36"/>
          <w:rtl/>
          <w:lang w:bidi="ar-DZ"/>
        </w:rPr>
        <w:t>.</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w:t>
      </w: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 xml:space="preserve">  فالحياة الاجتماعية اليومية إذن، تعد مرآة لحضارة أمة وثقافتها، وهو ما ينطبق  على الشعوب السودانية بعدما احتكت بالمغاربة المسلمين، فأصبحت كل مدينة سودانية تحتوي على مدرسة قرآنية ومسجد وأطفال يذهبون إلى الكتاب، وانتشرت العادات الإسلامية، كالختان وطريقة الاحتفال بالزواج وطريقة إقامة الجنائز، وأصبح الاعتقاد بالقضاء والقدر، القوة التي رفعت كل بيت من بيوت السودان</w:t>
      </w:r>
      <w:r w:rsidRPr="00B84555">
        <w:rPr>
          <w:rFonts w:ascii="Traditional Arabic" w:hAnsi="Traditional Arabic" w:cs="Traditional Arabic"/>
          <w:sz w:val="36"/>
          <w:szCs w:val="36"/>
          <w:vertAlign w:val="superscript"/>
          <w:rtl/>
          <w:lang w:bidi="ar-DZ"/>
        </w:rPr>
        <w:t>(</w:t>
      </w:r>
      <w:r w:rsidRPr="00B84555">
        <w:rPr>
          <w:rStyle w:val="Appelnotedebasdep"/>
          <w:rFonts w:ascii="Traditional Arabic" w:hAnsi="Traditional Arabic" w:cs="Traditional Arabic"/>
          <w:b/>
          <w:bCs/>
          <w:sz w:val="36"/>
          <w:szCs w:val="36"/>
          <w:rtl/>
          <w:lang w:bidi="ar-DZ"/>
        </w:rPr>
        <w:footnoteReference w:id="37"/>
      </w:r>
      <w:r w:rsidRPr="00B84555">
        <w:rPr>
          <w:rFonts w:ascii="Traditional Arabic" w:hAnsi="Traditional Arabic" w:cs="Traditional Arabic"/>
          <w:sz w:val="36"/>
          <w:szCs w:val="36"/>
          <w:vertAlign w:val="superscript"/>
          <w:lang w:bidi="ar-DZ"/>
        </w:rPr>
        <w:t>(</w:t>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أ . الـحـياة الأسـريـة:</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أسس الإسلام في بلاد السودان نموذجا للأسرة البسيطة، المكونة من الأب والأم والأبناء. ذلك أن هناك قبائل مثل ( الباغان </w:t>
      </w:r>
      <w:r w:rsidRPr="00B84555">
        <w:rPr>
          <w:rFonts w:ascii="Traditional Arabic" w:hAnsi="Traditional Arabic" w:cs="Traditional Arabic"/>
          <w:sz w:val="36"/>
          <w:szCs w:val="36"/>
          <w:lang w:bidi="ar-DZ"/>
        </w:rPr>
        <w:t>PAGAN</w:t>
      </w:r>
      <w:r w:rsidRPr="00B84555">
        <w:rPr>
          <w:rFonts w:ascii="Traditional Arabic" w:hAnsi="Traditional Arabic" w:cs="Traditional Arabic"/>
          <w:sz w:val="36"/>
          <w:szCs w:val="36"/>
          <w:rtl/>
          <w:lang w:bidi="ar-DZ"/>
        </w:rPr>
        <w:t xml:space="preserve"> ) و( الهوسا) . كانت تعيش في أسر تتكون من ثلاثين إلى مائة فرد، وبعد الإسلام أصبحت تعيش في أسر مكونة من أب ومعه زوجة أو زوجتان والأبناء</w:t>
      </w:r>
      <w:r w:rsidRPr="00B84555">
        <w:rPr>
          <w:rStyle w:val="Appelnotedebasdep"/>
          <w:rFonts w:ascii="Traditional Arabic" w:hAnsi="Traditional Arabic" w:cs="Traditional Arabic"/>
          <w:b/>
          <w:bCs/>
          <w:sz w:val="36"/>
          <w:szCs w:val="36"/>
          <w:rtl/>
          <w:lang w:bidi="ar-DZ"/>
        </w:rPr>
        <w:footnoteReference w:id="38"/>
      </w:r>
      <w:r w:rsidRPr="00B84555">
        <w:rPr>
          <w:rFonts w:ascii="Traditional Arabic" w:hAnsi="Traditional Arabic" w:cs="Traditional Arabic"/>
          <w:sz w:val="36"/>
          <w:szCs w:val="36"/>
          <w:rtl/>
          <w:lang w:bidi="ar-DZ"/>
        </w:rPr>
        <w:t xml:space="preserve">. فقد أصبحت الأسرة السودانية المسلمة مستقلة، وفي نفس الوقت حافظت على دورها </w:t>
      </w:r>
      <w:r w:rsidRPr="00B84555">
        <w:rPr>
          <w:rFonts w:ascii="Traditional Arabic" w:hAnsi="Traditional Arabic" w:cs="Traditional Arabic"/>
          <w:sz w:val="36"/>
          <w:szCs w:val="36"/>
          <w:rtl/>
          <w:lang w:bidi="ar-DZ"/>
        </w:rPr>
        <w:lastRenderedPageBreak/>
        <w:t>الإقتصادي  والسياسي ، وأصبحت وراثة الملك تنتقل من الأب إلى الابن أو الأخ ، بعدما كانت تنتقل من الخال إلى ابن الأخت</w:t>
      </w:r>
      <w:r w:rsidRPr="00B84555">
        <w:rPr>
          <w:rStyle w:val="Appelnotedebasdep"/>
          <w:rFonts w:ascii="Traditional Arabic" w:hAnsi="Traditional Arabic" w:cs="Traditional Arabic"/>
          <w:b/>
          <w:bCs/>
          <w:sz w:val="36"/>
          <w:szCs w:val="36"/>
          <w:rtl/>
          <w:lang w:bidi="ar-DZ"/>
        </w:rPr>
        <w:footnoteReference w:id="39"/>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كما اتخذت الأسرة السودانية أسماء عربية إسلامية ، وحتى ملوكهم كانوا يحملون أسماء عربية . فمملكة سنغاي، عرفت ابتداء من عهد الملك ( علي كولن )، الذي تولى الحكم عام 754هـ/ 1335م، عدة ملوك اتخذوا أسماء عربية، خلافا لأمراء أسرة(ديا </w:t>
      </w:r>
      <w:r w:rsidRPr="00B84555">
        <w:rPr>
          <w:rFonts w:ascii="Traditional Arabic" w:hAnsi="Traditional Arabic" w:cs="Traditional Arabic"/>
          <w:sz w:val="36"/>
          <w:szCs w:val="36"/>
          <w:lang w:bidi="ar-DZ"/>
        </w:rPr>
        <w:t>DiA</w:t>
      </w:r>
      <w:r w:rsidRPr="00B84555">
        <w:rPr>
          <w:rFonts w:ascii="Traditional Arabic" w:hAnsi="Traditional Arabic" w:cs="Traditional Arabic"/>
          <w:sz w:val="36"/>
          <w:szCs w:val="36"/>
          <w:rtl/>
          <w:lang w:bidi="ar-DZ"/>
        </w:rPr>
        <w:t>) الذين سبقوهم على عرش سنغاي . ومن ملوكهم نجد(علي كولن ) وأخاه ( سليمان ناري، ( إبراهيم كاباي )، ( عصمان كانانا)، ( محمد داع )، ( محمد قونقيا)،</w:t>
      </w: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وغيرهم . وكانت معظم الأسماء العربية متبوعة بصفات بلغة سنغاي ، فمثلا سليمان ناري تعني سليمان التافه ، وإبراهيم كاباي تعني إبراهيم العالم ،وعصمان كانانا تعني عصمان المفيد، إلى غير ذلك</w:t>
      </w:r>
      <w:r w:rsidRPr="00B84555">
        <w:rPr>
          <w:rStyle w:val="Appelnotedebasdep"/>
          <w:rFonts w:ascii="Traditional Arabic" w:hAnsi="Traditional Arabic" w:cs="Traditional Arabic"/>
          <w:sz w:val="36"/>
          <w:szCs w:val="36"/>
          <w:rtl/>
          <w:lang w:bidi="ar-DZ"/>
        </w:rPr>
        <w:footnoteReference w:id="40"/>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b/>
          <w:bCs/>
          <w:sz w:val="36"/>
          <w:szCs w:val="36"/>
          <w:rtl/>
          <w:lang w:bidi="ar-DZ"/>
        </w:rPr>
        <w:t>ب. الـعـادات:</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أدخل الإسلام عادات جديدة على المجتمع السوداني، حيث اختفت العادات القديمة مثل عبادة الأجداد والآباء، وحضور الاحتفالات والطقوس الوثنية، وحلت محلها عادة إحياء المواسم الدينية،  فقد حضر ابن بطوطة خلال زيارته لمالي، عيدي الفطر والأضحى، إذ يروي لنا بأن الناس كانوا يخرجون يوم العيد إلى المصلى الموجود بالقرب من قصر السلطان ، وعليهم الثياب البيض الحسان، فيبدؤون بالتهليل والتكبير ، ويصلون صلاة العيد، ويسمعون الخطبة،التي يذكر فيها الخطيب المصلين بلزوم الطاعة السلطان، وبعد صلاة العصر، تبدأ الاحتفالات التي يقوم بها السلحدارية</w:t>
      </w:r>
      <w:r w:rsidRPr="00B84555">
        <w:rPr>
          <w:rFonts w:ascii="Traditional Arabic" w:hAnsi="Traditional Arabic" w:cs="Traditional Arabic"/>
          <w:b/>
          <w:bCs/>
          <w:sz w:val="36"/>
          <w:szCs w:val="36"/>
          <w:vertAlign w:val="superscript"/>
          <w:rtl/>
          <w:lang w:bidi="ar-DZ"/>
        </w:rPr>
        <w:footnoteReference w:id="41"/>
      </w:r>
      <w:r w:rsidRPr="00B84555">
        <w:rPr>
          <w:rFonts w:ascii="Traditional Arabic" w:hAnsi="Traditional Arabic" w:cs="Traditional Arabic"/>
          <w:sz w:val="36"/>
          <w:szCs w:val="36"/>
          <w:rtl/>
          <w:lang w:bidi="ar-DZ"/>
        </w:rPr>
        <w:t>، من لعب بالسلاح، وألعاب بهلوانية يقوم يها الغلمان</w:t>
      </w:r>
      <w:r w:rsidRPr="00B84555">
        <w:rPr>
          <w:rFonts w:ascii="Traditional Arabic" w:hAnsi="Traditional Arabic" w:cs="Traditional Arabic"/>
          <w:b/>
          <w:bCs/>
          <w:sz w:val="36"/>
          <w:szCs w:val="36"/>
          <w:vertAlign w:val="superscript"/>
          <w:rtl/>
          <w:lang w:bidi="ar-DZ"/>
        </w:rPr>
        <w:footnoteReference w:id="42"/>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فالسودانيين أخذوا عن المغاربة المسلمين أدق تفاصيل احتفالاتهم ، إلا أنهم كانوا يتخذون أسماء مغايرة لما كانت تسمى به في العالم الإسلامي . فكانوا يطلقون على المناسبات الدنية أسماء </w:t>
      </w:r>
      <w:r w:rsidRPr="00B84555">
        <w:rPr>
          <w:rFonts w:ascii="Traditional Arabic" w:hAnsi="Traditional Arabic" w:cs="Traditional Arabic"/>
          <w:sz w:val="36"/>
          <w:szCs w:val="36"/>
          <w:rtl/>
          <w:lang w:bidi="ar-DZ"/>
        </w:rPr>
        <w:lastRenderedPageBreak/>
        <w:t>محلية ، فيسمى عيد الأضحى في السنغال( تابا سكي)، وعيد الفطر( كوري)  ، وعاشوراء أصبحت تسمىبـ (تامخاكات)  ، وعيد المولد النبوي( غامو)</w:t>
      </w:r>
      <w:r w:rsidRPr="00B84555">
        <w:rPr>
          <w:rFonts w:ascii="Traditional Arabic" w:hAnsi="Traditional Arabic" w:cs="Traditional Arabic"/>
          <w:b/>
          <w:bCs/>
          <w:sz w:val="36"/>
          <w:szCs w:val="36"/>
          <w:vertAlign w:val="superscript"/>
          <w:rtl/>
          <w:lang w:bidi="ar-DZ"/>
        </w:rPr>
        <w:t xml:space="preserve"> </w:t>
      </w:r>
      <w:r w:rsidRPr="00B84555">
        <w:rPr>
          <w:rStyle w:val="Appelnotedebasdep"/>
          <w:rFonts w:ascii="Traditional Arabic" w:hAnsi="Traditional Arabic" w:cs="Traditional Arabic"/>
          <w:b/>
          <w:bCs/>
          <w:sz w:val="36"/>
          <w:szCs w:val="36"/>
          <w:rtl/>
          <w:lang w:bidi="ar-DZ"/>
        </w:rPr>
        <w:footnoteReference w:id="43"/>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وكان السودانيون يحتفلون أيضا بالختان،- الذي يكون عادة في سن العاشرة  احتفالا كبيرا ، وكان يقوم بعملية الختان الحداد أو القصاب، بينما  تقرع طبول( التام تام )، ويعتبر الختان عند أهل السودان دلالة على بدء مرحلة الشباب ، بحيث أن كلمة غير مختون كانت تعد بمثابة شتيمة كبرى لصاحبها</w:t>
      </w:r>
      <w:r w:rsidRPr="00B84555">
        <w:rPr>
          <w:rStyle w:val="Appelnotedebasdep"/>
          <w:rFonts w:ascii="Traditional Arabic" w:hAnsi="Traditional Arabic" w:cs="Traditional Arabic"/>
          <w:b/>
          <w:bCs/>
          <w:sz w:val="36"/>
          <w:szCs w:val="36"/>
          <w:rtl/>
          <w:lang w:bidi="ar-DZ"/>
        </w:rPr>
        <w:footnoteReference w:id="44"/>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كما تفشت بعض العادات الإسلامية في السودان الغربي ، وانتقلت إليهم عبر التجار المغاربة. منها عادة التغطية لوجوههم اعتقادا منهم بأن الفم يعد عورة مثل الأعضاء التناسلية يجب إخفاؤها</w:t>
      </w:r>
      <w:r w:rsidRPr="00B84555">
        <w:rPr>
          <w:rStyle w:val="Appelnotedebasdep"/>
          <w:rFonts w:ascii="Traditional Arabic" w:hAnsi="Traditional Arabic" w:cs="Traditional Arabic"/>
          <w:sz w:val="36"/>
          <w:szCs w:val="36"/>
          <w:rtl/>
          <w:lang w:bidi="ar-DZ"/>
        </w:rPr>
        <w:footnoteReference w:id="45"/>
      </w:r>
      <w:r w:rsidRPr="00B84555">
        <w:rPr>
          <w:rFonts w:ascii="Traditional Arabic" w:hAnsi="Traditional Arabic" w:cs="Traditional Arabic"/>
          <w:sz w:val="36"/>
          <w:szCs w:val="36"/>
          <w:rtl/>
          <w:lang w:bidi="ar-DZ"/>
        </w:rPr>
        <w:t xml:space="preserve">.  فهذه العادة يبدو أنها انتقلت إليهم عن طريق تجار صنهاجة ، ولمتونة  المعروفين هم أيضا بالملثمين، كما أننا نجد هذه العادة منتشرة عند الطوارق الذكور، و الذين مازالوا يتمسكون بها إلى غاية اليوم .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ومن العادات التي أصبحت تميز المجتمع الإسلامي السوداني، الأمانة، والتي تعد خصلة أخلاقية حث عليها الإسلام، ولم يعد يتعرض السودانيون لمال من يموت ببلادهم، حتى وإن كان من البيض. كما انتشرت فيهم مواظبتهم للصلوات ، وضربهم أولادهم عليها،</w:t>
      </w:r>
      <w:r w:rsidRPr="00B84555">
        <w:rPr>
          <w:rFonts w:ascii="Traditional Arabic" w:hAnsi="Traditional Arabic" w:cs="Traditional Arabic"/>
          <w:sz w:val="36"/>
          <w:szCs w:val="36"/>
          <w:vertAlign w:val="subscript"/>
          <w:rtl/>
          <w:lang w:bidi="ar-DZ"/>
        </w:rPr>
        <w:t>4</w:t>
      </w:r>
      <w:r w:rsidRPr="00B84555">
        <w:rPr>
          <w:rFonts w:ascii="Traditional Arabic" w:hAnsi="Traditional Arabic" w:cs="Traditional Arabic"/>
          <w:sz w:val="36"/>
          <w:szCs w:val="36"/>
          <w:rtl/>
          <w:lang w:bidi="ar-DZ"/>
        </w:rPr>
        <w:t xml:space="preserve"> وهي أخلاق إسلامية انتشرت فيهم كلما ازداد الإسلام توغلا عندهم .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 xml:space="preserve">ثلثا: اللّـبـاس: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يصف بن سعيد لباس أهل التكرور الذين لم يحتكوا بالبيض من بلاد المغرب أو غيرهم، بأنه يغلب عليهم جلود الحيوانات المدبوغة، ومن خالطوا البيض منهم، فقد اتخذوا لباسا صوفيا أو قطنيا ، أما أهل البادية، فكانوا عراة لا يعرفون اللباس إلا المسلمين منهم</w:t>
      </w:r>
      <w:r w:rsidRPr="00B84555">
        <w:rPr>
          <w:rStyle w:val="Appelnotedebasdep"/>
          <w:rFonts w:ascii="Traditional Arabic" w:hAnsi="Traditional Arabic" w:cs="Traditional Arabic"/>
          <w:b/>
          <w:bCs/>
          <w:sz w:val="36"/>
          <w:szCs w:val="36"/>
          <w:rtl/>
          <w:lang w:bidi="ar-DZ"/>
        </w:rPr>
        <w:footnoteReference w:id="46"/>
      </w:r>
      <w:r w:rsidRPr="00B84555">
        <w:rPr>
          <w:rFonts w:ascii="Traditional Arabic" w:hAnsi="Traditional Arabic" w:cs="Traditional Arabic"/>
          <w:sz w:val="36"/>
          <w:szCs w:val="36"/>
          <w:rtl/>
          <w:lang w:bidi="ar-DZ"/>
        </w:rPr>
        <w:t>.</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lastRenderedPageBreak/>
        <w:t xml:space="preserve">     أما القزويني، فإنه يقول عنهم بأنهم عراة  برجالهم و نسائهم ، وتكتفي نساؤهم بستر قبلهن بخرزات العقيق، يقمن بتركيبها في خيوط ، ويعلقنها ، بينما الأشراف المسلمون منهم، فكانوا يلبسون قميصا طوله عشرون ذراعا.</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إن هذه الشهادات تبين بأن السودانيين لم يعرفوا اللباس والستر قبل احتكاكهم بالمسلمين،و انتشار الثقافة العربية الإسلامية. لذلك نجد أن تأثير اللباس العربي الإسلامي عند أهل السودان كان واضحا . فكانوا ينظرون إلى كل ما هو قادم إليهم من بلاد الإسلام، على أنه رمز للتحضر والأناقة. فكان ملك الكانم ( دوناما ديلابامي</w:t>
      </w:r>
      <w:r w:rsidRPr="00B84555">
        <w:rPr>
          <w:rFonts w:ascii="Traditional Arabic" w:hAnsi="Traditional Arabic" w:cs="Traditional Arabic"/>
          <w:sz w:val="36"/>
          <w:szCs w:val="36"/>
          <w:lang w:bidi="ar-DZ"/>
        </w:rPr>
        <w:t xml:space="preserve">Donama Dilabami </w:t>
      </w:r>
      <w:r w:rsidRPr="00B84555">
        <w:rPr>
          <w:rFonts w:ascii="Traditional Arabic" w:hAnsi="Traditional Arabic" w:cs="Traditional Arabic"/>
          <w:sz w:val="36"/>
          <w:szCs w:val="36"/>
          <w:rtl/>
          <w:lang w:bidi="ar-DZ"/>
        </w:rPr>
        <w:t xml:space="preserve"> )</w:t>
      </w:r>
      <w:r w:rsidRPr="00B84555">
        <w:rPr>
          <w:rFonts w:ascii="Traditional Arabic" w:hAnsi="Traditional Arabic" w:cs="Traditional Arabic"/>
          <w:b/>
          <w:bCs/>
          <w:sz w:val="36"/>
          <w:szCs w:val="36"/>
          <w:vertAlign w:val="superscript"/>
          <w:rtl/>
          <w:lang w:bidi="ar-DZ"/>
        </w:rPr>
        <w:t xml:space="preserve"> </w:t>
      </w:r>
      <w:r w:rsidRPr="00B84555">
        <w:rPr>
          <w:rFonts w:ascii="Traditional Arabic" w:hAnsi="Traditional Arabic" w:cs="Traditional Arabic"/>
          <w:b/>
          <w:bCs/>
          <w:sz w:val="36"/>
          <w:szCs w:val="36"/>
          <w:vertAlign w:val="superscript"/>
          <w:rtl/>
          <w:lang w:bidi="ar-DZ"/>
        </w:rPr>
        <w:footnoteReference w:id="47"/>
      </w:r>
      <w:r w:rsidRPr="00B84555">
        <w:rPr>
          <w:rFonts w:ascii="Traditional Arabic" w:hAnsi="Traditional Arabic" w:cs="Traditional Arabic"/>
          <w:sz w:val="36"/>
          <w:szCs w:val="36"/>
          <w:rtl/>
          <w:lang w:bidi="ar-DZ"/>
        </w:rPr>
        <w:t>، يستورد ثيابه من الحضرة التونسية</w:t>
      </w:r>
      <w:r w:rsidRPr="00B84555">
        <w:rPr>
          <w:rFonts w:ascii="Traditional Arabic" w:hAnsi="Traditional Arabic" w:cs="Traditional Arabic"/>
          <w:b/>
          <w:bCs/>
          <w:sz w:val="36"/>
          <w:szCs w:val="36"/>
          <w:vertAlign w:val="superscript"/>
          <w:rtl/>
          <w:lang w:bidi="ar-DZ"/>
        </w:rPr>
        <w:footnoteReference w:id="48"/>
      </w:r>
      <w:r w:rsidRPr="00B84555">
        <w:rPr>
          <w:rFonts w:ascii="Traditional Arabic" w:hAnsi="Traditional Arabic" w:cs="Traditional Arabic"/>
          <w:b/>
          <w:bCs/>
          <w:sz w:val="36"/>
          <w:szCs w:val="36"/>
          <w:rtl/>
          <w:lang w:bidi="ar-DZ"/>
        </w:rPr>
        <w:t xml:space="preserve"> </w:t>
      </w:r>
      <w:r w:rsidRPr="00B84555">
        <w:rPr>
          <w:rFonts w:ascii="Traditional Arabic" w:hAnsi="Traditional Arabic" w:cs="Traditional Arabic"/>
          <w:sz w:val="36"/>
          <w:szCs w:val="36"/>
          <w:rtl/>
          <w:lang w:bidi="ar-DZ"/>
        </w:rPr>
        <w:t>،خاصة وأن هذا الملك كانت تربطه علاقات تجارية مهمة بسلطاني الحفصيين أبي زكريا و المستنصر ، وانتعشت في عهده حركة التبادل التجاري بين البلدين</w:t>
      </w:r>
      <w:r w:rsidRPr="00B84555">
        <w:rPr>
          <w:rFonts w:ascii="Traditional Arabic" w:hAnsi="Traditional Arabic" w:cs="Traditional Arabic"/>
          <w:b/>
          <w:bCs/>
          <w:sz w:val="36"/>
          <w:szCs w:val="36"/>
          <w:vertAlign w:val="superscript"/>
          <w:rtl/>
          <w:lang w:bidi="ar-DZ"/>
        </w:rPr>
        <w:footnoteReference w:id="49"/>
      </w:r>
      <w:r w:rsidRPr="00B84555">
        <w:rPr>
          <w:rFonts w:ascii="Traditional Arabic" w:hAnsi="Traditional Arabic" w:cs="Traditional Arabic"/>
          <w:b/>
          <w:bCs/>
          <w:sz w:val="36"/>
          <w:szCs w:val="36"/>
          <w:rtl/>
          <w:lang w:bidi="ar-DZ"/>
        </w:rPr>
        <w:t xml:space="preserve"> </w:t>
      </w:r>
      <w:r w:rsidRPr="00B84555">
        <w:rPr>
          <w:rFonts w:ascii="Traditional Arabic" w:hAnsi="Traditional Arabic" w:cs="Traditional Arabic"/>
          <w:sz w:val="36"/>
          <w:szCs w:val="36"/>
          <w:rtl/>
          <w:lang w:bidi="ar-DZ"/>
        </w:rPr>
        <w:t xml:space="preserve">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وكان ملك مالي ( منسا موسى)، يلبس سروالا كبيرا، مكونا من حوالي عشرين قطعة ، وهو الوحيد الذي كان يلبسه بين قومه .وكان وزراؤه يلبسون الجلابيب ويربطونها عند بطونهم</w:t>
      </w:r>
      <w:r w:rsidRPr="00B84555">
        <w:rPr>
          <w:rFonts w:ascii="Traditional Arabic" w:hAnsi="Traditional Arabic" w:cs="Traditional Arabic"/>
          <w:b/>
          <w:bCs/>
          <w:sz w:val="36"/>
          <w:szCs w:val="36"/>
          <w:vertAlign w:val="superscript"/>
          <w:rtl/>
          <w:lang w:bidi="ar-DZ"/>
        </w:rPr>
        <w:footnoteReference w:id="50"/>
      </w:r>
      <w:r w:rsidRPr="00B84555">
        <w:rPr>
          <w:rFonts w:ascii="Traditional Arabic" w:hAnsi="Traditional Arabic" w:cs="Traditional Arabic"/>
          <w:sz w:val="36"/>
          <w:szCs w:val="36"/>
          <w:rtl/>
          <w:lang w:bidi="ar-DZ"/>
        </w:rPr>
        <w:t>. وهو لباس أخذوه عن الفاطميين و يعرف بالتحنيك، و ونفس اللباس الذي عرف عند المغاربة و المعروف بالحنكا، أو اللّحفة، و هو عبارة عن غطاء للرأس ما تزال ترتديه إلى غاية وقتنا الحالي العديد من النساء في الجزائر، و تونس.</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وكان المحنكون السودانيون هم من الفقراء وحاشية الخليفة</w:t>
      </w:r>
      <w:r w:rsidRPr="00B84555">
        <w:rPr>
          <w:rFonts w:ascii="Traditional Arabic" w:hAnsi="Traditional Arabic" w:cs="Traditional Arabic"/>
          <w:b/>
          <w:bCs/>
          <w:sz w:val="36"/>
          <w:szCs w:val="36"/>
          <w:vertAlign w:val="superscript"/>
          <w:rtl/>
          <w:lang w:bidi="ar-DZ"/>
        </w:rPr>
        <w:footnoteReference w:id="51"/>
      </w:r>
      <w:r w:rsidRPr="00B84555">
        <w:rPr>
          <w:rFonts w:ascii="Traditional Arabic" w:hAnsi="Traditional Arabic" w:cs="Traditional Arabic"/>
          <w:sz w:val="36"/>
          <w:szCs w:val="36"/>
          <w:rtl/>
          <w:lang w:bidi="ar-DZ"/>
        </w:rPr>
        <w:t>، أما أغلبية الشعب المالي المسلم، فيلبسون لباسا أبيض مصنوعا من القطن كان يعرف عندهم بالقميص. كما كانوا يلبسون العمائم والجلباب الشبيهة بلباس المغاربة. أما الأبطال من فرسانهم، فكانوا يتميزون بلبسهم السراويل متسعة، ويسرجون خيولهم، و يتشبهون في ركوب الخيل بالعرب</w:t>
      </w:r>
      <w:r w:rsidRPr="00B84555">
        <w:rPr>
          <w:rStyle w:val="Appelnotedebasdep"/>
          <w:rFonts w:ascii="Traditional Arabic" w:hAnsi="Traditional Arabic" w:cs="Traditional Arabic"/>
          <w:b/>
          <w:bCs/>
          <w:sz w:val="36"/>
          <w:szCs w:val="36"/>
          <w:rtl/>
          <w:lang w:bidi="ar-DZ"/>
        </w:rPr>
        <w:footnoteReference w:id="52"/>
      </w:r>
      <w:r w:rsidRPr="00B84555">
        <w:rPr>
          <w:rFonts w:ascii="Traditional Arabic" w:hAnsi="Traditional Arabic" w:cs="Traditional Arabic"/>
          <w:sz w:val="36"/>
          <w:szCs w:val="36"/>
          <w:rtl/>
          <w:lang w:bidi="ar-DZ"/>
        </w:rPr>
        <w:t>.</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lastRenderedPageBreak/>
        <w:t xml:space="preserve">       كما تأثر المجتمع السنغائي باللباس المغربي و المشرقي، حيث يقول في هذا القلقشندي: « و لباسهم عمائم مثل العرب و قماشهم بياض من ثياب قطن تنسج عندهم في نهاية الرقة و اللطف تسمى الكميصا و لباسهم  شبيه بلباس المغاربة، جلباب و دراريع</w:t>
      </w:r>
      <w:r w:rsidRPr="00B84555">
        <w:rPr>
          <w:rStyle w:val="Appelnotedebasdep"/>
          <w:rFonts w:ascii="Traditional Arabic" w:hAnsi="Traditional Arabic" w:cs="Traditional Arabic"/>
          <w:b/>
          <w:bCs/>
          <w:sz w:val="36"/>
          <w:szCs w:val="36"/>
          <w:rtl/>
          <w:lang w:bidi="ar-DZ"/>
        </w:rPr>
        <w:footnoteReference w:id="53"/>
      </w:r>
      <w:r w:rsidRPr="00B84555">
        <w:rPr>
          <w:rFonts w:ascii="Traditional Arabic" w:hAnsi="Traditional Arabic" w:cs="Traditional Arabic"/>
          <w:sz w:val="36"/>
          <w:szCs w:val="36"/>
          <w:rtl/>
          <w:lang w:bidi="ar-DZ"/>
        </w:rPr>
        <w:t xml:space="preserve"> بلا تفريج»</w:t>
      </w:r>
      <w:r w:rsidRPr="00B84555">
        <w:rPr>
          <w:rStyle w:val="Appelnotedebasdep"/>
          <w:rFonts w:ascii="Traditional Arabic" w:hAnsi="Traditional Arabic" w:cs="Traditional Arabic"/>
          <w:b/>
          <w:bCs/>
          <w:sz w:val="36"/>
          <w:szCs w:val="36"/>
          <w:rtl/>
          <w:lang w:bidi="ar-DZ"/>
        </w:rPr>
        <w:footnoteReference w:id="54"/>
      </w:r>
      <w:r w:rsidRPr="00B84555">
        <w:rPr>
          <w:rFonts w:ascii="Traditional Arabic" w:hAnsi="Traditional Arabic" w:cs="Traditional Arabic"/>
          <w:sz w:val="36"/>
          <w:szCs w:val="36"/>
          <w:rtl/>
          <w:lang w:bidi="ar-DZ"/>
        </w:rPr>
        <w:t>. وكان وجهاء القوم حريصون على الظهور بثياب فضفاض امام العامة كمظهر من الرفعة والمكانة الاجتماعية اقتداء بما كان يفعله نظراءهم من المغرب الإسلامي و مشرقه</w:t>
      </w:r>
      <w:r w:rsidRPr="00B84555">
        <w:rPr>
          <w:rStyle w:val="Appelnotedebasdep"/>
          <w:rFonts w:ascii="Traditional Arabic" w:hAnsi="Traditional Arabic" w:cs="Traditional Arabic"/>
          <w:b/>
          <w:bCs/>
          <w:sz w:val="36"/>
          <w:szCs w:val="36"/>
          <w:rtl/>
          <w:lang w:bidi="ar-DZ"/>
        </w:rPr>
        <w:footnoteReference w:id="55"/>
      </w:r>
      <w:r w:rsidRPr="00B84555">
        <w:rPr>
          <w:rFonts w:ascii="Traditional Arabic" w:hAnsi="Traditional Arabic" w:cs="Traditional Arabic"/>
          <w:sz w:val="36"/>
          <w:szCs w:val="36"/>
          <w:rtl/>
          <w:lang w:bidi="ar-DZ"/>
        </w:rPr>
        <w:t>.</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أما بالنسبة للنساء، فإن التأثر بلباس المسلمين لديهم بقي جزئيا، ومقتصرا على الحرائر منهن فقط. فبينما كانت النساء الحرات تلبسن الحجاب الشرعي، كانت الجواري والخادمات والبنات الصغار، يظهرن للناس عرايا باديات العورات. وكانت النسوة تدخل على السلطان منسا سليمان في شهر رمضان وهن عاريات غير متسترات .</w:t>
      </w:r>
    </w:p>
    <w:p w:rsidR="00904E1E" w:rsidRPr="00B84555" w:rsidRDefault="00904E1E" w:rsidP="00B84555">
      <w:pPr>
        <w:bidi/>
        <w:spacing w:after="120"/>
        <w:jc w:val="both"/>
        <w:rPr>
          <w:rFonts w:ascii="Traditional Arabic" w:hAnsi="Traditional Arabic" w:cs="Traditional Arabic"/>
          <w:b/>
          <w:bCs/>
          <w:sz w:val="36"/>
          <w:szCs w:val="36"/>
          <w:rtl/>
          <w:lang w:bidi="ar-DZ"/>
        </w:rPr>
      </w:pPr>
      <w:r w:rsidRPr="00B84555">
        <w:rPr>
          <w:rFonts w:ascii="Traditional Arabic" w:hAnsi="Traditional Arabic" w:cs="Traditional Arabic"/>
          <w:b/>
          <w:bCs/>
          <w:sz w:val="36"/>
          <w:szCs w:val="36"/>
          <w:rtl/>
          <w:lang w:bidi="ar-DZ"/>
        </w:rPr>
        <w:t>د . الجالية العربية والمغربية:</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rtl/>
          <w:lang w:bidi="ar-DZ"/>
        </w:rPr>
        <w:t xml:space="preserve">      إن وجود الجالية العربية في السودان الغربي، كان قبل أن تبدأ أوربا بالاهتمام بإفريقيا. فالعرب كانوا قد اكتشفوا السودان في وقت مبكر جدا، حيث وجدت تجمعات سكانية عربية شبيهة بالمستوطنات قبل دخول الإسلام إلى المنطقة</w:t>
      </w:r>
      <w:r w:rsidRPr="00B84555">
        <w:rPr>
          <w:rStyle w:val="Appelnotedebasdep"/>
          <w:rFonts w:ascii="Traditional Arabic" w:hAnsi="Traditional Arabic" w:cs="Traditional Arabic"/>
          <w:b/>
          <w:bCs/>
          <w:sz w:val="36"/>
          <w:szCs w:val="36"/>
          <w:rtl/>
          <w:lang w:bidi="ar-DZ"/>
        </w:rPr>
        <w:footnoteReference w:id="56"/>
      </w:r>
      <w:r w:rsidRPr="00B84555">
        <w:rPr>
          <w:rFonts w:ascii="Traditional Arabic" w:hAnsi="Traditional Arabic" w:cs="Traditional Arabic"/>
          <w:sz w:val="36"/>
          <w:szCs w:val="36"/>
          <w:rtl/>
          <w:lang w:bidi="ar-DZ"/>
        </w:rPr>
        <w:t xml:space="preserve"> . لكن مع دخول الإسلام وازدهار التجارة الصحراوية، تنقل عدد كبير من المغاربة العرب والبربر إلى بلاد السودان كتجار، أو كلاجئين سياسيين، أو كمحاربين أو دعاة، وكانت الجالية العربية التي قدمت مع جيش بني وولاة بني أمية وأحفادهم من بعدهم، تمثل النواة الأولى لهذه الجاليات</w:t>
      </w:r>
      <w:r w:rsidRPr="00B84555">
        <w:rPr>
          <w:rFonts w:ascii="Traditional Arabic" w:hAnsi="Traditional Arabic" w:cs="Traditional Arabic"/>
          <w:b/>
          <w:bCs/>
          <w:sz w:val="36"/>
          <w:szCs w:val="36"/>
          <w:vertAlign w:val="superscript"/>
          <w:rtl/>
          <w:lang w:bidi="ar-DZ"/>
        </w:rPr>
        <w:footnoteReference w:id="57"/>
      </w:r>
      <w:r w:rsidRPr="00B84555">
        <w:rPr>
          <w:rFonts w:ascii="Traditional Arabic" w:hAnsi="Traditional Arabic" w:cs="Traditional Arabic"/>
          <w:b/>
          <w:bCs/>
          <w:sz w:val="36"/>
          <w:szCs w:val="36"/>
          <w:rtl/>
          <w:lang w:bidi="ar-DZ"/>
        </w:rPr>
        <w:t xml:space="preserve"> </w:t>
      </w:r>
      <w:r w:rsidRPr="00B84555">
        <w:rPr>
          <w:rFonts w:ascii="Traditional Arabic" w:hAnsi="Traditional Arabic" w:cs="Traditional Arabic"/>
          <w:sz w:val="36"/>
          <w:szCs w:val="36"/>
          <w:rtl/>
          <w:lang w:bidi="ar-DZ"/>
        </w:rPr>
        <w:t>.</w:t>
      </w:r>
    </w:p>
    <w:p w:rsidR="00904E1E" w:rsidRPr="00B84555" w:rsidRDefault="00904E1E" w:rsidP="00B84555">
      <w:pPr>
        <w:bidi/>
        <w:spacing w:after="120"/>
        <w:jc w:val="both"/>
        <w:rPr>
          <w:rFonts w:ascii="Traditional Arabic" w:hAnsi="Traditional Arabic" w:cs="Traditional Arabic"/>
          <w:sz w:val="36"/>
          <w:szCs w:val="36"/>
          <w:lang w:bidi="ar-DZ"/>
        </w:rPr>
      </w:pP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 xml:space="preserve">  </w:t>
      </w: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 xml:space="preserve"> وابتداء من القرن السادس للهجرة / الثاني عشر للميلاد، ازدهرت الجالية العربية والإسلامية، وأخذت مكانة وتقلدت مسؤوليات حتى في غانة وجاو</w:t>
      </w:r>
      <w:r w:rsidRPr="00B84555">
        <w:rPr>
          <w:rFonts w:ascii="Traditional Arabic" w:hAnsi="Traditional Arabic" w:cs="Traditional Arabic"/>
          <w:b/>
          <w:bCs/>
          <w:sz w:val="36"/>
          <w:szCs w:val="36"/>
          <w:vertAlign w:val="superscript"/>
          <w:rtl/>
          <w:lang w:bidi="ar-DZ"/>
        </w:rPr>
        <w:footnoteReference w:id="58"/>
      </w:r>
      <w:r w:rsidRPr="00B84555">
        <w:rPr>
          <w:rFonts w:ascii="Traditional Arabic" w:hAnsi="Traditional Arabic" w:cs="Traditional Arabic"/>
          <w:sz w:val="36"/>
          <w:szCs w:val="36"/>
          <w:rtl/>
          <w:lang w:bidi="ar-DZ"/>
        </w:rPr>
        <w:t xml:space="preserve"> . كما يذكر لنا ابن بطوطة عددا من المغاربة الذين كانوا يعيشون في كوكو (جاو)، فمنهم من كان أصله من مدينة مكناس المغربية ، ومنهم من </w:t>
      </w:r>
      <w:r w:rsidRPr="00B84555">
        <w:rPr>
          <w:rFonts w:ascii="Traditional Arabic" w:hAnsi="Traditional Arabic" w:cs="Traditional Arabic"/>
          <w:sz w:val="36"/>
          <w:szCs w:val="36"/>
          <w:rtl/>
          <w:lang w:bidi="ar-DZ"/>
        </w:rPr>
        <w:lastRenderedPageBreak/>
        <w:t xml:space="preserve">جاء من وجدة ، ومنهم من جاء من تازا ، كما وجد في مدينة تكدا رجل مكلف  بشؤون الجالية المغربية  يلقب بشيخ  المغاربة، وهو سعيد بن الجازولي. وكانت الجالية العربية تحظي باهتمام وتقدير كبيرين من طرف أهل السودان،   وتقلدت مناصب ووظائف هامة، فكان منهم القضاة، والأئمة والمستشارون. </w:t>
      </w:r>
    </w:p>
    <w:p w:rsidR="00904E1E" w:rsidRPr="00B84555" w:rsidRDefault="00904E1E" w:rsidP="00B84555">
      <w:pPr>
        <w:bidi/>
        <w:spacing w:after="120"/>
        <w:jc w:val="both"/>
        <w:rPr>
          <w:rFonts w:ascii="Traditional Arabic" w:hAnsi="Traditional Arabic" w:cs="Traditional Arabic"/>
          <w:sz w:val="36"/>
          <w:szCs w:val="36"/>
          <w:rtl/>
          <w:lang w:bidi="ar-DZ"/>
        </w:rPr>
      </w:pPr>
      <w:r w:rsidRPr="00B84555">
        <w:rPr>
          <w:rFonts w:ascii="Traditional Arabic" w:hAnsi="Traditional Arabic" w:cs="Traditional Arabic"/>
          <w:sz w:val="36"/>
          <w:szCs w:val="36"/>
          <w:lang w:bidi="ar-DZ"/>
        </w:rPr>
        <w:t xml:space="preserve">     </w:t>
      </w:r>
      <w:r w:rsidRPr="00B84555">
        <w:rPr>
          <w:rFonts w:ascii="Traditional Arabic" w:hAnsi="Traditional Arabic" w:cs="Traditional Arabic"/>
          <w:sz w:val="36"/>
          <w:szCs w:val="36"/>
          <w:rtl/>
          <w:lang w:bidi="ar-DZ"/>
        </w:rPr>
        <w:t xml:space="preserve">وكانت هناك عائلة عربية في تمبكتو تدعى عائلة توري ، والتي كانت تلقب بتوري العرب ، كونها تعد من أحفاد العرب، أومن أحفاد أولئك المسلمين الأوائل الذين اعتنقوا الإسلام ، كما يؤكد سكان المنطقة أن معظم من يحملون لقب توري  بتمبكتو، ينحدرون من سلالة الجنود الذين جاؤوا مع الجيش المغربي إلى السودان خلال حملة الباشا جودر.   </w:t>
      </w:r>
    </w:p>
    <w:p w:rsidR="00904E1E" w:rsidRPr="00B84555" w:rsidRDefault="00904E1E" w:rsidP="00B84555">
      <w:pPr>
        <w:bidi/>
        <w:spacing w:after="120"/>
        <w:jc w:val="both"/>
        <w:rPr>
          <w:rFonts w:ascii="Traditional Arabic" w:hAnsi="Traditional Arabic" w:cs="Traditional Arabic"/>
          <w:sz w:val="36"/>
          <w:szCs w:val="36"/>
          <w:lang w:bidi="ar-DZ"/>
        </w:rPr>
      </w:pPr>
      <w:r w:rsidRPr="00B84555">
        <w:rPr>
          <w:rFonts w:ascii="Traditional Arabic" w:hAnsi="Traditional Arabic" w:cs="Traditional Arabic"/>
          <w:sz w:val="36"/>
          <w:szCs w:val="36"/>
          <w:rtl/>
          <w:lang w:bidi="ar-DZ"/>
        </w:rPr>
        <w:t xml:space="preserve">        كما كانت هناك مصاهرة بين السودانيين والعرب المقيمين عندهم، لاسيما الأغنياء منهم، فكانت المصاهرة تتم حتى مع ملوك السودان، فقد قام أحد ملوك مالي بتزويج ابنتيه من أخوين تاجرين من المغرب ، كما أن زعيم اللمتونين أبا بكر بن عمر، فاتح بلاد السودان، كان قد زوج إحدى بناته لأحد ملوك مالي أيضا، وبذلك اختلط الدم المغربي بالدم السوداني، وأصبح دما واحدا، بعدما أصبح الشعبان ينهلان من نفس الحضارة .  </w:t>
      </w:r>
    </w:p>
    <w:p w:rsidR="009A28E1" w:rsidRPr="00B84555" w:rsidRDefault="009A28E1" w:rsidP="00B84555">
      <w:pPr>
        <w:spacing w:after="120"/>
        <w:rPr>
          <w:rFonts w:ascii="Traditional Arabic" w:hAnsi="Traditional Arabic" w:cs="Traditional Arabic"/>
          <w:sz w:val="36"/>
          <w:szCs w:val="36"/>
        </w:rPr>
      </w:pPr>
    </w:p>
    <w:sectPr w:rsidR="009A28E1" w:rsidRPr="00B84555" w:rsidSect="009A28E1">
      <w:headerReference w:type="default" r:id="rId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C50" w:rsidRDefault="00DA6C50" w:rsidP="00904E1E">
      <w:r>
        <w:separator/>
      </w:r>
    </w:p>
  </w:endnote>
  <w:endnote w:type="continuationSeparator" w:id="1">
    <w:p w:rsidR="00DA6C50" w:rsidRDefault="00DA6C50" w:rsidP="00904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C50" w:rsidRDefault="00DA6C50" w:rsidP="00904E1E">
      <w:r>
        <w:separator/>
      </w:r>
    </w:p>
  </w:footnote>
  <w:footnote w:type="continuationSeparator" w:id="1">
    <w:p w:rsidR="00DA6C50" w:rsidRDefault="00DA6C50" w:rsidP="00904E1E">
      <w:r>
        <w:continuationSeparator/>
      </w:r>
    </w:p>
  </w:footnote>
  <w:footnote w:id="2">
    <w:p w:rsidR="00B84555" w:rsidRPr="00B84555" w:rsidRDefault="00B84555">
      <w:pPr>
        <w:pStyle w:val="Notedebasdepage"/>
        <w:rPr>
          <w:rFonts w:ascii="Traditional Arabic" w:hAnsi="Traditional Arabic" w:cs="Traditional Arabic"/>
          <w:sz w:val="28"/>
          <w:szCs w:val="28"/>
        </w:rPr>
      </w:pPr>
      <w:r w:rsidRPr="00B84555">
        <w:rPr>
          <w:rFonts w:ascii="Traditional Arabic" w:hAnsi="Traditional Arabic" w:cs="Traditional Arabic"/>
          <w:b/>
          <w:bCs/>
          <w:sz w:val="28"/>
          <w:szCs w:val="28"/>
          <w:rtl/>
        </w:rPr>
        <w:t>(1</w:t>
      </w:r>
      <w:r w:rsidRPr="00B84555">
        <w:rPr>
          <w:rFonts w:ascii="Traditional Arabic" w:hAnsi="Traditional Arabic" w:cs="Traditional Arabic"/>
          <w:b/>
          <w:bCs/>
          <w:sz w:val="24"/>
          <w:szCs w:val="24"/>
          <w:rtl/>
        </w:rPr>
        <w:t>)</w:t>
      </w:r>
      <w:r w:rsidRPr="00B84555">
        <w:rPr>
          <w:rFonts w:ascii="Traditional Arabic" w:hAnsi="Traditional Arabic" w:cs="Traditional Arabic"/>
          <w:sz w:val="24"/>
          <w:szCs w:val="24"/>
        </w:rPr>
        <w:t xml:space="preserve"> </w:t>
      </w:r>
      <w:r w:rsidRPr="00B84555">
        <w:rPr>
          <w:rFonts w:ascii="Traditional Arabic" w:eastAsia="Times New Roman" w:hAnsi="Traditional Arabic" w:cs="Traditional Arabic"/>
          <w:b/>
          <w:bCs/>
          <w:sz w:val="24"/>
          <w:szCs w:val="24"/>
          <w:lang w:eastAsia="fr-FR"/>
        </w:rPr>
        <w:t xml:space="preserve">D’hina (Atallah) , </w:t>
      </w:r>
      <w:r w:rsidRPr="00B84555">
        <w:rPr>
          <w:rFonts w:ascii="Traditional Arabic" w:eastAsia="Times New Roman" w:hAnsi="Traditional Arabic" w:cs="Traditional Arabic"/>
          <w:sz w:val="24"/>
          <w:szCs w:val="24"/>
          <w:lang w:eastAsia="fr-FR"/>
        </w:rPr>
        <w:t>Les états de L’occident musulman aux XIII – XIX-XV siècles O.P.U, Alger, 1984</w:t>
      </w:r>
      <w:r w:rsidRPr="00B84555">
        <w:rPr>
          <w:rFonts w:ascii="Traditional Arabic" w:hAnsi="Traditional Arabic" w:cs="Traditional Arabic"/>
          <w:sz w:val="24"/>
          <w:szCs w:val="24"/>
        </w:rPr>
        <w:t>, P84 </w:t>
      </w:r>
    </w:p>
  </w:footnote>
  <w:footnote w:id="3">
    <w:p w:rsidR="00904E1E" w:rsidRPr="00B84555" w:rsidRDefault="00904E1E" w:rsidP="00904E1E">
      <w:pPr>
        <w:pStyle w:val="Notedebasdepage"/>
        <w:bidi/>
        <w:jc w:val="both"/>
        <w:rPr>
          <w:rFonts w:ascii="Traditional Arabic" w:hAnsi="Traditional Arabic" w:cs="Traditional Arabic"/>
          <w:b/>
          <w:bCs/>
          <w:sz w:val="28"/>
          <w:szCs w:val="28"/>
          <w:rtl/>
          <w:lang w:bidi="ar-DZ"/>
        </w:rPr>
      </w:pPr>
      <w:r w:rsidRPr="00B84555">
        <w:rPr>
          <w:rFonts w:ascii="Traditional Arabic" w:hAnsi="Traditional Arabic" w:cs="Traditional Arabic"/>
          <w:b/>
          <w:bCs/>
          <w:sz w:val="28"/>
          <w:szCs w:val="28"/>
          <w:rtl/>
        </w:rPr>
        <w:t xml:space="preserve">انظر أيضا: لقبال(موسى)، </w:t>
      </w:r>
      <w:r w:rsidRPr="00B84555">
        <w:rPr>
          <w:rFonts w:ascii="Traditional Arabic" w:eastAsia="Times New Roman" w:hAnsi="Traditional Arabic" w:cs="Traditional Arabic"/>
          <w:sz w:val="28"/>
          <w:szCs w:val="28"/>
          <w:rtl/>
          <w:lang w:eastAsia="fr-FR"/>
        </w:rPr>
        <w:t>دور كتامة في تاريخ الخلافة الإسلامية، منذ تأسيسها إلى منتصف القرن الخامس للهجرة/11م. الشركة الوطنية للنشر و التوزيع، الجزائر،1979</w:t>
      </w:r>
      <w:r w:rsidRPr="00B84555">
        <w:rPr>
          <w:rFonts w:ascii="Traditional Arabic" w:hAnsi="Traditional Arabic" w:cs="Traditional Arabic"/>
          <w:sz w:val="28"/>
          <w:szCs w:val="28"/>
          <w:rtl/>
        </w:rPr>
        <w:t xml:space="preserve">ص474. ــــــــ  </w:t>
      </w:r>
      <w:r w:rsidRPr="00B84555">
        <w:rPr>
          <w:rFonts w:ascii="Traditional Arabic" w:hAnsi="Traditional Arabic" w:cs="Traditional Arabic"/>
          <w:b/>
          <w:bCs/>
          <w:sz w:val="28"/>
          <w:szCs w:val="28"/>
          <w:rtl/>
        </w:rPr>
        <w:t xml:space="preserve">لومبار ( موريس ) </w:t>
      </w:r>
      <w:r w:rsidRPr="00B84555">
        <w:rPr>
          <w:rFonts w:ascii="Traditional Arabic" w:hAnsi="Traditional Arabic" w:cs="Traditional Arabic"/>
          <w:sz w:val="28"/>
          <w:szCs w:val="28"/>
          <w:rtl/>
        </w:rPr>
        <w:t xml:space="preserve">، الإسلام في مجده الأول، ترجمة إسماعيل العربي، المؤسسة الوطنية للنشر و التوزيع ، الجزائر، طبعة أولى ، </w:t>
      </w:r>
      <w:r w:rsidRPr="00B84555">
        <w:rPr>
          <w:rFonts w:ascii="Traditional Arabic" w:hAnsi="Traditional Arabic" w:cs="Traditional Arabic"/>
          <w:sz w:val="28"/>
          <w:szCs w:val="28"/>
          <w:rtl/>
          <w:lang w:bidi="ar-DZ"/>
        </w:rPr>
        <w:t>1979</w:t>
      </w:r>
      <w:r w:rsidRPr="00B84555">
        <w:rPr>
          <w:rFonts w:ascii="Traditional Arabic" w:hAnsi="Traditional Arabic" w:cs="Traditional Arabic"/>
          <w:sz w:val="28"/>
          <w:szCs w:val="28"/>
          <w:rtl/>
        </w:rPr>
        <w:t xml:space="preserve">، ص335 </w:t>
      </w:r>
    </w:p>
  </w:footnote>
  <w:footnote w:id="4">
    <w:p w:rsidR="00904E1E" w:rsidRPr="00B84555" w:rsidRDefault="00904E1E" w:rsidP="00904E1E">
      <w:pPr>
        <w:pStyle w:val="Notedebasdepage"/>
        <w:rPr>
          <w:rFonts w:ascii="Traditional Arabic" w:hAnsi="Traditional Arabic" w:cs="Traditional Arabic"/>
          <w:b/>
          <w:bCs/>
          <w:sz w:val="24"/>
          <w:szCs w:val="24"/>
        </w:rPr>
      </w:pPr>
      <w:r w:rsidRPr="00B84555">
        <w:rPr>
          <w:rFonts w:ascii="Traditional Arabic" w:hAnsi="Traditional Arabic" w:cs="Traditional Arabic"/>
          <w:b/>
          <w:bCs/>
          <w:sz w:val="24"/>
          <w:szCs w:val="24"/>
          <w:rtl/>
          <w:lang w:val="en-GB"/>
        </w:rPr>
        <w:t>()2)</w:t>
      </w:r>
      <w:r w:rsidRPr="00B84555">
        <w:rPr>
          <w:rFonts w:ascii="Traditional Arabic" w:eastAsia="Times New Roman" w:hAnsi="Traditional Arabic" w:cs="Traditional Arabic"/>
          <w:b/>
          <w:bCs/>
          <w:sz w:val="24"/>
          <w:szCs w:val="24"/>
          <w:lang w:eastAsia="fr-FR"/>
        </w:rPr>
        <w:t xml:space="preserve">Djegloul (Abdelkader) , </w:t>
      </w:r>
      <w:r w:rsidRPr="00B84555">
        <w:rPr>
          <w:rFonts w:ascii="Traditional Arabic" w:eastAsia="Times New Roman" w:hAnsi="Traditional Arabic" w:cs="Traditional Arabic"/>
          <w:sz w:val="24"/>
          <w:szCs w:val="24"/>
          <w:lang w:eastAsia="fr-FR"/>
        </w:rPr>
        <w:t xml:space="preserve"> Trois études sur Ibn Khaldoun,  ENal- Alger, 1984</w:t>
      </w:r>
      <w:r w:rsidRPr="00B84555">
        <w:rPr>
          <w:rFonts w:ascii="Traditional Arabic" w:hAnsi="Traditional Arabic" w:cs="Traditional Arabic"/>
          <w:sz w:val="24"/>
          <w:szCs w:val="24"/>
        </w:rPr>
        <w:t xml:space="preserve">., P80    </w:t>
      </w:r>
    </w:p>
  </w:footnote>
  <w:footnote w:id="5">
    <w:p w:rsidR="00904E1E" w:rsidRPr="00B84555" w:rsidRDefault="00904E1E" w:rsidP="00904E1E">
      <w:pPr>
        <w:pStyle w:val="Notedebasdepage"/>
        <w:tabs>
          <w:tab w:val="left" w:pos="3780"/>
        </w:tabs>
        <w:bidi/>
        <w:jc w:val="both"/>
        <w:rPr>
          <w:rFonts w:ascii="Traditional Arabic" w:hAnsi="Traditional Arabic" w:cs="Traditional Arabic"/>
          <w:b/>
          <w:bCs/>
          <w:sz w:val="28"/>
          <w:szCs w:val="28"/>
          <w:rtl/>
          <w:lang w:bidi="ar-DZ"/>
        </w:rPr>
      </w:pPr>
      <w:r w:rsidRPr="00B84555">
        <w:rPr>
          <w:rFonts w:ascii="Traditional Arabic" w:hAnsi="Traditional Arabic" w:cs="Traditional Arabic"/>
          <w:b/>
          <w:bCs/>
          <w:sz w:val="28"/>
          <w:szCs w:val="28"/>
          <w:rtl/>
        </w:rPr>
        <w:t>(3) دافدسون ( بازيل)</w:t>
      </w:r>
      <w:r w:rsidRPr="00B84555">
        <w:rPr>
          <w:rFonts w:ascii="Traditional Arabic" w:hAnsi="Traditional Arabic" w:cs="Traditional Arabic"/>
          <w:sz w:val="28"/>
          <w:szCs w:val="28"/>
          <w:rtl/>
        </w:rPr>
        <w:t xml:space="preserve"> ، إفريقيا القديمة تكتشف من جديد.ترجمة:نبيل بدر  و سعد زغلول، مراجعة: محمود شوقي الكيال، </w:t>
      </w:r>
      <w:r w:rsidRPr="00B84555">
        <w:rPr>
          <w:rFonts w:ascii="Traditional Arabic" w:hAnsi="Traditional Arabic" w:cs="Traditional Arabic"/>
          <w:noProof/>
          <w:sz w:val="28"/>
          <w:szCs w:val="28"/>
          <w:rtl/>
        </w:rPr>
        <w:t>الدار القومية للطباعة و النشر، مصر،دون تاريخ.</w:t>
      </w:r>
      <w:r w:rsidRPr="00B84555">
        <w:rPr>
          <w:rFonts w:ascii="Traditional Arabic" w:hAnsi="Traditional Arabic" w:cs="Traditional Arabic"/>
          <w:sz w:val="28"/>
          <w:szCs w:val="28"/>
          <w:rtl/>
        </w:rPr>
        <w:t xml:space="preserve">، ص 44 . </w:t>
      </w:r>
    </w:p>
  </w:footnote>
  <w:footnote w:id="6">
    <w:p w:rsidR="00904E1E" w:rsidRPr="00B84555" w:rsidRDefault="00904E1E" w:rsidP="00B84555">
      <w:pPr>
        <w:pStyle w:val="Notedebasdepage"/>
        <w:bidi/>
        <w:jc w:val="both"/>
        <w:rPr>
          <w:rFonts w:ascii="Traditional Arabic" w:hAnsi="Traditional Arabic" w:cs="Traditional Arabic"/>
          <w:b/>
          <w:bCs/>
          <w:sz w:val="28"/>
          <w:szCs w:val="28"/>
          <w:rtl/>
        </w:rPr>
      </w:pPr>
      <w:r w:rsidRPr="00B84555">
        <w:rPr>
          <w:rFonts w:ascii="Traditional Arabic" w:hAnsi="Traditional Arabic" w:cs="Traditional Arabic"/>
          <w:sz w:val="28"/>
          <w:szCs w:val="28"/>
          <w:rtl/>
        </w:rPr>
        <w:t>(</w:t>
      </w:r>
      <w:r w:rsidR="00B84555" w:rsidRPr="00B84555">
        <w:rPr>
          <w:rStyle w:val="Appelnotedebasdep"/>
          <w:rFonts w:ascii="Traditional Arabic" w:hAnsi="Traditional Arabic" w:cs="Traditional Arabic"/>
          <w:b/>
          <w:bCs/>
          <w:sz w:val="28"/>
          <w:szCs w:val="28"/>
          <w:vertAlign w:val="baseline"/>
        </w:rPr>
        <w:t>1</w:t>
      </w:r>
      <w:r w:rsidRPr="00B84555">
        <w:rPr>
          <w:rFonts w:ascii="Traditional Arabic" w:hAnsi="Traditional Arabic" w:cs="Traditional Arabic"/>
          <w:sz w:val="28"/>
          <w:szCs w:val="28"/>
          <w:rtl/>
        </w:rPr>
        <w:t xml:space="preserve">) و يقدر وزن المثقال من الذهب باثنتين وسبعين حبة من الشعير. ابن خلدون: المقدمة، ص206.           </w:t>
      </w:r>
    </w:p>
    <w:p w:rsidR="00904E1E" w:rsidRPr="00B84555" w:rsidRDefault="00904E1E" w:rsidP="00B84555">
      <w:pPr>
        <w:pStyle w:val="Notedebasdepage"/>
        <w:tabs>
          <w:tab w:val="right" w:pos="9072"/>
        </w:tabs>
        <w:bidi/>
        <w:rPr>
          <w:rFonts w:ascii="Traditional Arabic" w:hAnsi="Traditional Arabic" w:cs="Traditional Arabic"/>
          <w:b/>
          <w:bCs/>
          <w:sz w:val="28"/>
          <w:szCs w:val="28"/>
          <w:rtl/>
        </w:rPr>
      </w:pPr>
      <w:r w:rsidRPr="00B84555">
        <w:rPr>
          <w:rFonts w:ascii="Traditional Arabic" w:hAnsi="Traditional Arabic" w:cs="Traditional Arabic"/>
          <w:sz w:val="28"/>
          <w:szCs w:val="28"/>
          <w:rtl/>
        </w:rPr>
        <w:t>(</w:t>
      </w:r>
      <w:r w:rsidR="00B84555" w:rsidRPr="00B84555">
        <w:rPr>
          <w:rFonts w:ascii="Traditional Arabic" w:hAnsi="Traditional Arabic" w:cs="Traditional Arabic"/>
          <w:b/>
          <w:bCs/>
          <w:sz w:val="28"/>
          <w:szCs w:val="28"/>
        </w:rPr>
        <w:t>2</w:t>
      </w:r>
      <w:r w:rsidRPr="00B84555">
        <w:rPr>
          <w:rFonts w:ascii="Traditional Arabic" w:hAnsi="Traditional Arabic" w:cs="Traditional Arabic"/>
          <w:sz w:val="28"/>
          <w:szCs w:val="28"/>
          <w:rtl/>
        </w:rPr>
        <w:t xml:space="preserve">) </w:t>
      </w:r>
      <w:r w:rsidRPr="00B84555">
        <w:rPr>
          <w:rFonts w:ascii="Traditional Arabic" w:hAnsi="Traditional Arabic" w:cs="Traditional Arabic"/>
          <w:b/>
          <w:bCs/>
          <w:sz w:val="28"/>
          <w:szCs w:val="28"/>
          <w:rtl/>
        </w:rPr>
        <w:t>دافدسون ( ب)</w:t>
      </w:r>
      <w:r w:rsidRPr="00B84555">
        <w:rPr>
          <w:rFonts w:ascii="Traditional Arabic" w:hAnsi="Traditional Arabic" w:cs="Traditional Arabic"/>
          <w:sz w:val="28"/>
          <w:szCs w:val="28"/>
          <w:rtl/>
        </w:rPr>
        <w:t xml:space="preserve"> ، المرجع السابق . ص 44</w:t>
      </w:r>
    </w:p>
  </w:footnote>
  <w:footnote w:id="7">
    <w:p w:rsidR="00904E1E" w:rsidRPr="00B84555" w:rsidRDefault="00904E1E" w:rsidP="00B84555">
      <w:pPr>
        <w:jc w:val="both"/>
        <w:rPr>
          <w:rFonts w:ascii="Traditional Arabic" w:hAnsi="Traditional Arabic" w:cs="Traditional Arabic"/>
          <w:rtl/>
          <w:lang w:bidi="ar-DZ"/>
        </w:rPr>
      </w:pPr>
      <w:r w:rsidRPr="00B84555">
        <w:rPr>
          <w:rFonts w:ascii="Traditional Arabic" w:hAnsi="Traditional Arabic" w:cs="Traditional Arabic"/>
          <w:b/>
          <w:bCs/>
          <w:sz w:val="28"/>
          <w:szCs w:val="28"/>
        </w:rPr>
        <w:t>(</w:t>
      </w:r>
      <w:r w:rsidR="00B84555" w:rsidRPr="00B84555">
        <w:rPr>
          <w:rFonts w:ascii="Traditional Arabic" w:hAnsi="Traditional Arabic" w:cs="Traditional Arabic"/>
          <w:b/>
          <w:bCs/>
        </w:rPr>
        <w:t>2</w:t>
      </w:r>
      <w:r w:rsidRPr="00B84555">
        <w:rPr>
          <w:rFonts w:ascii="Traditional Arabic" w:hAnsi="Traditional Arabic" w:cs="Traditional Arabic"/>
          <w:b/>
          <w:bCs/>
        </w:rPr>
        <w:t>)  Labouret ( Henri )</w:t>
      </w:r>
      <w:r w:rsidRPr="00B84555">
        <w:rPr>
          <w:rFonts w:ascii="Traditional Arabic" w:hAnsi="Traditional Arabic" w:cs="Traditional Arabic"/>
          <w:lang w:bidi="ar-DZ"/>
        </w:rPr>
        <w:t xml:space="preserve"> ,Histoire des noirs d’Afrique</w:t>
      </w:r>
      <w:r w:rsidRPr="00B84555">
        <w:rPr>
          <w:rFonts w:ascii="Traditional Arabic" w:hAnsi="Traditional Arabic" w:cs="Traditional Arabic"/>
          <w:b/>
          <w:bCs/>
          <w:lang w:bidi="ar-DZ"/>
        </w:rPr>
        <w:t>.</w:t>
      </w:r>
      <w:r w:rsidRPr="00B84555">
        <w:rPr>
          <w:rFonts w:ascii="Traditional Arabic" w:hAnsi="Traditional Arabic" w:cs="Traditional Arabic"/>
          <w:lang w:bidi="ar-DZ"/>
        </w:rPr>
        <w:t xml:space="preserve"> Presses universitaires de France, Paris, 1950</w:t>
      </w:r>
      <w:r w:rsidRPr="00B84555">
        <w:rPr>
          <w:rFonts w:ascii="Traditional Arabic" w:hAnsi="Traditional Arabic" w:cs="Traditional Arabic"/>
        </w:rPr>
        <w:t xml:space="preserve">, P30. </w:t>
      </w:r>
    </w:p>
  </w:footnote>
  <w:footnote w:id="8">
    <w:p w:rsidR="00904E1E" w:rsidRPr="00B84555" w:rsidRDefault="00904E1E" w:rsidP="00904E1E">
      <w:pPr>
        <w:pStyle w:val="Notedebasdepage"/>
        <w:rPr>
          <w:rFonts w:ascii="Traditional Arabic" w:hAnsi="Traditional Arabic" w:cs="Traditional Arabic"/>
          <w:sz w:val="28"/>
          <w:szCs w:val="28"/>
          <w:rtl/>
          <w:lang w:bidi="ar-DZ"/>
        </w:rPr>
      </w:pP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 xml:space="preserve"> </w:t>
      </w:r>
      <w:r w:rsidRPr="00B84555">
        <w:rPr>
          <w:rFonts w:ascii="Traditional Arabic" w:hAnsi="Traditional Arabic" w:cs="Traditional Arabic"/>
          <w:sz w:val="24"/>
          <w:szCs w:val="24"/>
        </w:rPr>
        <w:t>Ibid,P30</w:t>
      </w:r>
    </w:p>
  </w:footnote>
  <w:footnote w:id="9">
    <w:p w:rsidR="00904E1E" w:rsidRPr="00B84555" w:rsidRDefault="00904E1E" w:rsidP="00904E1E">
      <w:pPr>
        <w:pStyle w:val="Notedebasdepage"/>
        <w:bidi/>
        <w:rPr>
          <w:rFonts w:ascii="Traditional Arabic" w:hAnsi="Traditional Arabic" w:cs="Traditional Arabic"/>
          <w:b/>
          <w:bCs/>
          <w:sz w:val="28"/>
          <w:szCs w:val="28"/>
          <w:rtl/>
        </w:rPr>
      </w:pP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rPr>
        <w:t>) الفت</w:t>
      </w:r>
      <w:r w:rsidRPr="00B84555">
        <w:rPr>
          <w:rFonts w:ascii="Traditional Arabic" w:hAnsi="Traditional Arabic" w:cs="Traditional Arabic"/>
          <w:sz w:val="28"/>
          <w:szCs w:val="28"/>
          <w:rtl/>
        </w:rPr>
        <w:t xml:space="preserve"> : هو الشق في  الصخرة . ويعني أيضا بعرة يابسة، أو كتلة من التمر، أو قطعة من الشيء.  </w:t>
      </w:r>
      <w:r w:rsidRPr="00B84555">
        <w:rPr>
          <w:rFonts w:ascii="Traditional Arabic" w:hAnsi="Traditional Arabic" w:cs="Traditional Arabic"/>
          <w:b/>
          <w:bCs/>
          <w:sz w:val="28"/>
          <w:szCs w:val="28"/>
          <w:rtl/>
        </w:rPr>
        <w:t>(معلوف لويس)،</w:t>
      </w:r>
      <w:r w:rsidRPr="00B84555">
        <w:rPr>
          <w:rFonts w:ascii="Traditional Arabic" w:hAnsi="Traditional Arabic" w:cs="Traditional Arabic"/>
          <w:sz w:val="28"/>
          <w:szCs w:val="28"/>
          <w:rtl/>
        </w:rPr>
        <w:t xml:space="preserve"> المنجد في اللغة . المطبعة الكاثوليكية،  بيروت، 1960،  حرف الفاء،  ص566</w:t>
      </w:r>
    </w:p>
  </w:footnote>
  <w:footnote w:id="10">
    <w:p w:rsidR="00904E1E" w:rsidRPr="00B84555" w:rsidRDefault="00904E1E" w:rsidP="00904E1E">
      <w:pPr>
        <w:pStyle w:val="Notedebasdepage"/>
        <w:bidi/>
        <w:rPr>
          <w:rFonts w:ascii="Traditional Arabic" w:hAnsi="Traditional Arabic" w:cs="Traditional Arabic"/>
          <w:b/>
          <w:bCs/>
          <w:sz w:val="28"/>
          <w:szCs w:val="28"/>
          <w:lang w:bidi="ar-DZ"/>
        </w:rPr>
      </w:pPr>
      <w:r w:rsidRPr="00B84555">
        <w:rPr>
          <w:rFonts w:ascii="Traditional Arabic" w:hAnsi="Traditional Arabic" w:cs="Traditional Arabic"/>
          <w:b/>
          <w:bCs/>
          <w:sz w:val="28"/>
          <w:szCs w:val="28"/>
        </w:rPr>
        <w:t xml:space="preserve">  </w:t>
      </w: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rPr>
        <w:t>)</w:t>
      </w:r>
      <w:r w:rsidRPr="00B84555">
        <w:rPr>
          <w:rFonts w:ascii="Traditional Arabic" w:hAnsi="Traditional Arabic" w:cs="Traditional Arabic"/>
          <w:b/>
          <w:bCs/>
          <w:sz w:val="28"/>
          <w:szCs w:val="28"/>
          <w:rtl/>
          <w:lang w:bidi="ar-DZ"/>
        </w:rPr>
        <w:t xml:space="preserve"> ال</w:t>
      </w:r>
      <w:r w:rsidRPr="00B84555">
        <w:rPr>
          <w:rFonts w:ascii="Traditional Arabic" w:hAnsi="Traditional Arabic" w:cs="Traditional Arabic"/>
          <w:b/>
          <w:bCs/>
          <w:sz w:val="28"/>
          <w:szCs w:val="28"/>
          <w:rtl/>
        </w:rPr>
        <w:t>وزان ( حسن</w:t>
      </w:r>
      <w:r w:rsidRPr="00B84555">
        <w:rPr>
          <w:rFonts w:ascii="Traditional Arabic" w:hAnsi="Traditional Arabic" w:cs="Traditional Arabic"/>
          <w:sz w:val="28"/>
          <w:szCs w:val="28"/>
          <w:rtl/>
        </w:rPr>
        <w:t xml:space="preserve"> ، المصدر السابق </w:t>
      </w:r>
      <w:r w:rsidRPr="00B84555">
        <w:rPr>
          <w:rFonts w:ascii="Traditional Arabic" w:hAnsi="Traditional Arabic" w:cs="Traditional Arabic"/>
          <w:sz w:val="28"/>
          <w:szCs w:val="28"/>
          <w:rtl/>
          <w:lang w:bidi="ar-DZ"/>
        </w:rPr>
        <w:t>، ص 170</w:t>
      </w:r>
    </w:p>
  </w:footnote>
  <w:footnote w:id="11">
    <w:p w:rsidR="00904E1E" w:rsidRPr="00B84555" w:rsidRDefault="00904E1E" w:rsidP="00904E1E">
      <w:pPr>
        <w:pStyle w:val="Notedebasdepage"/>
        <w:jc w:val="both"/>
        <w:rPr>
          <w:rFonts w:ascii="Traditional Arabic" w:hAnsi="Traditional Arabic" w:cs="Traditional Arabic"/>
          <w:sz w:val="24"/>
          <w:szCs w:val="24"/>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w:t>
      </w:r>
      <w:r w:rsidRPr="00B84555">
        <w:rPr>
          <w:rFonts w:ascii="Traditional Arabic" w:hAnsi="Traditional Arabic" w:cs="Traditional Arabic"/>
          <w:b/>
          <w:bCs/>
          <w:sz w:val="24"/>
          <w:szCs w:val="24"/>
          <w:lang w:val="nl-NL"/>
        </w:rPr>
        <w:t>Labouret</w:t>
      </w:r>
      <w:r w:rsidRPr="00B84555">
        <w:rPr>
          <w:rFonts w:ascii="Traditional Arabic" w:hAnsi="Traditional Arabic" w:cs="Traditional Arabic"/>
          <w:sz w:val="24"/>
          <w:szCs w:val="24"/>
          <w:lang w:val="nl-NL"/>
        </w:rPr>
        <w:t xml:space="preserve"> ( H) , Op. Cit, P30 .  </w:t>
      </w:r>
    </w:p>
  </w:footnote>
  <w:footnote w:id="12">
    <w:p w:rsidR="00904E1E" w:rsidRPr="00B84555" w:rsidRDefault="00904E1E" w:rsidP="00904E1E">
      <w:pPr>
        <w:pStyle w:val="Notedebasdepage"/>
        <w:bidi/>
        <w:rPr>
          <w:rFonts w:ascii="Traditional Arabic" w:hAnsi="Traditional Arabic" w:cs="Traditional Arabic"/>
          <w:sz w:val="28"/>
          <w:szCs w:val="28"/>
          <w:rtl/>
          <w:lang w:bidi="ar-DZ"/>
        </w:rPr>
      </w:pPr>
    </w:p>
  </w:footnote>
  <w:footnote w:id="13">
    <w:p w:rsidR="00904E1E" w:rsidRPr="00B84555" w:rsidRDefault="00904E1E" w:rsidP="00904E1E">
      <w:pPr>
        <w:pStyle w:val="Notedebasdepage"/>
        <w:jc w:val="both"/>
        <w:rPr>
          <w:rFonts w:ascii="Traditional Arabic" w:hAnsi="Traditional Arabic" w:cs="Traditional Arabic"/>
          <w:sz w:val="28"/>
          <w:szCs w:val="28"/>
          <w:rtl/>
          <w:lang w:bidi="ar-DZ"/>
        </w:rPr>
      </w:pPr>
    </w:p>
  </w:footnote>
  <w:footnote w:id="14">
    <w:p w:rsidR="00904E1E" w:rsidRPr="00B84555" w:rsidRDefault="00904E1E" w:rsidP="00904E1E">
      <w:pPr>
        <w:pStyle w:val="Sansinterligne"/>
        <w:bidi/>
        <w:jc w:val="both"/>
        <w:rPr>
          <w:rFonts w:ascii="Traditional Arabic" w:eastAsia="Times New Roman" w:hAnsi="Traditional Arabic" w:cs="Traditional Arabic"/>
          <w:rtl/>
          <w:lang w:eastAsia="fr-FR"/>
        </w:rPr>
      </w:pPr>
      <w:r w:rsidRPr="00B84555">
        <w:rPr>
          <w:rFonts w:ascii="Traditional Arabic" w:hAnsi="Traditional Arabic" w:cs="Traditional Arabic"/>
          <w:b/>
          <w:bCs/>
          <w:sz w:val="28"/>
          <w:szCs w:val="28"/>
          <w:rtl/>
        </w:rPr>
        <w:t>(1) مغيلي(محمد بن عبد الكريم</w:t>
      </w:r>
      <w:r w:rsidRPr="00B84555">
        <w:rPr>
          <w:rFonts w:ascii="Traditional Arabic" w:hAnsi="Traditional Arabic" w:cs="Traditional Arabic"/>
          <w:sz w:val="28"/>
          <w:szCs w:val="28"/>
          <w:rtl/>
        </w:rPr>
        <w:t>)، أسئلة الأسقيا وأجوبة المغيلي، تقديم وتحقيق: زبادية عبد القادر الشركة الوطنية للنشر  والتوزيع، الجزائر 1974م.</w:t>
      </w:r>
      <w:r w:rsidRPr="00B84555">
        <w:rPr>
          <w:rFonts w:ascii="Traditional Arabic" w:hAnsi="Traditional Arabic" w:cs="Traditional Arabic"/>
          <w:sz w:val="28"/>
          <w:szCs w:val="28"/>
          <w:rtl/>
          <w:lang w:val="nl-NL"/>
        </w:rPr>
        <w:t>،.ص.43 و ما يليها</w:t>
      </w:r>
      <w:r w:rsidRPr="00B84555">
        <w:rPr>
          <w:rFonts w:ascii="Traditional Arabic" w:hAnsi="Traditional Arabic" w:cs="Traditional Arabic"/>
          <w:sz w:val="28"/>
          <w:szCs w:val="28"/>
        </w:rPr>
        <w:t>.</w:t>
      </w:r>
    </w:p>
  </w:footnote>
  <w:footnote w:id="15">
    <w:p w:rsidR="00904E1E" w:rsidRPr="00B84555" w:rsidRDefault="00904E1E" w:rsidP="00904E1E">
      <w:pPr>
        <w:pStyle w:val="Notedebasdepage"/>
        <w:jc w:val="both"/>
        <w:rPr>
          <w:rFonts w:ascii="Traditional Arabic" w:hAnsi="Traditional Arabic" w:cs="Traditional Arabic"/>
          <w:sz w:val="28"/>
          <w:szCs w:val="28"/>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 xml:space="preserve">) </w:t>
      </w:r>
      <w:r w:rsidRPr="00B84555">
        <w:rPr>
          <w:rFonts w:ascii="Traditional Arabic" w:hAnsi="Traditional Arabic" w:cs="Traditional Arabic"/>
          <w:b/>
          <w:bCs/>
          <w:sz w:val="24"/>
          <w:szCs w:val="24"/>
          <w:lang w:bidi="ar-DZ"/>
        </w:rPr>
        <w:t>MAUNY</w:t>
      </w:r>
      <w:r w:rsidRPr="00B84555">
        <w:rPr>
          <w:rFonts w:ascii="Traditional Arabic" w:hAnsi="Traditional Arabic" w:cs="Traditional Arabic"/>
          <w:b/>
          <w:bCs/>
          <w:sz w:val="24"/>
          <w:szCs w:val="24"/>
        </w:rPr>
        <w:t xml:space="preserve">( Raymond ), </w:t>
      </w:r>
      <w:r w:rsidRPr="00B84555">
        <w:rPr>
          <w:rFonts w:ascii="Traditional Arabic" w:hAnsi="Traditional Arabic" w:cs="Traditional Arabic"/>
          <w:sz w:val="24"/>
          <w:szCs w:val="24"/>
        </w:rPr>
        <w:t xml:space="preserve"> </w:t>
      </w:r>
      <w:r w:rsidRPr="00B84555">
        <w:rPr>
          <w:rFonts w:ascii="Traditional Arabic" w:hAnsi="Traditional Arabic" w:cs="Traditional Arabic"/>
          <w:sz w:val="24"/>
          <w:szCs w:val="24"/>
          <w:lang w:bidi="ar-DZ"/>
        </w:rPr>
        <w:t>Tableau géographique de l’ouest Africain au moyen âge. Edition Ifan, Dakar, 1961</w:t>
      </w:r>
      <w:r w:rsidRPr="00B84555">
        <w:rPr>
          <w:rFonts w:ascii="Traditional Arabic" w:hAnsi="Traditional Arabic" w:cs="Traditional Arabic"/>
          <w:sz w:val="24"/>
          <w:szCs w:val="24"/>
        </w:rPr>
        <w:t xml:space="preserve">, p 419 .   </w:t>
      </w:r>
    </w:p>
  </w:footnote>
  <w:footnote w:id="16">
    <w:p w:rsidR="00904E1E" w:rsidRPr="00B84555" w:rsidRDefault="00904E1E" w:rsidP="00904E1E">
      <w:pPr>
        <w:pStyle w:val="Notedebasdepage"/>
        <w:rPr>
          <w:rFonts w:ascii="Traditional Arabic" w:hAnsi="Traditional Arabic" w:cs="Traditional Arabic"/>
          <w:sz w:val="24"/>
          <w:szCs w:val="24"/>
          <w:rtl/>
          <w:lang w:bidi="ar-DZ"/>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 MAUNY ( R)</w:t>
      </w:r>
      <w:r w:rsidRPr="00B84555">
        <w:rPr>
          <w:rFonts w:ascii="Traditional Arabic" w:hAnsi="Traditional Arabic" w:cs="Traditional Arabic"/>
          <w:sz w:val="24"/>
          <w:szCs w:val="24"/>
        </w:rPr>
        <w:t> ,</w:t>
      </w:r>
      <w:r w:rsidRPr="00B84555">
        <w:rPr>
          <w:rFonts w:ascii="Traditional Arabic" w:hAnsi="Traditional Arabic" w:cs="Traditional Arabic"/>
          <w:sz w:val="24"/>
          <w:szCs w:val="24"/>
          <w:lang w:bidi="ar-DZ"/>
        </w:rPr>
        <w:t xml:space="preserve">Recueil des sources Arabes concernant l’Afrique occidentale du 13ème au 16ème siècle. Traduit par : Joseph Cuoq, Paris, 1975, </w:t>
      </w:r>
      <w:r w:rsidRPr="00B84555">
        <w:rPr>
          <w:rFonts w:ascii="Traditional Arabic" w:hAnsi="Traditional Arabic" w:cs="Traditional Arabic"/>
          <w:sz w:val="24"/>
          <w:szCs w:val="24"/>
        </w:rPr>
        <w:t xml:space="preserve"> P61.</w:t>
      </w:r>
    </w:p>
  </w:footnote>
  <w:footnote w:id="17">
    <w:p w:rsidR="00904E1E" w:rsidRPr="00B84555" w:rsidRDefault="00904E1E" w:rsidP="00904E1E">
      <w:pPr>
        <w:pStyle w:val="Notedebasdepage"/>
        <w:rPr>
          <w:rFonts w:ascii="Traditional Arabic" w:hAnsi="Traditional Arabic" w:cs="Traditional Arabic"/>
          <w:sz w:val="24"/>
          <w:szCs w:val="24"/>
          <w:lang w:bidi="ar-DZ"/>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 xml:space="preserve">) </w:t>
      </w:r>
      <w:r w:rsidRPr="00B84555">
        <w:rPr>
          <w:rFonts w:ascii="Traditional Arabic" w:hAnsi="Traditional Arabic" w:cs="Traditional Arabic"/>
          <w:b/>
          <w:bCs/>
          <w:sz w:val="24"/>
          <w:szCs w:val="24"/>
          <w:lang w:bidi="ar-DZ"/>
        </w:rPr>
        <w:t>MAUNY</w:t>
      </w:r>
      <w:r w:rsidRPr="00B84555">
        <w:rPr>
          <w:rFonts w:ascii="Traditional Arabic" w:hAnsi="Traditional Arabic" w:cs="Traditional Arabic"/>
          <w:b/>
          <w:bCs/>
          <w:sz w:val="24"/>
          <w:szCs w:val="24"/>
        </w:rPr>
        <w:t xml:space="preserve">( Raymond ), </w:t>
      </w:r>
      <w:r w:rsidRPr="00B84555">
        <w:rPr>
          <w:rFonts w:ascii="Traditional Arabic" w:hAnsi="Traditional Arabic" w:cs="Traditional Arabic"/>
          <w:sz w:val="24"/>
          <w:szCs w:val="24"/>
        </w:rPr>
        <w:t xml:space="preserve"> </w:t>
      </w:r>
      <w:r w:rsidRPr="00B84555">
        <w:rPr>
          <w:rFonts w:ascii="Traditional Arabic" w:hAnsi="Traditional Arabic" w:cs="Traditional Arabic"/>
          <w:sz w:val="24"/>
          <w:szCs w:val="24"/>
          <w:lang w:bidi="ar-DZ"/>
        </w:rPr>
        <w:t>Tableau géographique, Op.Cit,  p420.</w:t>
      </w:r>
    </w:p>
  </w:footnote>
  <w:footnote w:id="18">
    <w:p w:rsidR="00904E1E" w:rsidRPr="00B84555" w:rsidRDefault="00904E1E" w:rsidP="00904E1E">
      <w:pPr>
        <w:pStyle w:val="Notedebasdepage"/>
        <w:rPr>
          <w:rFonts w:ascii="Traditional Arabic" w:hAnsi="Traditional Arabic" w:cs="Traditional Arabic"/>
          <w:b/>
          <w:bCs/>
          <w:sz w:val="28"/>
          <w:szCs w:val="28"/>
        </w:rPr>
      </w:pPr>
      <w:r w:rsidRPr="00B84555">
        <w:rPr>
          <w:rFonts w:ascii="Traditional Arabic" w:hAnsi="Traditional Arabic" w:cs="Traditional Arabic"/>
          <w:b/>
          <w:bCs/>
          <w:sz w:val="24"/>
          <w:szCs w:val="24"/>
        </w:rPr>
        <w:t xml:space="preserve"> (</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 Ibid, p419</w:t>
      </w:r>
    </w:p>
  </w:footnote>
  <w:footnote w:id="19">
    <w:p w:rsidR="00904E1E" w:rsidRPr="00B84555" w:rsidRDefault="00904E1E" w:rsidP="00B84555">
      <w:pPr>
        <w:pStyle w:val="Notedebasdepage"/>
        <w:rPr>
          <w:rFonts w:ascii="Traditional Arabic" w:hAnsi="Traditional Arabic" w:cs="Traditional Arabic"/>
          <w:sz w:val="24"/>
          <w:szCs w:val="24"/>
          <w:rtl/>
          <w:lang w:bidi="ar-DZ"/>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w:t>
      </w:r>
      <w:r w:rsidR="00B84555" w:rsidRPr="00B84555">
        <w:rPr>
          <w:rFonts w:ascii="Traditional Arabic" w:hAnsi="Traditional Arabic" w:cs="Traditional Arabic"/>
          <w:b/>
          <w:bCs/>
          <w:sz w:val="24"/>
          <w:szCs w:val="24"/>
          <w:lang w:val="nl-NL"/>
        </w:rPr>
        <w:t>Ibid</w:t>
      </w:r>
      <w:r w:rsidRPr="00B84555">
        <w:rPr>
          <w:rFonts w:ascii="Traditional Arabic" w:hAnsi="Traditional Arabic" w:cs="Traditional Arabic"/>
          <w:sz w:val="24"/>
          <w:szCs w:val="24"/>
        </w:rPr>
        <w:t>,</w:t>
      </w:r>
      <w:r w:rsidRPr="00B84555">
        <w:rPr>
          <w:rFonts w:ascii="Traditional Arabic" w:hAnsi="Traditional Arabic" w:cs="Traditional Arabic"/>
          <w:sz w:val="24"/>
          <w:szCs w:val="24"/>
          <w:lang w:val="nl-NL"/>
        </w:rPr>
        <w:t xml:space="preserve"> p410</w:t>
      </w:r>
    </w:p>
  </w:footnote>
  <w:footnote w:id="20">
    <w:p w:rsidR="00904E1E" w:rsidRPr="00B84555" w:rsidRDefault="00904E1E" w:rsidP="00904E1E">
      <w:pPr>
        <w:pStyle w:val="Notedebasdepage"/>
        <w:rPr>
          <w:rFonts w:ascii="Traditional Arabic" w:hAnsi="Traditional Arabic" w:cs="Traditional Arabic"/>
          <w:sz w:val="24"/>
          <w:szCs w:val="24"/>
          <w:rtl/>
          <w:lang w:bidi="ar-DZ"/>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 xml:space="preserve">) </w:t>
      </w:r>
      <w:r w:rsidRPr="00B84555">
        <w:rPr>
          <w:rFonts w:ascii="Traditional Arabic" w:hAnsi="Traditional Arabic" w:cs="Traditional Arabic"/>
          <w:sz w:val="24"/>
          <w:szCs w:val="24"/>
          <w:lang w:val="nl-NL"/>
        </w:rPr>
        <w:t>Ibid, P411</w:t>
      </w:r>
    </w:p>
  </w:footnote>
  <w:footnote w:id="21">
    <w:p w:rsidR="00904E1E" w:rsidRPr="00B84555" w:rsidRDefault="00904E1E" w:rsidP="00904E1E">
      <w:pPr>
        <w:pStyle w:val="Notedebasdepage"/>
        <w:bidi/>
        <w:rPr>
          <w:rFonts w:ascii="Traditional Arabic" w:hAnsi="Traditional Arabic" w:cs="Traditional Arabic"/>
          <w:sz w:val="28"/>
          <w:szCs w:val="28"/>
        </w:rPr>
      </w:pPr>
      <w:r w:rsidRPr="00B84555">
        <w:rPr>
          <w:rFonts w:ascii="Traditional Arabic" w:hAnsi="Traditional Arabic" w:cs="Traditional Arabic"/>
          <w:b/>
          <w:bCs/>
          <w:sz w:val="28"/>
          <w:szCs w:val="28"/>
          <w:rtl/>
          <w:lang w:val="nl-N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lang w:val="nl-NL"/>
        </w:rPr>
        <w:t>) زبادية</w:t>
      </w:r>
      <w:r w:rsidRPr="00B84555">
        <w:rPr>
          <w:rFonts w:ascii="Traditional Arabic" w:hAnsi="Traditional Arabic" w:cs="Traditional Arabic"/>
          <w:sz w:val="28"/>
          <w:szCs w:val="28"/>
          <w:rtl/>
          <w:lang w:val="nl-NL"/>
        </w:rPr>
        <w:t xml:space="preserve"> ، المرجع السابق ،  ص 53</w:t>
      </w:r>
    </w:p>
  </w:footnote>
  <w:footnote w:id="22">
    <w:p w:rsidR="00904E1E" w:rsidRPr="00B84555" w:rsidRDefault="00904E1E" w:rsidP="00904E1E">
      <w:pPr>
        <w:pStyle w:val="Notedebasdepage"/>
        <w:rPr>
          <w:rFonts w:ascii="Traditional Arabic" w:hAnsi="Traditional Arabic" w:cs="Traditional Arabic"/>
          <w:sz w:val="24"/>
          <w:szCs w:val="24"/>
          <w:lang w:val="en-US"/>
        </w:rPr>
      </w:pPr>
      <w:r w:rsidRPr="00B84555">
        <w:rPr>
          <w:rFonts w:ascii="Traditional Arabic" w:hAnsi="Traditional Arabic" w:cs="Traditional Arabic"/>
          <w:b/>
          <w:bCs/>
          <w:sz w:val="24"/>
          <w:szCs w:val="24"/>
          <w:lang w:val="en-US"/>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lang w:val="en-US"/>
        </w:rPr>
        <w:t xml:space="preserve">) </w:t>
      </w:r>
      <w:r w:rsidRPr="00B84555">
        <w:rPr>
          <w:rFonts w:ascii="Traditional Arabic" w:hAnsi="Traditional Arabic" w:cs="Traditional Arabic"/>
          <w:b/>
          <w:bCs/>
          <w:sz w:val="24"/>
          <w:szCs w:val="24"/>
          <w:lang w:val="nl-NL"/>
        </w:rPr>
        <w:t xml:space="preserve">Mauny( R) </w:t>
      </w:r>
      <w:r w:rsidRPr="00B84555">
        <w:rPr>
          <w:rFonts w:ascii="Traditional Arabic" w:hAnsi="Traditional Arabic" w:cs="Traditional Arabic"/>
          <w:sz w:val="24"/>
          <w:szCs w:val="24"/>
          <w:lang w:val="nl-NL"/>
        </w:rPr>
        <w:t>,OP</w:t>
      </w:r>
      <w:r w:rsidRPr="00B84555">
        <w:rPr>
          <w:rFonts w:ascii="Traditional Arabic" w:hAnsi="Traditional Arabic" w:cs="Traditional Arabic"/>
          <w:sz w:val="24"/>
          <w:szCs w:val="24"/>
          <w:rtl/>
          <w:lang w:val="nl-NL"/>
        </w:rPr>
        <w:t>.</w:t>
      </w:r>
      <w:r w:rsidRPr="00B84555">
        <w:rPr>
          <w:rFonts w:ascii="Traditional Arabic" w:hAnsi="Traditional Arabic" w:cs="Traditional Arabic"/>
          <w:sz w:val="24"/>
          <w:szCs w:val="24"/>
          <w:lang w:val="nl-NL"/>
        </w:rPr>
        <w:t xml:space="preserve">cit , P412 .  </w:t>
      </w:r>
    </w:p>
  </w:footnote>
  <w:footnote w:id="23">
    <w:p w:rsidR="00904E1E" w:rsidRPr="00B84555" w:rsidRDefault="00904E1E" w:rsidP="00904E1E">
      <w:pPr>
        <w:pStyle w:val="Notedebasdepage"/>
        <w:rPr>
          <w:rFonts w:ascii="Traditional Arabic" w:hAnsi="Traditional Arabic" w:cs="Traditional Arabic"/>
          <w:sz w:val="24"/>
          <w:szCs w:val="24"/>
          <w:lang w:val="en-US"/>
        </w:rPr>
      </w:pPr>
      <w:r w:rsidRPr="00B84555">
        <w:rPr>
          <w:rFonts w:ascii="Traditional Arabic" w:hAnsi="Traditional Arabic" w:cs="Traditional Arabic"/>
          <w:b/>
          <w:bCs/>
          <w:sz w:val="24"/>
          <w:szCs w:val="24"/>
          <w:lang w:val="en-US"/>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lang w:val="en-US"/>
        </w:rPr>
        <w:t xml:space="preserve">) </w:t>
      </w:r>
      <w:r w:rsidRPr="00B84555">
        <w:rPr>
          <w:rFonts w:ascii="Traditional Arabic" w:hAnsi="Traditional Arabic" w:cs="Traditional Arabic"/>
          <w:b/>
          <w:bCs/>
          <w:sz w:val="24"/>
          <w:szCs w:val="24"/>
          <w:lang w:val="en-GB"/>
        </w:rPr>
        <w:t>Ibid</w:t>
      </w:r>
      <w:r w:rsidRPr="00B84555">
        <w:rPr>
          <w:rFonts w:ascii="Traditional Arabic" w:hAnsi="Traditional Arabic" w:cs="Traditional Arabic"/>
          <w:sz w:val="24"/>
          <w:szCs w:val="24"/>
          <w:lang w:val="en-GB"/>
        </w:rPr>
        <w:t>,p 411</w:t>
      </w:r>
    </w:p>
  </w:footnote>
  <w:footnote w:id="24">
    <w:p w:rsidR="00904E1E" w:rsidRPr="00B84555" w:rsidRDefault="00904E1E" w:rsidP="00904E1E">
      <w:pPr>
        <w:pStyle w:val="Notedebasdepage"/>
        <w:rPr>
          <w:rFonts w:ascii="Traditional Arabic" w:hAnsi="Traditional Arabic" w:cs="Traditional Arabic"/>
          <w:b/>
          <w:bCs/>
          <w:sz w:val="28"/>
          <w:szCs w:val="28"/>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 Ibid</w:t>
      </w:r>
    </w:p>
  </w:footnote>
  <w:footnote w:id="25">
    <w:p w:rsidR="00904E1E" w:rsidRPr="00B84555" w:rsidRDefault="00904E1E" w:rsidP="00904E1E">
      <w:pPr>
        <w:pStyle w:val="Notedebasdepage"/>
        <w:bidi/>
        <w:jc w:val="both"/>
        <w:rPr>
          <w:rFonts w:ascii="Traditional Arabic" w:hAnsi="Traditional Arabic" w:cs="Traditional Arabic"/>
          <w:b/>
          <w:bCs/>
          <w:sz w:val="24"/>
          <w:szCs w:val="24"/>
          <w:rtl/>
        </w:rPr>
      </w:pPr>
      <w:r w:rsidRPr="00B84555">
        <w:rPr>
          <w:rFonts w:ascii="Traditional Arabic" w:hAnsi="Traditional Arabic" w:cs="Traditional Arabic"/>
          <w:b/>
          <w:bCs/>
          <w:sz w:val="28"/>
          <w:szCs w:val="28"/>
          <w:rtl/>
          <w:lang w:val="en-GB"/>
        </w:rPr>
        <w:t xml:space="preserve"> (</w:t>
      </w:r>
      <w:r w:rsidRPr="00B84555">
        <w:rPr>
          <w:rFonts w:ascii="Traditional Arabic" w:hAnsi="Traditional Arabic" w:cs="Traditional Arabic"/>
          <w:b/>
          <w:bCs/>
          <w:sz w:val="28"/>
          <w:szCs w:val="28"/>
          <w:lang w:val="en-GB"/>
        </w:rPr>
        <w:t>7</w:t>
      </w:r>
      <w:r w:rsidRPr="00B84555">
        <w:rPr>
          <w:rFonts w:ascii="Traditional Arabic" w:hAnsi="Traditional Arabic" w:cs="Traditional Arabic"/>
          <w:b/>
          <w:bCs/>
          <w:sz w:val="28"/>
          <w:szCs w:val="28"/>
          <w:rtl/>
          <w:lang w:val="en-GB"/>
        </w:rPr>
        <w:t>) زبادية</w:t>
      </w:r>
      <w:r w:rsidRPr="00B84555">
        <w:rPr>
          <w:rFonts w:ascii="Traditional Arabic" w:hAnsi="Traditional Arabic" w:cs="Traditional Arabic"/>
          <w:sz w:val="28"/>
          <w:szCs w:val="28"/>
          <w:rtl/>
          <w:lang w:val="en-GB"/>
        </w:rPr>
        <w:t>، المرجع السابق،ص53</w:t>
      </w:r>
    </w:p>
  </w:footnote>
  <w:footnote w:id="26">
    <w:p w:rsidR="00904E1E" w:rsidRPr="00B84555" w:rsidRDefault="00904E1E" w:rsidP="00904E1E">
      <w:pPr>
        <w:pStyle w:val="Notedebasdepage"/>
        <w:rPr>
          <w:rFonts w:ascii="Traditional Arabic" w:hAnsi="Traditional Arabic" w:cs="Traditional Arabic"/>
          <w:sz w:val="28"/>
          <w:szCs w:val="28"/>
          <w:rtl/>
          <w:lang w:bidi="ar-DZ"/>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w:t>
      </w:r>
      <w:r w:rsidRPr="00B84555">
        <w:rPr>
          <w:rFonts w:ascii="Traditional Arabic" w:hAnsi="Traditional Arabic" w:cs="Traditional Arabic"/>
          <w:b/>
          <w:bCs/>
          <w:sz w:val="24"/>
          <w:szCs w:val="24"/>
          <w:lang w:val="en-GB"/>
        </w:rPr>
        <w:t>Mauny( R</w:t>
      </w:r>
      <w:r w:rsidRPr="00B84555">
        <w:rPr>
          <w:rFonts w:ascii="Traditional Arabic" w:hAnsi="Traditional Arabic" w:cs="Traditional Arabic"/>
          <w:sz w:val="24"/>
          <w:szCs w:val="24"/>
          <w:lang w:val="en-GB"/>
        </w:rPr>
        <w:t xml:space="preserve"> ),Tableau, OP.Cit, P 411.</w:t>
      </w:r>
    </w:p>
  </w:footnote>
  <w:footnote w:id="27">
    <w:p w:rsidR="00904E1E" w:rsidRPr="00B84555" w:rsidRDefault="00904E1E" w:rsidP="00904E1E">
      <w:pPr>
        <w:pStyle w:val="Notedebasdepage"/>
        <w:rPr>
          <w:rFonts w:ascii="Traditional Arabic" w:hAnsi="Traditional Arabic" w:cs="Traditional Arabic"/>
          <w:sz w:val="24"/>
          <w:szCs w:val="24"/>
          <w:rtl/>
          <w:lang w:bidi="ar-DZ"/>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w:t>
      </w:r>
      <w:r w:rsidRPr="00B84555">
        <w:rPr>
          <w:rFonts w:ascii="Traditional Arabic" w:hAnsi="Traditional Arabic" w:cs="Traditional Arabic"/>
          <w:sz w:val="24"/>
          <w:szCs w:val="24"/>
          <w:lang w:val="nl-NL"/>
        </w:rPr>
        <w:t>Ibid,</w:t>
      </w:r>
      <w:r w:rsidRPr="00B84555">
        <w:rPr>
          <w:rFonts w:ascii="Traditional Arabic" w:hAnsi="Traditional Arabic" w:cs="Traditional Arabic"/>
          <w:sz w:val="24"/>
          <w:szCs w:val="24"/>
          <w:rtl/>
          <w:lang w:val="nl-NL"/>
        </w:rPr>
        <w:t xml:space="preserve"> </w:t>
      </w:r>
      <w:r w:rsidRPr="00B84555">
        <w:rPr>
          <w:rFonts w:ascii="Traditional Arabic" w:hAnsi="Traditional Arabic" w:cs="Traditional Arabic"/>
          <w:sz w:val="24"/>
          <w:szCs w:val="24"/>
          <w:lang w:val="nl-NL"/>
        </w:rPr>
        <w:t xml:space="preserve">p 411.  </w:t>
      </w:r>
    </w:p>
  </w:footnote>
  <w:footnote w:id="28">
    <w:p w:rsidR="00904E1E" w:rsidRPr="00B84555" w:rsidRDefault="00904E1E" w:rsidP="00904E1E">
      <w:pPr>
        <w:pStyle w:val="Notedebasdepage"/>
        <w:bidi/>
        <w:rPr>
          <w:rFonts w:ascii="Traditional Arabic" w:hAnsi="Traditional Arabic" w:cs="Traditional Arabic"/>
          <w:sz w:val="28"/>
          <w:szCs w:val="28"/>
          <w:rtl/>
          <w:lang w:bidi="ar-DZ"/>
        </w:rPr>
      </w:pPr>
      <w:r w:rsidRPr="00B84555">
        <w:rPr>
          <w:rFonts w:ascii="Traditional Arabic" w:hAnsi="Traditional Arabic" w:cs="Traditional Arabic"/>
          <w:b/>
          <w:bCs/>
          <w:sz w:val="28"/>
          <w:szCs w:val="28"/>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Pr>
        <w:t>)</w:t>
      </w:r>
      <w:r w:rsidRPr="00B84555">
        <w:rPr>
          <w:rFonts w:ascii="Traditional Arabic" w:hAnsi="Traditional Arabic" w:cs="Traditional Arabic"/>
          <w:b/>
          <w:bCs/>
          <w:sz w:val="28"/>
          <w:szCs w:val="28"/>
          <w:rtl/>
          <w:lang w:val="nl-NL"/>
        </w:rPr>
        <w:t xml:space="preserve">  زبادية</w:t>
      </w:r>
      <w:r w:rsidRPr="00B84555">
        <w:rPr>
          <w:rFonts w:ascii="Traditional Arabic" w:hAnsi="Traditional Arabic" w:cs="Traditional Arabic"/>
          <w:sz w:val="28"/>
          <w:szCs w:val="28"/>
          <w:rtl/>
          <w:lang w:val="nl-NL"/>
        </w:rPr>
        <w:t xml:space="preserve"> ، المرجع السابق ،  ص 54 .</w:t>
      </w:r>
    </w:p>
  </w:footnote>
  <w:footnote w:id="29">
    <w:p w:rsidR="00904E1E" w:rsidRPr="00B84555" w:rsidRDefault="00904E1E" w:rsidP="00904E1E">
      <w:pPr>
        <w:pStyle w:val="Notedebasdepage"/>
        <w:bidi/>
        <w:rPr>
          <w:rFonts w:ascii="Traditional Arabic" w:hAnsi="Traditional Arabic" w:cs="Traditional Arabic"/>
          <w:sz w:val="28"/>
          <w:szCs w:val="28"/>
          <w:rtl/>
          <w:lang w:bidi="ar-DZ"/>
        </w:rPr>
      </w:pPr>
      <w:r w:rsidRPr="00B84555">
        <w:rPr>
          <w:rFonts w:ascii="Traditional Arabic" w:hAnsi="Traditional Arabic" w:cs="Traditional Arabic"/>
          <w:b/>
          <w:bCs/>
          <w:sz w:val="28"/>
          <w:szCs w:val="28"/>
          <w:lang w:val="nl-NL" w:bidi="ar-DZ"/>
        </w:rPr>
        <w:t xml:space="preserve"> (</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lang w:val="nl-NL" w:bidi="ar-DZ"/>
        </w:rPr>
        <w:t>)</w:t>
      </w:r>
      <w:r w:rsidRPr="00B84555">
        <w:rPr>
          <w:rFonts w:ascii="Traditional Arabic" w:hAnsi="Traditional Arabic" w:cs="Traditional Arabic"/>
          <w:b/>
          <w:bCs/>
          <w:sz w:val="28"/>
          <w:szCs w:val="28"/>
          <w:rtl/>
          <w:lang w:val="nl-NL"/>
        </w:rPr>
        <w:t xml:space="preserve"> زبادية</w:t>
      </w:r>
      <w:r w:rsidRPr="00B84555">
        <w:rPr>
          <w:rFonts w:ascii="Traditional Arabic" w:hAnsi="Traditional Arabic" w:cs="Traditional Arabic"/>
          <w:sz w:val="28"/>
          <w:szCs w:val="28"/>
          <w:rtl/>
          <w:lang w:val="nl-NL"/>
        </w:rPr>
        <w:t xml:space="preserve"> ، المرجع السابق ،  </w:t>
      </w:r>
      <w:r w:rsidRPr="00B84555">
        <w:rPr>
          <w:rFonts w:ascii="Traditional Arabic" w:hAnsi="Traditional Arabic" w:cs="Traditional Arabic"/>
          <w:sz w:val="28"/>
          <w:szCs w:val="28"/>
          <w:rtl/>
          <w:lang w:val="nl-NL" w:bidi="ar-DZ"/>
        </w:rPr>
        <w:t>، ص 54</w:t>
      </w:r>
    </w:p>
  </w:footnote>
  <w:footnote w:id="30">
    <w:p w:rsidR="00904E1E" w:rsidRPr="00B84555" w:rsidRDefault="00904E1E" w:rsidP="00904E1E">
      <w:pPr>
        <w:pStyle w:val="Notedebasdepage"/>
        <w:rPr>
          <w:rFonts w:ascii="Traditional Arabic" w:hAnsi="Traditional Arabic" w:cs="Traditional Arabic"/>
          <w:sz w:val="24"/>
          <w:szCs w:val="24"/>
          <w:lang w:val="en-US"/>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w:t>
      </w:r>
      <w:r w:rsidRPr="00B84555">
        <w:rPr>
          <w:rFonts w:ascii="Traditional Arabic" w:hAnsi="Traditional Arabic" w:cs="Traditional Arabic"/>
          <w:b/>
          <w:bCs/>
          <w:sz w:val="24"/>
          <w:szCs w:val="24"/>
          <w:lang w:val="nl-NL"/>
        </w:rPr>
        <w:t>Mauny ( R</w:t>
      </w:r>
      <w:r w:rsidRPr="00B84555">
        <w:rPr>
          <w:rFonts w:ascii="Traditional Arabic" w:hAnsi="Traditional Arabic" w:cs="Traditional Arabic"/>
          <w:sz w:val="24"/>
          <w:szCs w:val="24"/>
          <w:lang w:val="nl-NL"/>
        </w:rPr>
        <w:t>) : Op.cit.  .P413</w:t>
      </w:r>
    </w:p>
  </w:footnote>
  <w:footnote w:id="31">
    <w:p w:rsidR="00904E1E" w:rsidRPr="00B84555" w:rsidRDefault="00904E1E" w:rsidP="00904E1E">
      <w:pPr>
        <w:pStyle w:val="Notedebasdepage"/>
        <w:rPr>
          <w:rFonts w:ascii="Traditional Arabic" w:hAnsi="Traditional Arabic" w:cs="Traditional Arabic"/>
          <w:b/>
          <w:bCs/>
          <w:sz w:val="24"/>
          <w:szCs w:val="24"/>
          <w:lang w:val="en-US"/>
        </w:rPr>
      </w:pPr>
      <w:r w:rsidRPr="00B84555">
        <w:rPr>
          <w:rFonts w:ascii="Traditional Arabic" w:hAnsi="Traditional Arabic" w:cs="Traditional Arabic"/>
          <w:b/>
          <w:bCs/>
          <w:sz w:val="24"/>
          <w:szCs w:val="24"/>
          <w:lang w:val="en-US"/>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lang w:val="en-US"/>
        </w:rPr>
        <w:t>) Ibid.</w:t>
      </w:r>
    </w:p>
  </w:footnote>
  <w:footnote w:id="32">
    <w:p w:rsidR="00904E1E" w:rsidRPr="00B84555" w:rsidRDefault="00904E1E" w:rsidP="00904E1E">
      <w:pPr>
        <w:pStyle w:val="Notedebasdepage"/>
        <w:rPr>
          <w:rFonts w:ascii="Traditional Arabic" w:hAnsi="Traditional Arabic" w:cs="Traditional Arabic"/>
          <w:sz w:val="28"/>
          <w:szCs w:val="28"/>
          <w:rtl/>
          <w:lang w:bidi="ar-DZ"/>
        </w:rPr>
      </w:pPr>
      <w:r w:rsidRPr="00B84555">
        <w:rPr>
          <w:rFonts w:ascii="Traditional Arabic" w:hAnsi="Traditional Arabic" w:cs="Traditional Arabic"/>
          <w:b/>
          <w:bCs/>
          <w:sz w:val="24"/>
          <w:szCs w:val="24"/>
          <w:lang w:val="en-US"/>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lang w:val="en-US"/>
        </w:rPr>
        <w:t>)</w:t>
      </w:r>
      <w:r w:rsidRPr="00B84555">
        <w:rPr>
          <w:rFonts w:ascii="Traditional Arabic" w:hAnsi="Traditional Arabic" w:cs="Traditional Arabic"/>
          <w:b/>
          <w:bCs/>
          <w:sz w:val="24"/>
          <w:szCs w:val="24"/>
          <w:lang w:val="nl-NL"/>
        </w:rPr>
        <w:t>Mauny ( R)</w:t>
      </w:r>
      <w:r w:rsidRPr="00B84555">
        <w:rPr>
          <w:rFonts w:ascii="Traditional Arabic" w:hAnsi="Traditional Arabic" w:cs="Traditional Arabic"/>
          <w:sz w:val="24"/>
          <w:szCs w:val="24"/>
          <w:lang w:val="nl-NL"/>
        </w:rPr>
        <w:t> : Op.cit.  .P413</w:t>
      </w:r>
    </w:p>
  </w:footnote>
  <w:footnote w:id="33">
    <w:p w:rsidR="00904E1E" w:rsidRPr="00B84555" w:rsidRDefault="00904E1E" w:rsidP="00904E1E">
      <w:pPr>
        <w:pStyle w:val="Notedebasdepage"/>
        <w:bidi/>
        <w:rPr>
          <w:rFonts w:ascii="Traditional Arabic" w:hAnsi="Traditional Arabic" w:cs="Traditional Arabic"/>
          <w:sz w:val="28"/>
          <w:szCs w:val="28"/>
          <w:rtl/>
          <w:lang w:bidi="ar-DZ"/>
        </w:rPr>
      </w:pP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rPr>
        <w:t xml:space="preserve">)  </w:t>
      </w:r>
      <w:r w:rsidRPr="00B84555">
        <w:rPr>
          <w:rFonts w:ascii="Traditional Arabic" w:hAnsi="Traditional Arabic" w:cs="Traditional Arabic"/>
          <w:b/>
          <w:bCs/>
          <w:vanish/>
          <w:sz w:val="28"/>
          <w:szCs w:val="28"/>
          <w:rtl/>
        </w:rPr>
        <w:t>2</w:t>
      </w:r>
      <w:r w:rsidRPr="00B84555">
        <w:rPr>
          <w:rFonts w:ascii="Traditional Arabic" w:hAnsi="Traditional Arabic" w:cs="Traditional Arabic"/>
          <w:b/>
          <w:bCs/>
          <w:sz w:val="28"/>
          <w:szCs w:val="28"/>
          <w:rtl/>
        </w:rPr>
        <w:t>زبادية</w:t>
      </w:r>
      <w:r w:rsidRPr="00B84555">
        <w:rPr>
          <w:rFonts w:ascii="Traditional Arabic" w:hAnsi="Traditional Arabic" w:cs="Traditional Arabic"/>
          <w:sz w:val="28"/>
          <w:szCs w:val="28"/>
          <w:rtl/>
        </w:rPr>
        <w:t xml:space="preserve"> ، المرجع السابق ، ص 54</w:t>
      </w:r>
    </w:p>
  </w:footnote>
  <w:footnote w:id="34">
    <w:p w:rsidR="00904E1E" w:rsidRPr="00B84555" w:rsidRDefault="00904E1E" w:rsidP="00904E1E">
      <w:pPr>
        <w:pStyle w:val="Notedebasdepage"/>
        <w:bidi/>
        <w:rPr>
          <w:rFonts w:ascii="Traditional Arabic" w:hAnsi="Traditional Arabic" w:cs="Traditional Arabic"/>
          <w:sz w:val="28"/>
          <w:szCs w:val="28"/>
          <w:rtl/>
          <w:lang w:bidi="ar-DZ"/>
        </w:rPr>
      </w:pPr>
      <w:r w:rsidRPr="00B84555">
        <w:rPr>
          <w:rFonts w:ascii="Traditional Arabic" w:hAnsi="Traditional Arabic" w:cs="Traditional Arabic"/>
          <w:b/>
          <w:bCs/>
          <w:sz w:val="28"/>
          <w:szCs w:val="28"/>
        </w:rPr>
        <w:t xml:space="preserve"> </w:t>
      </w: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rPr>
        <w:t xml:space="preserve">)البكري،  </w:t>
      </w:r>
      <w:r w:rsidRPr="00B84555">
        <w:rPr>
          <w:rFonts w:ascii="Traditional Arabic" w:hAnsi="Traditional Arabic" w:cs="Traditional Arabic"/>
          <w:sz w:val="28"/>
          <w:szCs w:val="28"/>
          <w:rtl/>
        </w:rPr>
        <w:t>المصدر السابق ،  ص 158</w:t>
      </w:r>
    </w:p>
  </w:footnote>
  <w:footnote w:id="35">
    <w:p w:rsidR="00904E1E" w:rsidRPr="00B84555" w:rsidRDefault="00904E1E" w:rsidP="00904E1E">
      <w:pPr>
        <w:pStyle w:val="Notedebasdepage"/>
        <w:bidi/>
        <w:rPr>
          <w:rFonts w:ascii="Traditional Arabic" w:hAnsi="Traditional Arabic" w:cs="Traditional Arabic"/>
          <w:sz w:val="28"/>
          <w:szCs w:val="28"/>
          <w:rtl/>
          <w:lang w:bidi="ar-DZ"/>
        </w:rPr>
      </w:pP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rPr>
        <w:t xml:space="preserve">)البكري،  </w:t>
      </w:r>
      <w:r w:rsidRPr="00B84555">
        <w:rPr>
          <w:rFonts w:ascii="Traditional Arabic" w:hAnsi="Traditional Arabic" w:cs="Traditional Arabic"/>
          <w:sz w:val="28"/>
          <w:szCs w:val="28"/>
          <w:rtl/>
        </w:rPr>
        <w:t>المصدر السابق</w:t>
      </w:r>
      <w:r w:rsidRPr="00B84555">
        <w:rPr>
          <w:rFonts w:ascii="Traditional Arabic" w:hAnsi="Traditional Arabic" w:cs="Traditional Arabic"/>
          <w:sz w:val="28"/>
          <w:szCs w:val="28"/>
          <w:lang w:val="en-GB"/>
        </w:rPr>
        <w:t>.</w:t>
      </w:r>
      <w:r w:rsidRPr="00B84555">
        <w:rPr>
          <w:rFonts w:ascii="Traditional Arabic" w:hAnsi="Traditional Arabic" w:cs="Traditional Arabic"/>
          <w:sz w:val="28"/>
          <w:szCs w:val="28"/>
          <w:rtl/>
        </w:rPr>
        <w:t xml:space="preserve"> ،  ص 158</w:t>
      </w:r>
    </w:p>
  </w:footnote>
  <w:footnote w:id="36">
    <w:p w:rsidR="00904E1E" w:rsidRPr="00B84555" w:rsidRDefault="00904E1E" w:rsidP="00904E1E">
      <w:pPr>
        <w:pStyle w:val="Notedebasdepage"/>
        <w:rPr>
          <w:rFonts w:ascii="Traditional Arabic" w:hAnsi="Traditional Arabic" w:cs="Traditional Arabic"/>
          <w:sz w:val="24"/>
          <w:szCs w:val="24"/>
          <w:rtl/>
          <w:lang w:bidi="ar-DZ"/>
        </w:rPr>
      </w:pPr>
      <w:r w:rsidRPr="00B84555">
        <w:rPr>
          <w:rFonts w:ascii="Traditional Arabic" w:hAnsi="Traditional Arabic" w:cs="Traditional Arabic"/>
          <w:b/>
          <w:bCs/>
          <w:sz w:val="24"/>
          <w:szCs w:val="24"/>
          <w:rtl/>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lang w:val="en-US"/>
        </w:rPr>
        <w:t>)</w:t>
      </w:r>
      <w:r w:rsidRPr="00B84555">
        <w:rPr>
          <w:rFonts w:ascii="Traditional Arabic" w:hAnsi="Traditional Arabic" w:cs="Traditional Arabic"/>
          <w:b/>
          <w:bCs/>
          <w:sz w:val="24"/>
          <w:szCs w:val="24"/>
          <w:rtl/>
        </w:rPr>
        <w:t xml:space="preserve"> </w:t>
      </w:r>
      <w:r w:rsidRPr="00B84555">
        <w:rPr>
          <w:rFonts w:ascii="Traditional Arabic" w:hAnsi="Traditional Arabic" w:cs="Traditional Arabic"/>
          <w:sz w:val="24"/>
          <w:szCs w:val="24"/>
          <w:lang w:val="en-GB"/>
        </w:rPr>
        <w:t>Islam in West Africa .p42</w:t>
      </w:r>
    </w:p>
  </w:footnote>
  <w:footnote w:id="37">
    <w:p w:rsidR="00904E1E" w:rsidRPr="00B84555" w:rsidRDefault="00904E1E" w:rsidP="00904E1E">
      <w:pPr>
        <w:pStyle w:val="Notedebasdepage"/>
        <w:rPr>
          <w:rFonts w:ascii="Traditional Arabic" w:hAnsi="Traditional Arabic" w:cs="Traditional Arabic"/>
          <w:b/>
          <w:bCs/>
          <w:sz w:val="28"/>
          <w:szCs w:val="28"/>
          <w:rtl/>
          <w:lang w:bidi="ar-DZ"/>
        </w:rPr>
      </w:pPr>
      <w:r w:rsidRPr="00B84555">
        <w:rPr>
          <w:rFonts w:ascii="Traditional Arabic" w:hAnsi="Traditional Arabic" w:cs="Traditional Arabic"/>
          <w:b/>
          <w:bCs/>
          <w:sz w:val="24"/>
          <w:szCs w:val="24"/>
          <w:lang w:val="en-US"/>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lang w:val="en-US"/>
        </w:rPr>
        <w:t>) Ibid,</w:t>
      </w:r>
    </w:p>
  </w:footnote>
  <w:footnote w:id="38">
    <w:p w:rsidR="00904E1E" w:rsidRPr="00B84555" w:rsidRDefault="00904E1E" w:rsidP="00904E1E">
      <w:pPr>
        <w:pStyle w:val="Notedebasdepage"/>
        <w:rPr>
          <w:rFonts w:ascii="Traditional Arabic" w:hAnsi="Traditional Arabic" w:cs="Traditional Arabic"/>
          <w:sz w:val="24"/>
          <w:szCs w:val="24"/>
        </w:rPr>
      </w:pPr>
      <w:r w:rsidRPr="00B84555">
        <w:rPr>
          <w:rFonts w:ascii="Traditional Arabic" w:hAnsi="Traditional Arabic" w:cs="Traditional Arabic"/>
          <w:sz w:val="28"/>
          <w:szCs w:val="28"/>
          <w:lang w:val="en-US"/>
        </w:rPr>
        <w:t xml:space="preserve"> </w:t>
      </w:r>
      <w:r w:rsidRPr="00B84555">
        <w:rPr>
          <w:rFonts w:ascii="Traditional Arabic" w:hAnsi="Traditional Arabic" w:cs="Traditional Arabic"/>
          <w:b/>
          <w:bCs/>
          <w:sz w:val="24"/>
          <w:szCs w:val="24"/>
          <w:lang w:val="nl-NL"/>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lang w:val="nl-NL"/>
        </w:rPr>
        <w:t>) Delafosse (M)</w:t>
      </w:r>
      <w:r w:rsidRPr="00B84555">
        <w:rPr>
          <w:rFonts w:ascii="Traditional Arabic" w:hAnsi="Traditional Arabic" w:cs="Traditional Arabic"/>
          <w:sz w:val="24"/>
          <w:szCs w:val="24"/>
          <w:lang w:val="nl-NL"/>
        </w:rPr>
        <w:t>, Les nègres, Op.Cit, p74.</w:t>
      </w:r>
    </w:p>
  </w:footnote>
  <w:footnote w:id="39">
    <w:p w:rsidR="00904E1E" w:rsidRPr="00B84555" w:rsidRDefault="00904E1E" w:rsidP="00904E1E">
      <w:pPr>
        <w:pStyle w:val="Notedebasdepage"/>
        <w:rPr>
          <w:rFonts w:ascii="Traditional Arabic" w:hAnsi="Traditional Arabic" w:cs="Traditional Arabic"/>
          <w:sz w:val="24"/>
          <w:szCs w:val="24"/>
          <w:lang w:val="nl-NL"/>
        </w:rPr>
      </w:pPr>
      <w:r w:rsidRPr="00B84555">
        <w:rPr>
          <w:rFonts w:ascii="Traditional Arabic" w:hAnsi="Traditional Arabic" w:cs="Traditional Arabic"/>
          <w:b/>
          <w:bCs/>
          <w:sz w:val="24"/>
          <w:szCs w:val="24"/>
          <w:lang w:val="en-US"/>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lang w:val="en-US"/>
        </w:rPr>
        <w:t xml:space="preserve">) </w:t>
      </w:r>
      <w:r w:rsidRPr="00B84555">
        <w:rPr>
          <w:rFonts w:ascii="Traditional Arabic" w:hAnsi="Traditional Arabic" w:cs="Traditional Arabic"/>
          <w:b/>
          <w:bCs/>
          <w:sz w:val="24"/>
          <w:szCs w:val="24"/>
          <w:lang w:val="nl-NL"/>
        </w:rPr>
        <w:t xml:space="preserve">Trimingham (S) , </w:t>
      </w:r>
      <w:r w:rsidRPr="00B84555">
        <w:rPr>
          <w:rFonts w:ascii="Traditional Arabic" w:hAnsi="Traditional Arabic" w:cs="Traditional Arabic"/>
          <w:sz w:val="24"/>
          <w:szCs w:val="24"/>
          <w:lang w:val="nl-NL"/>
        </w:rPr>
        <w:t>Op. CiT, .P 126 .</w:t>
      </w:r>
    </w:p>
  </w:footnote>
  <w:footnote w:id="40">
    <w:p w:rsidR="00904E1E" w:rsidRPr="00B84555" w:rsidRDefault="00904E1E" w:rsidP="00B84555">
      <w:pPr>
        <w:pStyle w:val="Notedebasdepage"/>
        <w:rPr>
          <w:rFonts w:ascii="Traditional Arabic" w:hAnsi="Traditional Arabic" w:cs="Traditional Arabic"/>
          <w:b/>
          <w:bCs/>
          <w:sz w:val="28"/>
          <w:szCs w:val="28"/>
          <w:lang w:val="en-US"/>
        </w:rPr>
      </w:pPr>
      <w:r w:rsidRPr="00B84555">
        <w:rPr>
          <w:rFonts w:ascii="Traditional Arabic" w:hAnsi="Traditional Arabic" w:cs="Traditional Arabic"/>
          <w:b/>
          <w:bCs/>
          <w:sz w:val="24"/>
          <w:szCs w:val="24"/>
          <w:lang w:val="en-US"/>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lang w:val="en-US"/>
        </w:rPr>
        <w:t>)</w:t>
      </w:r>
      <w:r w:rsidR="00B84555" w:rsidRPr="00B84555">
        <w:rPr>
          <w:rFonts w:ascii="Traditional Arabic" w:hAnsi="Traditional Arabic" w:cs="Traditional Arabic"/>
          <w:b/>
          <w:bCs/>
          <w:sz w:val="24"/>
          <w:szCs w:val="24"/>
          <w:lang w:val="nl-NL"/>
        </w:rPr>
        <w:t>Ibid</w:t>
      </w:r>
      <w:r w:rsidRPr="00B84555">
        <w:rPr>
          <w:rFonts w:ascii="Traditional Arabic" w:hAnsi="Traditional Arabic" w:cs="Traditional Arabic"/>
          <w:sz w:val="24"/>
          <w:szCs w:val="24"/>
          <w:lang w:val="nl-NL"/>
        </w:rPr>
        <w:t>, .P 126 .</w:t>
      </w:r>
      <w:r w:rsidRPr="00B84555">
        <w:rPr>
          <w:rFonts w:ascii="Traditional Arabic" w:hAnsi="Traditional Arabic" w:cs="Traditional Arabic"/>
          <w:b/>
          <w:bCs/>
          <w:sz w:val="24"/>
          <w:szCs w:val="24"/>
          <w:lang w:val="en-US"/>
        </w:rPr>
        <w:t xml:space="preserve">, </w:t>
      </w:r>
      <w:r w:rsidRPr="00B84555">
        <w:rPr>
          <w:rFonts w:ascii="Traditional Arabic" w:hAnsi="Traditional Arabic" w:cs="Traditional Arabic"/>
          <w:sz w:val="24"/>
          <w:szCs w:val="24"/>
          <w:lang w:val="en-US"/>
        </w:rPr>
        <w:t>p127.</w:t>
      </w:r>
    </w:p>
  </w:footnote>
  <w:footnote w:id="41">
    <w:p w:rsidR="00904E1E" w:rsidRPr="00B84555" w:rsidRDefault="00904E1E" w:rsidP="00904E1E">
      <w:pPr>
        <w:pStyle w:val="Notedebasdepage"/>
        <w:bidi/>
        <w:jc w:val="both"/>
        <w:rPr>
          <w:rFonts w:ascii="Traditional Arabic" w:hAnsi="Traditional Arabic" w:cs="Traditional Arabic"/>
          <w:b/>
          <w:bCs/>
          <w:sz w:val="28"/>
          <w:szCs w:val="28"/>
          <w:rtl/>
          <w:lang w:bidi="ar-DZ"/>
        </w:rPr>
      </w:pPr>
      <w:r w:rsidRPr="00B84555">
        <w:rPr>
          <w:rFonts w:ascii="Traditional Arabic" w:hAnsi="Traditional Arabic" w:cs="Traditional Arabic"/>
          <w:sz w:val="28"/>
          <w:szCs w:val="28"/>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sz w:val="28"/>
          <w:szCs w:val="28"/>
        </w:rPr>
        <w:t>)</w:t>
      </w:r>
      <w:r w:rsidRPr="00B84555">
        <w:rPr>
          <w:rFonts w:ascii="Traditional Arabic" w:hAnsi="Traditional Arabic" w:cs="Traditional Arabic"/>
          <w:sz w:val="28"/>
          <w:szCs w:val="28"/>
          <w:rtl/>
        </w:rPr>
        <w:t xml:space="preserve"> أصل الكلمة تركي ، ويقصد به فرقة السلاح . من الجند . </w:t>
      </w:r>
    </w:p>
  </w:footnote>
  <w:footnote w:id="42">
    <w:p w:rsidR="00904E1E" w:rsidRPr="00B84555" w:rsidRDefault="00904E1E" w:rsidP="00904E1E">
      <w:pPr>
        <w:pStyle w:val="Notedebasdepage"/>
        <w:bidi/>
        <w:rPr>
          <w:rFonts w:ascii="Traditional Arabic" w:hAnsi="Traditional Arabic" w:cs="Traditional Arabic"/>
          <w:b/>
          <w:bCs/>
          <w:sz w:val="28"/>
          <w:szCs w:val="28"/>
          <w:rtl/>
        </w:rPr>
      </w:pPr>
      <w:r w:rsidRPr="00B84555">
        <w:rPr>
          <w:rFonts w:ascii="Traditional Arabic" w:hAnsi="Traditional Arabic" w:cs="Traditional Arabic"/>
          <w:b/>
          <w:bCs/>
          <w:sz w:val="28"/>
          <w:szCs w:val="28"/>
        </w:rPr>
        <w:t xml:space="preserve"> (</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Pr>
        <w:t>)</w:t>
      </w:r>
      <w:r w:rsidRPr="00B84555">
        <w:rPr>
          <w:rFonts w:ascii="Traditional Arabic" w:hAnsi="Traditional Arabic" w:cs="Traditional Arabic"/>
          <w:b/>
          <w:bCs/>
          <w:sz w:val="28"/>
          <w:szCs w:val="28"/>
          <w:rtl/>
          <w:lang w:bidi="ar-DZ"/>
        </w:rPr>
        <w:t xml:space="preserve"> ابن بطوطة ،</w:t>
      </w:r>
      <w:r w:rsidRPr="00B84555">
        <w:rPr>
          <w:rFonts w:ascii="Traditional Arabic" w:hAnsi="Traditional Arabic" w:cs="Traditional Arabic"/>
          <w:sz w:val="28"/>
          <w:szCs w:val="28"/>
          <w:rtl/>
        </w:rPr>
        <w:t xml:space="preserve">المصدر السابق، ص 686. </w:t>
      </w:r>
    </w:p>
  </w:footnote>
  <w:footnote w:id="43">
    <w:p w:rsidR="00904E1E" w:rsidRPr="00B84555" w:rsidRDefault="00904E1E" w:rsidP="00904E1E">
      <w:pPr>
        <w:pStyle w:val="Notedebasdepage"/>
        <w:bidi/>
        <w:jc w:val="both"/>
        <w:rPr>
          <w:rFonts w:ascii="Traditional Arabic" w:hAnsi="Traditional Arabic" w:cs="Traditional Arabic"/>
          <w:b/>
          <w:bCs/>
          <w:sz w:val="28"/>
          <w:szCs w:val="28"/>
        </w:rPr>
      </w:pPr>
      <w:r w:rsidRPr="00B84555">
        <w:rPr>
          <w:rFonts w:ascii="Traditional Arabic" w:hAnsi="Traditional Arabic" w:cs="Traditional Arabic"/>
          <w:b/>
          <w:bCs/>
          <w:sz w:val="28"/>
          <w:szCs w:val="28"/>
        </w:rPr>
        <w:t xml:space="preserve"> </w:t>
      </w: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rPr>
        <w:t xml:space="preserve">) قداح ( نعيم ) </w:t>
      </w:r>
      <w:r w:rsidRPr="00B84555">
        <w:rPr>
          <w:rFonts w:ascii="Traditional Arabic" w:hAnsi="Traditional Arabic" w:cs="Traditional Arabic"/>
          <w:b/>
          <w:bCs/>
          <w:sz w:val="28"/>
          <w:szCs w:val="28"/>
          <w:rtl/>
          <w:lang w:bidi="ar-DZ"/>
        </w:rPr>
        <w:t>،</w:t>
      </w:r>
      <w:r w:rsidRPr="00B84555">
        <w:rPr>
          <w:rFonts w:ascii="Traditional Arabic" w:hAnsi="Traditional Arabic" w:cs="Traditional Arabic"/>
          <w:sz w:val="28"/>
          <w:szCs w:val="28"/>
          <w:rtl/>
          <w:lang w:bidi="ar-DZ"/>
        </w:rPr>
        <w:t xml:space="preserve"> </w:t>
      </w:r>
      <w:r w:rsidRPr="00B84555">
        <w:rPr>
          <w:rFonts w:ascii="Traditional Arabic" w:hAnsi="Traditional Arabic" w:cs="Traditional Arabic"/>
          <w:sz w:val="28"/>
          <w:szCs w:val="28"/>
          <w:rtl/>
        </w:rPr>
        <w:t>المرجع السابق ، ص 114 .</w:t>
      </w:r>
    </w:p>
  </w:footnote>
  <w:footnote w:id="44">
    <w:p w:rsidR="00904E1E" w:rsidRPr="00B84555" w:rsidRDefault="00904E1E" w:rsidP="00904E1E">
      <w:pPr>
        <w:pStyle w:val="Notedebasdepage"/>
        <w:rPr>
          <w:rFonts w:ascii="Traditional Arabic" w:hAnsi="Traditional Arabic" w:cs="Traditional Arabic"/>
          <w:sz w:val="24"/>
          <w:szCs w:val="24"/>
          <w:rtl/>
          <w:lang w:bidi="ar-DZ"/>
        </w:rPr>
      </w:pPr>
      <w:r w:rsidRPr="00B84555">
        <w:rPr>
          <w:rFonts w:ascii="Traditional Arabic" w:hAnsi="Traditional Arabic" w:cs="Traditional Arabic"/>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sz w:val="24"/>
          <w:szCs w:val="24"/>
        </w:rPr>
        <w:t xml:space="preserve">) </w:t>
      </w:r>
      <w:r w:rsidRPr="00B84555">
        <w:rPr>
          <w:rFonts w:ascii="Traditional Arabic" w:hAnsi="Traditional Arabic" w:cs="Traditional Arabic"/>
          <w:b/>
          <w:bCs/>
          <w:sz w:val="24"/>
          <w:szCs w:val="24"/>
          <w:lang w:val="nl-NL"/>
        </w:rPr>
        <w:t>Delafosse (M</w:t>
      </w:r>
      <w:r w:rsidRPr="00B84555">
        <w:rPr>
          <w:rFonts w:ascii="Traditional Arabic" w:hAnsi="Traditional Arabic" w:cs="Traditional Arabic"/>
          <w:sz w:val="24"/>
          <w:szCs w:val="24"/>
          <w:lang w:val="nl-NL"/>
        </w:rPr>
        <w:t>), Op. Cit . p74.</w:t>
      </w:r>
    </w:p>
  </w:footnote>
  <w:footnote w:id="45">
    <w:p w:rsidR="00904E1E" w:rsidRPr="00B84555" w:rsidRDefault="00904E1E" w:rsidP="00904E1E">
      <w:pPr>
        <w:pStyle w:val="Notedebasdepage"/>
        <w:bidi/>
        <w:jc w:val="both"/>
        <w:rPr>
          <w:rFonts w:ascii="Traditional Arabic" w:hAnsi="Traditional Arabic" w:cs="Traditional Arabic"/>
          <w:sz w:val="28"/>
          <w:szCs w:val="28"/>
          <w:rtl/>
          <w:lang w:bidi="ar-DZ"/>
        </w:rPr>
      </w:pPr>
      <w:r w:rsidRPr="00B84555">
        <w:rPr>
          <w:rFonts w:ascii="Traditional Arabic" w:hAnsi="Traditional Arabic" w:cs="Traditional Arabic"/>
          <w:sz w:val="28"/>
          <w:szCs w:val="28"/>
        </w:rPr>
        <w:t xml:space="preserve"> </w:t>
      </w:r>
      <w:r w:rsidRPr="00B84555">
        <w:rPr>
          <w:rFonts w:ascii="Traditional Arabic" w:hAnsi="Traditional Arabic" w:cs="Traditional Arabic"/>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sz w:val="28"/>
          <w:szCs w:val="28"/>
          <w:rtl/>
        </w:rPr>
        <w:t xml:space="preserve">) </w:t>
      </w:r>
      <w:r w:rsidRPr="00B84555">
        <w:rPr>
          <w:rFonts w:ascii="Traditional Arabic" w:hAnsi="Traditional Arabic" w:cs="Traditional Arabic"/>
          <w:b/>
          <w:bCs/>
          <w:sz w:val="28"/>
          <w:szCs w:val="28"/>
          <w:rtl/>
        </w:rPr>
        <w:t xml:space="preserve">قداح ( نعيم ) ، </w:t>
      </w:r>
      <w:r w:rsidRPr="00B84555">
        <w:rPr>
          <w:rFonts w:ascii="Traditional Arabic" w:hAnsi="Traditional Arabic" w:cs="Traditional Arabic"/>
          <w:sz w:val="28"/>
          <w:szCs w:val="28"/>
          <w:rtl/>
        </w:rPr>
        <w:t>المرجع السابق ، ص 114</w:t>
      </w:r>
    </w:p>
  </w:footnote>
  <w:footnote w:id="46">
    <w:p w:rsidR="00904E1E" w:rsidRPr="00B84555" w:rsidRDefault="00904E1E" w:rsidP="00904E1E">
      <w:pPr>
        <w:pStyle w:val="Notedebasdepage"/>
        <w:bidi/>
        <w:jc w:val="both"/>
        <w:rPr>
          <w:rFonts w:ascii="Traditional Arabic" w:hAnsi="Traditional Arabic" w:cs="Traditional Arabic"/>
          <w:sz w:val="28"/>
          <w:szCs w:val="28"/>
          <w:rtl/>
          <w:lang w:bidi="ar-DZ"/>
        </w:rPr>
      </w:pP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rPr>
        <w:t>) ابن بطوطة،</w:t>
      </w:r>
      <w:r w:rsidRPr="00B84555">
        <w:rPr>
          <w:rFonts w:ascii="Traditional Arabic" w:hAnsi="Traditional Arabic" w:cs="Traditional Arabic"/>
          <w:sz w:val="28"/>
          <w:szCs w:val="28"/>
          <w:rtl/>
        </w:rPr>
        <w:t xml:space="preserve"> المصدر السابق، ص693</w:t>
      </w:r>
    </w:p>
  </w:footnote>
  <w:footnote w:id="47">
    <w:p w:rsidR="00904E1E" w:rsidRPr="00B84555" w:rsidRDefault="00904E1E" w:rsidP="00904E1E">
      <w:pPr>
        <w:pStyle w:val="Notedebasdepage"/>
        <w:rPr>
          <w:rFonts w:ascii="Traditional Arabic" w:hAnsi="Traditional Arabic" w:cs="Traditional Arabic"/>
          <w:b/>
          <w:bCs/>
          <w:sz w:val="24"/>
          <w:szCs w:val="24"/>
          <w:rtl/>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tl/>
        </w:rPr>
        <w:t>3</w:t>
      </w:r>
      <w:r w:rsidRPr="00B84555">
        <w:rPr>
          <w:rFonts w:ascii="Traditional Arabic" w:hAnsi="Traditional Arabic" w:cs="Traditional Arabic"/>
          <w:b/>
          <w:bCs/>
          <w:sz w:val="24"/>
          <w:szCs w:val="24"/>
        </w:rPr>
        <w:t>)</w:t>
      </w:r>
      <w:r w:rsidRPr="00B84555">
        <w:rPr>
          <w:rFonts w:ascii="Traditional Arabic" w:hAnsi="Traditional Arabic" w:cs="Traditional Arabic"/>
          <w:b/>
          <w:bCs/>
          <w:sz w:val="24"/>
          <w:szCs w:val="24"/>
          <w:lang w:val="en-GB"/>
        </w:rPr>
        <w:t>C</w:t>
      </w:r>
      <w:r w:rsidRPr="00B84555">
        <w:rPr>
          <w:rFonts w:ascii="Traditional Arabic" w:hAnsi="Traditional Arabic" w:cs="Traditional Arabic"/>
          <w:b/>
          <w:bCs/>
          <w:sz w:val="24"/>
          <w:szCs w:val="24"/>
          <w:lang w:val="nl-NL"/>
        </w:rPr>
        <w:t>ornevin ( R</w:t>
      </w:r>
      <w:r w:rsidRPr="00B84555">
        <w:rPr>
          <w:rFonts w:ascii="Traditional Arabic" w:hAnsi="Traditional Arabic" w:cs="Traditional Arabic"/>
          <w:b/>
          <w:bCs/>
          <w:sz w:val="24"/>
          <w:szCs w:val="24"/>
        </w:rPr>
        <w:t>et</w:t>
      </w:r>
      <w:r w:rsidRPr="00B84555">
        <w:rPr>
          <w:rFonts w:ascii="Traditional Arabic" w:hAnsi="Traditional Arabic" w:cs="Traditional Arabic"/>
          <w:b/>
          <w:bCs/>
          <w:sz w:val="24"/>
          <w:szCs w:val="24"/>
          <w:lang w:val="nl-NL"/>
        </w:rPr>
        <w:t>.M)</w:t>
      </w:r>
      <w:r w:rsidRPr="00B84555">
        <w:rPr>
          <w:rFonts w:ascii="Traditional Arabic" w:hAnsi="Traditional Arabic" w:cs="Traditional Arabic"/>
          <w:sz w:val="24"/>
          <w:szCs w:val="24"/>
          <w:lang w:val="nl-NL"/>
        </w:rPr>
        <w:t xml:space="preserve"> , Op Cit, p 171 .  </w:t>
      </w:r>
    </w:p>
  </w:footnote>
  <w:footnote w:id="48">
    <w:p w:rsidR="00904E1E" w:rsidRPr="00B84555" w:rsidRDefault="00904E1E" w:rsidP="00904E1E">
      <w:pPr>
        <w:pStyle w:val="Notedebasdepage"/>
        <w:rPr>
          <w:rFonts w:ascii="Traditional Arabic" w:hAnsi="Traditional Arabic" w:cs="Traditional Arabic"/>
          <w:b/>
          <w:bCs/>
          <w:sz w:val="28"/>
          <w:szCs w:val="28"/>
          <w:rtl/>
          <w:lang w:bidi="ar-DZ"/>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tl/>
        </w:rPr>
        <w:t>4</w:t>
      </w:r>
      <w:r w:rsidRPr="00B84555">
        <w:rPr>
          <w:rFonts w:ascii="Traditional Arabic" w:hAnsi="Traditional Arabic" w:cs="Traditional Arabic"/>
          <w:b/>
          <w:bCs/>
          <w:sz w:val="24"/>
          <w:szCs w:val="24"/>
        </w:rPr>
        <w:t>)Al Omari ( A</w:t>
      </w:r>
      <w:r w:rsidRPr="00B84555">
        <w:rPr>
          <w:rFonts w:ascii="Traditional Arabic" w:hAnsi="Traditional Arabic" w:cs="Traditional Arabic"/>
          <w:sz w:val="24"/>
          <w:szCs w:val="24"/>
        </w:rPr>
        <w:t xml:space="preserve"> ), Op. Cit, P65</w:t>
      </w:r>
      <w:r w:rsidRPr="00B84555">
        <w:rPr>
          <w:rFonts w:ascii="Traditional Arabic" w:hAnsi="Traditional Arabic" w:cs="Traditional Arabic"/>
          <w:sz w:val="28"/>
          <w:szCs w:val="28"/>
        </w:rPr>
        <w:t> </w:t>
      </w:r>
    </w:p>
  </w:footnote>
  <w:footnote w:id="49">
    <w:p w:rsidR="00904E1E" w:rsidRPr="00B84555" w:rsidRDefault="00904E1E" w:rsidP="00904E1E">
      <w:pPr>
        <w:pStyle w:val="Notedebasdepage"/>
        <w:bidi/>
        <w:jc w:val="both"/>
        <w:rPr>
          <w:rFonts w:ascii="Traditional Arabic" w:hAnsi="Traditional Arabic" w:cs="Traditional Arabic"/>
          <w:b/>
          <w:bCs/>
          <w:sz w:val="28"/>
          <w:szCs w:val="28"/>
          <w:rtl/>
          <w:lang w:val="nl-NL" w:bidi="ar-DZ"/>
        </w:rPr>
      </w:pPr>
      <w:r w:rsidRPr="00B84555">
        <w:rPr>
          <w:rFonts w:ascii="Traditional Arabic" w:hAnsi="Traditional Arabic" w:cs="Traditional Arabic"/>
          <w:sz w:val="28"/>
          <w:szCs w:val="28"/>
          <w:lang w:val="nl-NL"/>
        </w:rPr>
        <w:t xml:space="preserve"> </w:t>
      </w:r>
      <w:r w:rsidRPr="00B84555">
        <w:rPr>
          <w:rFonts w:ascii="Traditional Arabic" w:hAnsi="Traditional Arabic" w:cs="Traditional Arabic"/>
          <w:sz w:val="28"/>
          <w:szCs w:val="28"/>
          <w:rtl/>
          <w:lang w:val="nl-NL"/>
        </w:rPr>
        <w:t>(</w:t>
      </w:r>
      <w:r w:rsidRPr="00B84555">
        <w:rPr>
          <w:rFonts w:ascii="Traditional Arabic" w:hAnsi="Traditional Arabic" w:cs="Traditional Arabic"/>
          <w:b/>
          <w:bCs/>
          <w:sz w:val="28"/>
          <w:szCs w:val="28"/>
          <w:rtl/>
          <w:lang w:val="nl-NL"/>
        </w:rPr>
        <w:t>1</w:t>
      </w:r>
      <w:r w:rsidRPr="00B84555">
        <w:rPr>
          <w:rFonts w:ascii="Traditional Arabic" w:hAnsi="Traditional Arabic" w:cs="Traditional Arabic"/>
          <w:sz w:val="28"/>
          <w:szCs w:val="28"/>
          <w:rtl/>
          <w:lang w:val="nl-NL"/>
        </w:rPr>
        <w:t>)</w:t>
      </w:r>
      <w:r w:rsidRPr="00B84555">
        <w:rPr>
          <w:rFonts w:ascii="Traditional Arabic" w:hAnsi="Traditional Arabic" w:cs="Traditional Arabic"/>
          <w:b/>
          <w:bCs/>
          <w:sz w:val="28"/>
          <w:szCs w:val="28"/>
          <w:rtl/>
        </w:rPr>
        <w:t>القلقشندي</w:t>
      </w:r>
      <w:r w:rsidRPr="00B84555">
        <w:rPr>
          <w:rFonts w:ascii="Traditional Arabic" w:hAnsi="Traditional Arabic" w:cs="Traditional Arabic"/>
          <w:b/>
          <w:bCs/>
          <w:sz w:val="28"/>
          <w:szCs w:val="28"/>
        </w:rPr>
        <w:t xml:space="preserve"> </w:t>
      </w:r>
      <w:r w:rsidRPr="00B84555">
        <w:rPr>
          <w:rFonts w:ascii="Traditional Arabic" w:hAnsi="Traditional Arabic" w:cs="Traditional Arabic"/>
          <w:b/>
          <w:bCs/>
          <w:sz w:val="28"/>
          <w:szCs w:val="28"/>
          <w:rtl/>
        </w:rPr>
        <w:t>(أبو العباس أحمد):</w:t>
      </w:r>
      <w:r w:rsidRPr="00B84555">
        <w:rPr>
          <w:rFonts w:ascii="Traditional Arabic" w:hAnsi="Traditional Arabic" w:cs="Traditional Arabic"/>
          <w:sz w:val="28"/>
          <w:szCs w:val="28"/>
          <w:rtl/>
        </w:rPr>
        <w:t>صبح الأعشى في صناعة الإنشا، الجزء الخامس، المطبعة الأميرية بالقاهرة ، 1333ه /1915م</w:t>
      </w:r>
      <w:r w:rsidRPr="00B84555">
        <w:rPr>
          <w:rFonts w:ascii="Traditional Arabic" w:hAnsi="Traditional Arabic" w:cs="Traditional Arabic"/>
          <w:sz w:val="28"/>
          <w:szCs w:val="28"/>
          <w:rtl/>
          <w:lang w:val="nl-NL"/>
        </w:rPr>
        <w:t xml:space="preserve"> ، ج 3 ، ص 484 .</w:t>
      </w:r>
    </w:p>
  </w:footnote>
  <w:footnote w:id="50">
    <w:p w:rsidR="00904E1E" w:rsidRPr="00B84555" w:rsidRDefault="00904E1E" w:rsidP="00904E1E">
      <w:pPr>
        <w:pStyle w:val="Notedebasdepage"/>
        <w:rPr>
          <w:rFonts w:ascii="Traditional Arabic" w:hAnsi="Traditional Arabic" w:cs="Traditional Arabic"/>
          <w:b/>
          <w:bCs/>
          <w:sz w:val="24"/>
          <w:szCs w:val="24"/>
          <w:rtl/>
          <w:lang w:bidi="ar-DZ"/>
        </w:rPr>
      </w:pPr>
      <w:r w:rsidRPr="00B84555">
        <w:rPr>
          <w:rFonts w:ascii="Traditional Arabic" w:hAnsi="Traditional Arabic" w:cs="Traditional Arabic"/>
          <w:b/>
          <w:bCs/>
          <w:sz w:val="24"/>
          <w:szCs w:val="24"/>
          <w:rtl/>
          <w:lang w:bidi="ar-DZ"/>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lang w:bidi="ar-DZ"/>
        </w:rPr>
        <w:t xml:space="preserve"> </w:t>
      </w:r>
      <w:r w:rsidRPr="00B84555">
        <w:rPr>
          <w:rFonts w:ascii="Traditional Arabic" w:hAnsi="Traditional Arabic" w:cs="Traditional Arabic"/>
          <w:b/>
          <w:bCs/>
          <w:sz w:val="24"/>
          <w:szCs w:val="24"/>
          <w:rtl/>
          <w:lang w:bidi="ar-DZ"/>
        </w:rPr>
        <w:t>(</w:t>
      </w:r>
      <w:r w:rsidRPr="00B84555">
        <w:rPr>
          <w:rFonts w:ascii="Traditional Arabic" w:hAnsi="Traditional Arabic" w:cs="Traditional Arabic"/>
          <w:b/>
          <w:bCs/>
          <w:sz w:val="24"/>
          <w:szCs w:val="24"/>
        </w:rPr>
        <w:t>Al</w:t>
      </w:r>
      <w:r w:rsidRPr="00B84555">
        <w:rPr>
          <w:rFonts w:ascii="Traditional Arabic" w:hAnsi="Traditional Arabic" w:cs="Traditional Arabic"/>
          <w:b/>
          <w:bCs/>
          <w:sz w:val="24"/>
          <w:szCs w:val="24"/>
          <w:rtl/>
        </w:rPr>
        <w:t xml:space="preserve"> </w:t>
      </w:r>
      <w:r w:rsidRPr="00B84555">
        <w:rPr>
          <w:rFonts w:ascii="Traditional Arabic" w:hAnsi="Traditional Arabic" w:cs="Traditional Arabic"/>
          <w:b/>
          <w:bCs/>
          <w:sz w:val="24"/>
          <w:szCs w:val="24"/>
        </w:rPr>
        <w:t>Omari(A)</w:t>
      </w:r>
      <w:r w:rsidRPr="00B84555">
        <w:rPr>
          <w:rFonts w:ascii="Traditional Arabic" w:hAnsi="Traditional Arabic" w:cs="Traditional Arabic"/>
          <w:sz w:val="24"/>
          <w:szCs w:val="24"/>
        </w:rPr>
        <w:t xml:space="preserve">, OpCit, P66. .  </w:t>
      </w:r>
    </w:p>
  </w:footnote>
  <w:footnote w:id="51">
    <w:p w:rsidR="00904E1E" w:rsidRPr="00B84555" w:rsidRDefault="00904E1E" w:rsidP="00904E1E">
      <w:pPr>
        <w:pStyle w:val="Notedebasdepage"/>
        <w:jc w:val="right"/>
        <w:rPr>
          <w:rFonts w:ascii="Traditional Arabic" w:hAnsi="Traditional Arabic" w:cs="Traditional Arabic"/>
          <w:b/>
          <w:bCs/>
          <w:sz w:val="28"/>
          <w:szCs w:val="28"/>
          <w:rtl/>
          <w:lang w:bidi="ar-DZ"/>
        </w:rPr>
      </w:pPr>
      <w:r w:rsidRPr="00B84555">
        <w:rPr>
          <w:rFonts w:ascii="Traditional Arabic" w:hAnsi="Traditional Arabic" w:cs="Traditional Arabic"/>
          <w:sz w:val="28"/>
          <w:szCs w:val="28"/>
          <w:rtl/>
        </w:rPr>
        <w:t xml:space="preserve">) </w:t>
      </w:r>
      <w:r w:rsidRPr="00B84555">
        <w:rPr>
          <w:rFonts w:ascii="Traditional Arabic" w:hAnsi="Traditional Arabic" w:cs="Traditional Arabic"/>
          <w:b/>
          <w:bCs/>
          <w:sz w:val="28"/>
          <w:szCs w:val="28"/>
          <w:rtl/>
        </w:rPr>
        <w:t>القلقشندى</w:t>
      </w:r>
      <w:r w:rsidRPr="00B84555">
        <w:rPr>
          <w:rFonts w:ascii="Traditional Arabic" w:hAnsi="Traditional Arabic" w:cs="Traditional Arabic"/>
          <w:sz w:val="28"/>
          <w:szCs w:val="28"/>
          <w:rtl/>
        </w:rPr>
        <w:t>،  المصدر السابق ، ج 5 ، ص 298 .</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sz w:val="28"/>
          <w:szCs w:val="28"/>
          <w:rtl/>
        </w:rPr>
        <w:t>(</w:t>
      </w:r>
    </w:p>
  </w:footnote>
  <w:footnote w:id="52">
    <w:p w:rsidR="00904E1E" w:rsidRPr="00B84555" w:rsidRDefault="00904E1E" w:rsidP="00904E1E">
      <w:pPr>
        <w:pStyle w:val="Notedebasdepage"/>
        <w:bidi/>
        <w:jc w:val="both"/>
        <w:rPr>
          <w:rFonts w:ascii="Traditional Arabic" w:hAnsi="Traditional Arabic" w:cs="Traditional Arabic"/>
          <w:sz w:val="28"/>
          <w:szCs w:val="28"/>
          <w:rtl/>
          <w:lang w:bidi="ar-DZ"/>
        </w:rPr>
      </w:pP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rPr>
        <w:t>) ابن بطوطة</w:t>
      </w:r>
      <w:r w:rsidRPr="00B84555">
        <w:rPr>
          <w:rFonts w:ascii="Traditional Arabic" w:hAnsi="Traditional Arabic" w:cs="Traditional Arabic"/>
          <w:sz w:val="28"/>
          <w:szCs w:val="28"/>
          <w:rtl/>
        </w:rPr>
        <w:t xml:space="preserve"> ، المصدر السابق ، ص 691</w:t>
      </w:r>
    </w:p>
  </w:footnote>
  <w:footnote w:id="53">
    <w:p w:rsidR="00904E1E" w:rsidRPr="00B84555" w:rsidRDefault="00904E1E" w:rsidP="00904E1E">
      <w:pPr>
        <w:pStyle w:val="Notedebasdepage"/>
        <w:bidi/>
        <w:rPr>
          <w:rFonts w:ascii="Traditional Arabic" w:hAnsi="Traditional Arabic" w:cs="Traditional Arabic"/>
          <w:sz w:val="28"/>
          <w:szCs w:val="28"/>
          <w:rtl/>
          <w:lang w:bidi="ar-DZ"/>
        </w:rPr>
      </w:pPr>
      <w:r w:rsidRPr="00B84555">
        <w:rPr>
          <w:rFonts w:ascii="Traditional Arabic" w:hAnsi="Traditional Arabic" w:cs="Traditional Arabic"/>
          <w:b/>
          <w:bCs/>
          <w:sz w:val="28"/>
          <w:szCs w:val="28"/>
        </w:rPr>
        <w:t xml:space="preserve"> </w:t>
      </w: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rPr>
        <w:t xml:space="preserve">) </w:t>
      </w:r>
      <w:r w:rsidRPr="00B84555">
        <w:rPr>
          <w:rFonts w:ascii="Traditional Arabic" w:hAnsi="Traditional Arabic" w:cs="Traditional Arabic"/>
          <w:b/>
          <w:bCs/>
          <w:sz w:val="28"/>
          <w:szCs w:val="28"/>
          <w:rtl/>
          <w:lang w:bidi="ar-DZ"/>
        </w:rPr>
        <w:t>الدراريع</w:t>
      </w:r>
      <w:r w:rsidRPr="00B84555">
        <w:rPr>
          <w:rFonts w:ascii="Traditional Arabic" w:hAnsi="Traditional Arabic" w:cs="Traditional Arabic"/>
          <w:sz w:val="28"/>
          <w:szCs w:val="28"/>
          <w:rtl/>
          <w:lang w:bidi="ar-DZ"/>
        </w:rPr>
        <w:t xml:space="preserve"> هي بمثابة الفساتين عندنا.</w:t>
      </w:r>
    </w:p>
  </w:footnote>
  <w:footnote w:id="54">
    <w:p w:rsidR="00904E1E" w:rsidRPr="00B84555" w:rsidRDefault="00904E1E" w:rsidP="00904E1E">
      <w:pPr>
        <w:pStyle w:val="Notedebasdepage"/>
        <w:bidi/>
        <w:rPr>
          <w:rFonts w:ascii="Traditional Arabic" w:hAnsi="Traditional Arabic" w:cs="Traditional Arabic"/>
          <w:sz w:val="28"/>
          <w:szCs w:val="28"/>
          <w:rtl/>
          <w:lang w:bidi="ar-DZ"/>
        </w:rPr>
      </w:pPr>
      <w:r w:rsidRPr="00B84555">
        <w:rPr>
          <w:rFonts w:ascii="Traditional Arabic" w:hAnsi="Traditional Arabic" w:cs="Traditional Arabic"/>
          <w:b/>
          <w:bCs/>
          <w:sz w:val="28"/>
          <w:szCs w:val="28"/>
        </w:rPr>
        <w:t xml:space="preserve"> </w:t>
      </w: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rPr>
        <w:t>) القلقشندى</w:t>
      </w:r>
      <w:r w:rsidRPr="00B84555">
        <w:rPr>
          <w:rFonts w:ascii="Traditional Arabic" w:hAnsi="Traditional Arabic" w:cs="Traditional Arabic"/>
          <w:sz w:val="28"/>
          <w:szCs w:val="28"/>
          <w:rtl/>
        </w:rPr>
        <w:t>،  المصدر السابق، ج 5 ، ص 298.</w:t>
      </w:r>
    </w:p>
  </w:footnote>
  <w:footnote w:id="55">
    <w:p w:rsidR="00904E1E" w:rsidRPr="00B84555" w:rsidRDefault="00904E1E" w:rsidP="00904E1E">
      <w:pPr>
        <w:pStyle w:val="Notedebasdepage"/>
        <w:rPr>
          <w:rFonts w:ascii="Traditional Arabic" w:hAnsi="Traditional Arabic" w:cs="Traditional Arabic"/>
          <w:sz w:val="24"/>
          <w:szCs w:val="24"/>
          <w:rtl/>
          <w:lang w:bidi="ar-DZ"/>
        </w:rPr>
      </w:pPr>
      <w:r w:rsidRPr="00B84555">
        <w:rPr>
          <w:rFonts w:ascii="Traditional Arabic" w:hAnsi="Traditional Arabic" w:cs="Traditional Arabic"/>
          <w:b/>
          <w:bCs/>
          <w:sz w:val="24"/>
          <w:szCs w:val="24"/>
        </w:rPr>
        <w:t>(</w:t>
      </w:r>
      <w:r w:rsidRPr="00B84555">
        <w:rPr>
          <w:rStyle w:val="Appelnotedebasdep"/>
          <w:rFonts w:ascii="Traditional Arabic" w:hAnsi="Traditional Arabic" w:cs="Traditional Arabic"/>
          <w:b/>
          <w:bCs/>
          <w:sz w:val="24"/>
          <w:szCs w:val="24"/>
          <w:vertAlign w:val="baseline"/>
        </w:rPr>
        <w:footnoteRef/>
      </w:r>
      <w:r w:rsidRPr="00B84555">
        <w:rPr>
          <w:rFonts w:ascii="Traditional Arabic" w:hAnsi="Traditional Arabic" w:cs="Traditional Arabic"/>
          <w:b/>
          <w:bCs/>
          <w:sz w:val="24"/>
          <w:szCs w:val="24"/>
        </w:rPr>
        <w:t>) Mauny ( R )</w:t>
      </w:r>
      <w:r w:rsidRPr="00B84555">
        <w:rPr>
          <w:rFonts w:ascii="Traditional Arabic" w:hAnsi="Traditional Arabic" w:cs="Traditional Arabic"/>
          <w:sz w:val="24"/>
          <w:szCs w:val="24"/>
        </w:rPr>
        <w:t> ,  Op.Cit , P461 .</w:t>
      </w:r>
    </w:p>
  </w:footnote>
  <w:footnote w:id="56">
    <w:p w:rsidR="00904E1E" w:rsidRPr="00B84555" w:rsidRDefault="00904E1E" w:rsidP="00904E1E">
      <w:pPr>
        <w:pStyle w:val="Notedebasdepage"/>
        <w:bidi/>
        <w:rPr>
          <w:rFonts w:ascii="Traditional Arabic" w:hAnsi="Traditional Arabic" w:cs="Traditional Arabic"/>
          <w:b/>
          <w:bCs/>
          <w:sz w:val="28"/>
          <w:szCs w:val="28"/>
        </w:rPr>
      </w:pPr>
      <w:r w:rsidRPr="00B84555">
        <w:rPr>
          <w:rFonts w:ascii="Traditional Arabic" w:hAnsi="Traditional Arabic" w:cs="Traditional Arabic"/>
          <w:b/>
          <w:bCs/>
          <w:sz w:val="28"/>
          <w:szCs w:val="28"/>
          <w:rtl/>
          <w:lang w:bidi="ar-DZ"/>
        </w:rPr>
        <w:t>(</w:t>
      </w:r>
      <w:r w:rsidRPr="00B84555">
        <w:rPr>
          <w:rStyle w:val="Appelnotedebasdep"/>
          <w:rFonts w:ascii="Traditional Arabic" w:hAnsi="Traditional Arabic" w:cs="Traditional Arabic"/>
          <w:b/>
          <w:bCs/>
          <w:sz w:val="28"/>
          <w:szCs w:val="28"/>
          <w:vertAlign w:val="baseline"/>
        </w:rPr>
        <w:footnoteRef/>
      </w:r>
      <w:r w:rsidRPr="00B84555">
        <w:rPr>
          <w:rFonts w:ascii="Traditional Arabic" w:hAnsi="Traditional Arabic" w:cs="Traditional Arabic"/>
          <w:b/>
          <w:bCs/>
          <w:sz w:val="28"/>
          <w:szCs w:val="28"/>
          <w:rtl/>
          <w:lang w:bidi="ar-DZ"/>
        </w:rPr>
        <w:t>) متز ( أدم )</w:t>
      </w:r>
      <w:r w:rsidRPr="00B84555">
        <w:rPr>
          <w:rFonts w:ascii="Traditional Arabic" w:hAnsi="Traditional Arabic" w:cs="Traditional Arabic"/>
          <w:sz w:val="28"/>
          <w:szCs w:val="28"/>
          <w:rtl/>
          <w:lang w:bidi="ar-DZ"/>
        </w:rPr>
        <w:t xml:space="preserve">، الحضارة الإسلامية ، </w:t>
      </w:r>
      <w:r w:rsidRPr="00B84555">
        <w:rPr>
          <w:rFonts w:ascii="Traditional Arabic" w:hAnsi="Traditional Arabic" w:cs="Traditional Arabic"/>
          <w:sz w:val="28"/>
          <w:szCs w:val="28"/>
          <w:rtl/>
        </w:rPr>
        <w:t xml:space="preserve"> تعريب:</w:t>
      </w:r>
      <w:r w:rsidRPr="00B84555">
        <w:rPr>
          <w:rFonts w:ascii="Traditional Arabic" w:hAnsi="Traditional Arabic" w:cs="Traditional Arabic"/>
          <w:sz w:val="28"/>
          <w:szCs w:val="28"/>
        </w:rPr>
        <w:t xml:space="preserve"> </w:t>
      </w:r>
      <w:r w:rsidRPr="00B84555">
        <w:rPr>
          <w:rFonts w:ascii="Traditional Arabic" w:hAnsi="Traditional Arabic" w:cs="Traditional Arabic"/>
          <w:sz w:val="28"/>
          <w:szCs w:val="28"/>
          <w:rtl/>
        </w:rPr>
        <w:t>محمد عبد الهادي أبو ريدة ،دار الكتاب العربي، بيروت،1967،ص374.</w:t>
      </w:r>
    </w:p>
  </w:footnote>
  <w:footnote w:id="57">
    <w:p w:rsidR="00904E1E" w:rsidRPr="00B84555" w:rsidRDefault="00904E1E" w:rsidP="00904E1E">
      <w:pPr>
        <w:rPr>
          <w:rFonts w:ascii="Traditional Arabic" w:hAnsi="Traditional Arabic" w:cs="Traditional Arabic"/>
          <w:sz w:val="28"/>
          <w:szCs w:val="28"/>
          <w:rtl/>
          <w:lang w:bidi="ar-DZ"/>
        </w:rPr>
      </w:pPr>
      <w:r w:rsidRPr="00B84555">
        <w:rPr>
          <w:rFonts w:ascii="Traditional Arabic" w:hAnsi="Traditional Arabic" w:cs="Traditional Arabic"/>
          <w:b/>
          <w:bCs/>
          <w:sz w:val="28"/>
          <w:szCs w:val="28"/>
          <w:rtl/>
        </w:rPr>
        <w:t>(2)</w:t>
      </w:r>
      <w:r w:rsidRPr="00B84555">
        <w:rPr>
          <w:rFonts w:ascii="Traditional Arabic" w:hAnsi="Traditional Arabic" w:cs="Traditional Arabic"/>
          <w:sz w:val="28"/>
          <w:szCs w:val="28"/>
          <w:rtl/>
        </w:rPr>
        <w:t xml:space="preserve"> </w:t>
      </w:r>
      <w:r w:rsidRPr="00B84555">
        <w:rPr>
          <w:rFonts w:ascii="Traditional Arabic" w:hAnsi="Traditional Arabic" w:cs="Traditional Arabic"/>
        </w:rPr>
        <w:t xml:space="preserve"> </w:t>
      </w:r>
      <w:r w:rsidRPr="00B84555">
        <w:rPr>
          <w:rFonts w:ascii="Traditional Arabic" w:hAnsi="Traditional Arabic" w:cs="Traditional Arabic"/>
          <w:b/>
          <w:bCs/>
          <w:lang w:bidi="ar-DZ"/>
        </w:rPr>
        <w:t>Youssouf Tata Cissé et Wa kamissoko</w:t>
      </w:r>
      <w:r w:rsidRPr="00B84555">
        <w:rPr>
          <w:rFonts w:ascii="Traditional Arabic" w:hAnsi="Traditional Arabic" w:cs="Traditional Arabic"/>
          <w:lang w:bidi="ar-DZ"/>
        </w:rPr>
        <w:t> , La grande geste du Mali, tome 1, Des origines la fondation de l’empire, Editions Karthala, Paris, 1988.</w:t>
      </w:r>
      <w:r w:rsidRPr="00B84555">
        <w:rPr>
          <w:rFonts w:ascii="Traditional Arabic" w:hAnsi="Traditional Arabic" w:cs="Traditional Arabic"/>
        </w:rPr>
        <w:t xml:space="preserve">  P251.</w:t>
      </w:r>
    </w:p>
  </w:footnote>
  <w:footnote w:id="58">
    <w:p w:rsidR="00904E1E" w:rsidRPr="00B84555" w:rsidRDefault="00904E1E" w:rsidP="00904E1E">
      <w:pPr>
        <w:pStyle w:val="Notedebasdepage"/>
        <w:bidi/>
        <w:rPr>
          <w:rFonts w:ascii="Traditional Arabic" w:hAnsi="Traditional Arabic" w:cs="Traditional Arabic"/>
          <w:b/>
          <w:bCs/>
          <w:sz w:val="28"/>
          <w:szCs w:val="28"/>
          <w:rtl/>
        </w:rPr>
      </w:pPr>
      <w:r w:rsidRPr="00B84555">
        <w:rPr>
          <w:rFonts w:ascii="Traditional Arabic" w:hAnsi="Traditional Arabic" w:cs="Traditional Arabic"/>
          <w:b/>
          <w:bCs/>
          <w:sz w:val="28"/>
          <w:szCs w:val="28"/>
          <w:rtl/>
        </w:rPr>
        <w:t>(</w:t>
      </w:r>
      <w:r w:rsidRPr="00B84555">
        <w:rPr>
          <w:rStyle w:val="Appelnotedebasdep"/>
          <w:rFonts w:ascii="Traditional Arabic" w:hAnsi="Traditional Arabic" w:cs="Traditional Arabic"/>
          <w:b/>
          <w:bCs/>
          <w:sz w:val="28"/>
          <w:szCs w:val="28"/>
          <w:vertAlign w:val="baseline"/>
          <w:rtl/>
        </w:rPr>
        <w:t>3</w:t>
      </w:r>
      <w:r w:rsidRPr="00B84555">
        <w:rPr>
          <w:rFonts w:ascii="Traditional Arabic" w:hAnsi="Traditional Arabic" w:cs="Traditional Arabic"/>
          <w:b/>
          <w:bCs/>
          <w:sz w:val="28"/>
          <w:szCs w:val="28"/>
          <w:rtl/>
        </w:rPr>
        <w:t>) الوزان(حسن)،</w:t>
      </w:r>
      <w:r w:rsidRPr="00B84555">
        <w:rPr>
          <w:rFonts w:ascii="Traditional Arabic" w:hAnsi="Traditional Arabic" w:cs="Traditional Arabic"/>
          <w:sz w:val="28"/>
          <w:szCs w:val="28"/>
          <w:rtl/>
        </w:rPr>
        <w:t xml:space="preserve"> المصدر السابق، ص 165.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E1E" w:rsidRPr="00904E1E" w:rsidRDefault="00904E1E" w:rsidP="00904E1E">
    <w:pPr>
      <w:pStyle w:val="En-tte"/>
      <w:jc w:val="center"/>
      <w:rPr>
        <w:rFonts w:ascii="Traditional Arabic" w:hAnsi="Traditional Arabic" w:cs="Traditional Arabic"/>
        <w:b/>
        <w:bCs/>
        <w:sz w:val="28"/>
        <w:szCs w:val="28"/>
        <w:lang w:bidi="ar-DZ"/>
      </w:rPr>
    </w:pPr>
    <w:r w:rsidRPr="00904E1E">
      <w:rPr>
        <w:rFonts w:ascii="Traditional Arabic" w:hAnsi="Traditional Arabic" w:cs="Traditional Arabic"/>
        <w:b/>
        <w:bCs/>
        <w:sz w:val="28"/>
        <w:szCs w:val="28"/>
        <w:rtl/>
        <w:lang w:bidi="ar-DZ"/>
      </w:rPr>
      <w:t>المحور الثالث</w:t>
    </w:r>
    <w:r>
      <w:rPr>
        <w:rFonts w:ascii="Traditional Arabic" w:hAnsi="Traditional Arabic" w:cs="Traditional Arabic" w:hint="cs"/>
        <w:b/>
        <w:bCs/>
        <w:sz w:val="28"/>
        <w:szCs w:val="28"/>
        <w:rtl/>
        <w:lang w:bidi="ar-DZ"/>
      </w:rPr>
      <w:t xml:space="preserve"> </w:t>
    </w:r>
    <w:r w:rsidRPr="00904E1E">
      <w:rPr>
        <w:rFonts w:ascii="Traditional Arabic" w:hAnsi="Traditional Arabic" w:cs="Traditional Arabic"/>
        <w:b/>
        <w:bCs/>
        <w:sz w:val="28"/>
        <w:szCs w:val="28"/>
        <w:rtl/>
        <w:lang w:bidi="ar-DZ"/>
      </w:rPr>
      <w:t xml:space="preserve"> ــــــــــــــــــــــــــــــــــــــــــــــــــــ</w:t>
    </w:r>
    <w:r>
      <w:rPr>
        <w:rFonts w:ascii="Traditional Arabic" w:hAnsi="Traditional Arabic" w:cs="Traditional Arabic" w:hint="cs"/>
        <w:b/>
        <w:bCs/>
        <w:sz w:val="28"/>
        <w:szCs w:val="28"/>
        <w:rtl/>
        <w:lang w:bidi="ar-DZ"/>
      </w:rPr>
      <w:t>ـــــــــــــــــــــــــــــــــــــــــــــــــــــــــــــــــــــــــــــــــ</w:t>
    </w:r>
    <w:r w:rsidRPr="00904E1E">
      <w:rPr>
        <w:rFonts w:ascii="Traditional Arabic" w:hAnsi="Traditional Arabic" w:cs="Traditional Arabic"/>
        <w:b/>
        <w:bCs/>
        <w:sz w:val="28"/>
        <w:szCs w:val="28"/>
        <w:rtl/>
        <w:lang w:bidi="ar-DZ"/>
      </w:rPr>
      <w:t>ـــــــــــــــــــــــ اثر الحياة العلمية في الحياة الاقتصادية والاجتماعية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357599"/>
    <w:multiLevelType w:val="hybridMultilevel"/>
    <w:tmpl w:val="4BCAFA6A"/>
    <w:lvl w:ilvl="0" w:tplc="99827E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904E1E"/>
    <w:rsid w:val="005556E7"/>
    <w:rsid w:val="00831BF2"/>
    <w:rsid w:val="00904E1E"/>
    <w:rsid w:val="009A28E1"/>
    <w:rsid w:val="00B84555"/>
    <w:rsid w:val="00DA6C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1E"/>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904E1E"/>
    <w:rPr>
      <w:sz w:val="20"/>
      <w:szCs w:val="20"/>
    </w:rPr>
  </w:style>
  <w:style w:type="character" w:customStyle="1" w:styleId="NotedebasdepageCar">
    <w:name w:val="Note de bas de page Car"/>
    <w:basedOn w:val="Policepardfaut"/>
    <w:link w:val="Notedebasdepage"/>
    <w:rsid w:val="00904E1E"/>
    <w:rPr>
      <w:rFonts w:ascii="Times New Roman" w:eastAsia="SimSun" w:hAnsi="Times New Roman" w:cs="Times New Roman"/>
      <w:sz w:val="20"/>
      <w:szCs w:val="20"/>
      <w:lang w:eastAsia="zh-CN"/>
    </w:rPr>
  </w:style>
  <w:style w:type="paragraph" w:styleId="Sansinterligne">
    <w:name w:val="No Spacing"/>
    <w:uiPriority w:val="1"/>
    <w:qFormat/>
    <w:rsid w:val="00904E1E"/>
    <w:pPr>
      <w:spacing w:after="0" w:line="240" w:lineRule="auto"/>
    </w:pPr>
    <w:rPr>
      <w:rFonts w:ascii="Times New Roman" w:eastAsia="SimSun" w:hAnsi="Times New Roman" w:cs="Times New Roman"/>
      <w:sz w:val="24"/>
      <w:szCs w:val="24"/>
      <w:lang w:eastAsia="zh-CN"/>
    </w:rPr>
  </w:style>
  <w:style w:type="paragraph" w:styleId="Paragraphedeliste">
    <w:name w:val="List Paragraph"/>
    <w:basedOn w:val="Normal"/>
    <w:uiPriority w:val="34"/>
    <w:qFormat/>
    <w:rsid w:val="00904E1E"/>
    <w:pPr>
      <w:ind w:left="720"/>
      <w:contextualSpacing/>
    </w:pPr>
  </w:style>
  <w:style w:type="character" w:styleId="Appelnotedebasdep">
    <w:name w:val="footnote reference"/>
    <w:basedOn w:val="Policepardfaut"/>
    <w:uiPriority w:val="99"/>
    <w:semiHidden/>
    <w:unhideWhenUsed/>
    <w:rsid w:val="00904E1E"/>
    <w:rPr>
      <w:vertAlign w:val="superscript"/>
    </w:rPr>
  </w:style>
  <w:style w:type="paragraph" w:styleId="En-tte">
    <w:name w:val="header"/>
    <w:basedOn w:val="Normal"/>
    <w:link w:val="En-tteCar"/>
    <w:uiPriority w:val="99"/>
    <w:semiHidden/>
    <w:unhideWhenUsed/>
    <w:rsid w:val="00904E1E"/>
    <w:pPr>
      <w:tabs>
        <w:tab w:val="center" w:pos="4536"/>
        <w:tab w:val="right" w:pos="9072"/>
      </w:tabs>
    </w:pPr>
  </w:style>
  <w:style w:type="character" w:customStyle="1" w:styleId="En-tteCar">
    <w:name w:val="En-tête Car"/>
    <w:basedOn w:val="Policepardfaut"/>
    <w:link w:val="En-tte"/>
    <w:uiPriority w:val="99"/>
    <w:semiHidden/>
    <w:rsid w:val="00904E1E"/>
    <w:rPr>
      <w:rFonts w:ascii="Times New Roman" w:eastAsia="SimSun" w:hAnsi="Times New Roman" w:cs="Times New Roman"/>
      <w:sz w:val="24"/>
      <w:szCs w:val="24"/>
      <w:lang w:eastAsia="zh-CN"/>
    </w:rPr>
  </w:style>
  <w:style w:type="paragraph" w:styleId="Pieddepage">
    <w:name w:val="footer"/>
    <w:basedOn w:val="Normal"/>
    <w:link w:val="PieddepageCar"/>
    <w:uiPriority w:val="99"/>
    <w:semiHidden/>
    <w:unhideWhenUsed/>
    <w:rsid w:val="00904E1E"/>
    <w:pPr>
      <w:tabs>
        <w:tab w:val="center" w:pos="4536"/>
        <w:tab w:val="right" w:pos="9072"/>
      </w:tabs>
    </w:pPr>
  </w:style>
  <w:style w:type="character" w:customStyle="1" w:styleId="PieddepageCar">
    <w:name w:val="Pied de page Car"/>
    <w:basedOn w:val="Policepardfaut"/>
    <w:link w:val="Pieddepage"/>
    <w:uiPriority w:val="99"/>
    <w:semiHidden/>
    <w:rsid w:val="00904E1E"/>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B39A-BCE8-4DB0-814A-69EACEE7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2484</Words>
  <Characters>13667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2020-04-01T13:47:00Z</dcterms:created>
  <dcterms:modified xsi:type="dcterms:W3CDTF">2020-04-01T13:58:00Z</dcterms:modified>
</cp:coreProperties>
</file>