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EB" w:rsidRPr="0053432B" w:rsidRDefault="001C1FEB" w:rsidP="001C1FEB">
      <w:pPr>
        <w:bidi/>
        <w:spacing w:after="120"/>
        <w:jc w:val="center"/>
        <w:rPr>
          <w:rFonts w:ascii="Traditional Arabic" w:hAnsi="Traditional Arabic" w:cs="Traditional Arabic"/>
          <w:b/>
          <w:bCs/>
          <w:sz w:val="36"/>
          <w:szCs w:val="36"/>
          <w:rtl/>
        </w:rPr>
      </w:pPr>
      <w:r w:rsidRPr="0053432B">
        <w:rPr>
          <w:rFonts w:ascii="Traditional Arabic" w:hAnsi="Traditional Arabic" w:cs="Traditional Arabic"/>
          <w:b/>
          <w:bCs/>
          <w:sz w:val="36"/>
          <w:szCs w:val="36"/>
          <w:rtl/>
        </w:rPr>
        <w:t>المحور الأول</w:t>
      </w:r>
    </w:p>
    <w:p w:rsidR="001C1FEB" w:rsidRPr="0053432B" w:rsidRDefault="001C1FEB" w:rsidP="001C1FEB">
      <w:pPr>
        <w:bidi/>
        <w:spacing w:after="720"/>
        <w:jc w:val="center"/>
        <w:rPr>
          <w:rFonts w:ascii="Traditional Arabic" w:hAnsi="Traditional Arabic" w:cs="Traditional Arabic"/>
          <w:b/>
          <w:bCs/>
          <w:sz w:val="36"/>
          <w:szCs w:val="36"/>
          <w:rtl/>
        </w:rPr>
      </w:pPr>
      <w:r w:rsidRPr="0053432B">
        <w:rPr>
          <w:rFonts w:ascii="Traditional Arabic" w:hAnsi="Traditional Arabic" w:cs="Traditional Arabic"/>
          <w:b/>
          <w:bCs/>
          <w:sz w:val="36"/>
          <w:szCs w:val="36"/>
          <w:rtl/>
        </w:rPr>
        <w:t xml:space="preserve"> الحواضر  الكبرى في غرب إفريقيا</w:t>
      </w:r>
    </w:p>
    <w:p w:rsidR="001C1FEB" w:rsidRPr="0053432B" w:rsidRDefault="001C1FEB" w:rsidP="001C1FEB">
      <w:pPr>
        <w:bidi/>
        <w:spacing w:after="240"/>
        <w:jc w:val="both"/>
        <w:rPr>
          <w:rFonts w:ascii="Traditional Arabic" w:hAnsi="Traditional Arabic" w:cs="Traditional Arabic"/>
          <w:b/>
          <w:bCs/>
          <w:sz w:val="36"/>
          <w:szCs w:val="36"/>
          <w:rtl/>
          <w:lang w:bidi="ar-DZ"/>
        </w:rPr>
      </w:pPr>
      <w:r w:rsidRPr="0053432B">
        <w:rPr>
          <w:rFonts w:ascii="Traditional Arabic" w:hAnsi="Traditional Arabic" w:cs="Traditional Arabic"/>
          <w:b/>
          <w:bCs/>
          <w:sz w:val="36"/>
          <w:szCs w:val="36"/>
          <w:rtl/>
        </w:rPr>
        <w:t xml:space="preserve">    </w:t>
      </w:r>
      <w:r w:rsidRPr="0053432B">
        <w:rPr>
          <w:rFonts w:ascii="Traditional Arabic" w:hAnsi="Traditional Arabic" w:cs="Traditional Arabic"/>
          <w:b/>
          <w:bCs/>
          <w:sz w:val="36"/>
          <w:szCs w:val="36"/>
          <w:rtl/>
          <w:lang w:bidi="ar-DZ"/>
        </w:rPr>
        <w:t>تمهيد:</w:t>
      </w:r>
    </w:p>
    <w:p w:rsidR="001C1FEB" w:rsidRPr="0053432B" w:rsidRDefault="001C1FEB" w:rsidP="001C1FEB">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إن الاطار الجغرافي المعني هنا بالدراسة هو المنطقة الممتدة من الحواف الجنوبية للصحراء الى غاية منطقة السفانا جنوبا، و من المحيط الاطلسي الى غاية بحيرة تشاد شرقا، اما زمنيا فنخص بالدراسة الفترة الممتدة من القرن 11 الى غاية القرن 16م، فلقد عرفت هذه المنطقة بعض المراكز التاريخية و الحضارية التي كان لها تاثير كبير في تاريخ المنطقة، وذلك بسبب احتضانها لمراكز سياسية و عواصم ممالك عريقة و امبراطوريات قوية، بالاضافة الى تحولها الى مراكز اشعاع فكري و ثقافي.</w:t>
      </w:r>
    </w:p>
    <w:p w:rsidR="001C1FEB" w:rsidRPr="0053432B" w:rsidRDefault="001C1FEB" w:rsidP="001C1FEB">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عرفت هذه المنطقة الإسلام منذ القرن الحادي عشر للميلاد/5هجري، عن طريق التجار الاباضيون أولا، حيث استقر التجار الاباضيون و حتى صفريو سجلماسة في أهم المراكز التجارية في بلاد السودان من اجل جلب ذهب السودان المجلوب من الأدغال الإفريقية، فاحتكوا بكبار تجار إفريقيا الغربية و ملوكها، و تمكنوا من فرض انفسهم في تلك المجتمعات بفضل حسن سيرتهم و صدقهم و أمانتهم و حسن تدبيرهم حتى ان البكري خلال القرن العاشر يذكر ان ملك مالي الوثني كان يستعين بهم في تدبير شؤون دولته، فعين منهم الكتاب و الأمناء و الوزراء، كما خصص لهم مدينة بأكملها للجالية الإسلامية بعاصمته تضم اثنتي عشر مسجدا فيه الراتبون و القراء و الأئمة و المؤذنون و حملة العلم</w:t>
      </w:r>
      <w:r w:rsidRPr="0053432B">
        <w:rPr>
          <w:rFonts w:ascii="Traditional Arabic" w:hAnsi="Traditional Arabic" w:cs="Traditional Arabic"/>
          <w:sz w:val="36"/>
          <w:szCs w:val="36"/>
          <w:vertAlign w:val="superscript"/>
        </w:rPr>
        <w:t>)</w:t>
      </w:r>
      <w:r w:rsidRPr="0053432B">
        <w:rPr>
          <w:rStyle w:val="Appelnotedebasdep"/>
          <w:rFonts w:ascii="Traditional Arabic" w:hAnsi="Traditional Arabic" w:cs="Traditional Arabic"/>
          <w:b/>
          <w:bCs/>
          <w:sz w:val="36"/>
          <w:szCs w:val="36"/>
          <w:rtl/>
        </w:rPr>
        <w:footnoteReference w:id="2"/>
      </w:r>
      <w:r w:rsidRPr="0053432B">
        <w:rPr>
          <w:rFonts w:ascii="Traditional Arabic" w:hAnsi="Traditional Arabic" w:cs="Traditional Arabic"/>
          <w:sz w:val="36"/>
          <w:szCs w:val="36"/>
          <w:vertAlign w:val="superscript"/>
        </w:rPr>
        <w:t>(</w:t>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و تمكن هؤلاء التجار إذا من إقامة جاليات إسلامية عملت على نشر الإسلام في تلك الأراضي الإفريقية، فتحولت تلك المراكز التجارية مع مرور الوقت إلى حواضر علمية بسبب تجمع العلماء و </w:t>
      </w:r>
      <w:r w:rsidRPr="0053432B">
        <w:rPr>
          <w:rFonts w:ascii="Traditional Arabic" w:hAnsi="Traditional Arabic" w:cs="Traditional Arabic"/>
          <w:sz w:val="36"/>
          <w:szCs w:val="36"/>
          <w:rtl/>
        </w:rPr>
        <w:lastRenderedPageBreak/>
        <w:t xml:space="preserve">الفقهاء، ثم بناء المساجد التي تحولت إلى مراكز تعليمية و جامعات إسلامية و مراكز إشعاع للعلم و الثقافة </w:t>
      </w:r>
      <w:r w:rsidRPr="0053432B">
        <w:rPr>
          <w:rFonts w:ascii="Traditional Arabic" w:hAnsi="Traditional Arabic" w:cs="Traditional Arabic"/>
          <w:b/>
          <w:bCs/>
          <w:sz w:val="36"/>
          <w:szCs w:val="36"/>
          <w:vertAlign w:val="superscript"/>
          <w:rtl/>
        </w:rPr>
        <w:t>(</w:t>
      </w:r>
      <w:r w:rsidRPr="0053432B">
        <w:rPr>
          <w:rStyle w:val="Appelnotedebasdep"/>
          <w:rFonts w:ascii="Traditional Arabic" w:hAnsi="Traditional Arabic" w:cs="Traditional Arabic"/>
          <w:b/>
          <w:bCs/>
          <w:sz w:val="36"/>
          <w:szCs w:val="36"/>
          <w:rtl/>
        </w:rPr>
        <w:footnoteReference w:id="3"/>
      </w:r>
      <w:r w:rsidRPr="0053432B">
        <w:rPr>
          <w:rFonts w:ascii="Traditional Arabic" w:hAnsi="Traditional Arabic" w:cs="Traditional Arabic"/>
          <w:b/>
          <w:bCs/>
          <w:sz w:val="36"/>
          <w:szCs w:val="36"/>
          <w:vertAlign w:val="superscript"/>
          <w:rtl/>
        </w:rPr>
        <w:t>)</w:t>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hAnsi="Traditional Arabic" w:cs="Traditional Arabic"/>
          <w:b/>
          <w:bCs/>
          <w:sz w:val="36"/>
          <w:szCs w:val="36"/>
          <w:rtl/>
        </w:rPr>
      </w:pPr>
      <w:r w:rsidRPr="0053432B">
        <w:rPr>
          <w:rFonts w:ascii="Traditional Arabic" w:hAnsi="Traditional Arabic" w:cs="Traditional Arabic"/>
          <w:b/>
          <w:bCs/>
          <w:sz w:val="36"/>
          <w:szCs w:val="36"/>
          <w:rtl/>
        </w:rPr>
        <w:t>أولا: أهم الحواضر التاريخية و العلمية في غرب إفريقيا:</w:t>
      </w:r>
    </w:p>
    <w:p w:rsidR="001C1FEB" w:rsidRPr="0053432B" w:rsidRDefault="001C1FEB" w:rsidP="001C1FEB">
      <w:pPr>
        <w:bidi/>
        <w:spacing w:after="120"/>
        <w:jc w:val="both"/>
        <w:rPr>
          <w:rFonts w:ascii="Traditional Arabic" w:hAnsi="Traditional Arabic" w:cs="Traditional Arabic"/>
          <w:b/>
          <w:bCs/>
          <w:sz w:val="36"/>
          <w:szCs w:val="36"/>
          <w:rtl/>
        </w:rPr>
      </w:pPr>
      <w:r w:rsidRPr="0053432B">
        <w:rPr>
          <w:rFonts w:ascii="Traditional Arabic" w:hAnsi="Traditional Arabic" w:cs="Traditional Arabic"/>
          <w:b/>
          <w:bCs/>
          <w:sz w:val="36"/>
          <w:szCs w:val="36"/>
          <w:rtl/>
        </w:rPr>
        <w:t xml:space="preserve"> أ. الحواضر لغة: </w:t>
      </w:r>
    </w:p>
    <w:p w:rsidR="001C1FEB" w:rsidRPr="0053432B" w:rsidRDefault="001C1FEB" w:rsidP="001C1FEB">
      <w:pPr>
        <w:bidi/>
        <w:spacing w:after="120"/>
        <w:jc w:val="both"/>
        <w:rPr>
          <w:rFonts w:ascii="Traditional Arabic" w:hAnsi="Traditional Arabic" w:cs="Traditional Arabic"/>
          <w:sz w:val="36"/>
          <w:szCs w:val="36"/>
          <w:shd w:val="clear" w:color="auto" w:fill="FFFFFF"/>
          <w:rtl/>
        </w:rPr>
      </w:pPr>
      <w:r w:rsidRPr="0053432B">
        <w:rPr>
          <w:rFonts w:ascii="Traditional Arabic" w:hAnsi="Traditional Arabic" w:cs="Traditional Arabic"/>
          <w:b/>
          <w:bCs/>
          <w:sz w:val="36"/>
          <w:szCs w:val="36"/>
          <w:rtl/>
        </w:rPr>
        <w:t xml:space="preserve">      </w:t>
      </w:r>
      <w:r w:rsidRPr="0053432B">
        <w:rPr>
          <w:rFonts w:ascii="Traditional Arabic" w:hAnsi="Traditional Arabic" w:cs="Traditional Arabic"/>
          <w:sz w:val="36"/>
          <w:szCs w:val="36"/>
          <w:rtl/>
        </w:rPr>
        <w:t>ان كلمة حواضر لغة هو اسم جمع مفرده حاضرة، و تعني القوم الحضور، فنقول ح</w:t>
      </w:r>
      <w:r w:rsidRPr="0053432B">
        <w:rPr>
          <w:rFonts w:ascii="Traditional Arabic" w:hAnsi="Traditional Arabic" w:cs="Traditional Arabic"/>
          <w:sz w:val="36"/>
          <w:szCs w:val="36"/>
          <w:shd w:val="clear" w:color="auto" w:fill="FFFFFF"/>
          <w:rtl/>
        </w:rPr>
        <w:t>ضَر البدويُّ: أقام واستقرّ فلم يعد يترحّل</w:t>
      </w:r>
      <w:r w:rsidRPr="0053432B">
        <w:rPr>
          <w:rFonts w:ascii="Traditional Arabic" w:hAnsi="Traditional Arabic" w:cs="Traditional Arabic"/>
          <w:sz w:val="36"/>
          <w:szCs w:val="36"/>
          <w:shd w:val="clear" w:color="auto" w:fill="FFFFFF"/>
        </w:rPr>
        <w:t>.</w:t>
      </w:r>
      <w:r w:rsidRPr="0053432B">
        <w:rPr>
          <w:rFonts w:ascii="Traditional Arabic" w:hAnsi="Traditional Arabic" w:cs="Traditional Arabic"/>
          <w:sz w:val="36"/>
          <w:szCs w:val="36"/>
          <w:shd w:val="clear" w:color="auto" w:fill="FFFFFF"/>
          <w:rtl/>
        </w:rPr>
        <w:t xml:space="preserve"> و بهذا فهي تعني مكان تجمع السكان الحضر أي عكس البادية، و هي بالمعنى الحديث تعني المدينة.</w:t>
      </w:r>
    </w:p>
    <w:p w:rsidR="001C1FEB" w:rsidRPr="0053432B" w:rsidRDefault="001C1FEB" w:rsidP="001C1FEB">
      <w:pPr>
        <w:bidi/>
        <w:spacing w:after="120"/>
        <w:jc w:val="both"/>
        <w:rPr>
          <w:rFonts w:ascii="Traditional Arabic" w:hAnsi="Traditional Arabic" w:cs="Traditional Arabic"/>
          <w:sz w:val="36"/>
          <w:szCs w:val="36"/>
          <w:shd w:val="clear" w:color="auto" w:fill="FFFFFF"/>
          <w:rtl/>
        </w:rPr>
      </w:pPr>
      <w:r w:rsidRPr="0053432B">
        <w:rPr>
          <w:rFonts w:ascii="Traditional Arabic" w:hAnsi="Traditional Arabic" w:cs="Traditional Arabic"/>
          <w:sz w:val="36"/>
          <w:szCs w:val="36"/>
          <w:shd w:val="clear" w:color="auto" w:fill="FFFFFF"/>
          <w:rtl/>
        </w:rPr>
        <w:t xml:space="preserve">  فالحواض</w:t>
      </w:r>
      <w:r w:rsidRPr="0053432B">
        <w:rPr>
          <w:rFonts w:ascii="Traditional Arabic" w:hAnsi="Traditional Arabic" w:cs="Traditional Arabic"/>
          <w:sz w:val="36"/>
          <w:szCs w:val="36"/>
          <w:shd w:val="clear" w:color="auto" w:fill="FFFFFF"/>
        </w:rPr>
        <w:t>everywhere</w:t>
      </w:r>
      <w:r w:rsidRPr="0053432B">
        <w:rPr>
          <w:rFonts w:ascii="Traditional Arabic" w:hAnsi="Traditional Arabic" w:cs="Traditional Arabic"/>
          <w:sz w:val="36"/>
          <w:szCs w:val="36"/>
          <w:shd w:val="clear" w:color="auto" w:fill="FFFFFF"/>
          <w:rtl/>
        </w:rPr>
        <w:t>ر التاريخية الافريقية هي تلك المدن الو التجمعات السكانية التي احتضنت في تاريخها مراكز سياسية و تجارية و ثقافية، مما جعلها مراكز اشعاع للعلم و الثقافة في غرب افريقيا.</w:t>
      </w:r>
    </w:p>
    <w:p w:rsidR="001C1FEB" w:rsidRPr="0053432B" w:rsidRDefault="001C1FEB" w:rsidP="001C1FEB">
      <w:pPr>
        <w:bidi/>
        <w:spacing w:after="120"/>
        <w:jc w:val="both"/>
        <w:rPr>
          <w:rFonts w:ascii="Traditional Arabic" w:hAnsi="Traditional Arabic" w:cs="Traditional Arabic"/>
          <w:b/>
          <w:bCs/>
          <w:sz w:val="36"/>
          <w:szCs w:val="36"/>
          <w:shd w:val="clear" w:color="auto" w:fill="FFFFFF"/>
          <w:rtl/>
        </w:rPr>
      </w:pPr>
      <w:r w:rsidRPr="0053432B">
        <w:rPr>
          <w:rFonts w:ascii="Traditional Arabic" w:hAnsi="Traditional Arabic" w:cs="Traditional Arabic"/>
          <w:b/>
          <w:bCs/>
          <w:sz w:val="36"/>
          <w:szCs w:val="36"/>
          <w:shd w:val="clear" w:color="auto" w:fill="FFFFFF"/>
          <w:rtl/>
        </w:rPr>
        <w:t>ب. اهم الحواضر:</w:t>
      </w:r>
    </w:p>
    <w:p w:rsidR="001C1FEB" w:rsidRPr="0053432B" w:rsidRDefault="001C1FEB" w:rsidP="001C1FEB">
      <w:pPr>
        <w:bidi/>
        <w:spacing w:after="240"/>
        <w:jc w:val="both"/>
        <w:rPr>
          <w:rFonts w:ascii="Traditional Arabic" w:hAnsi="Traditional Arabic" w:cs="Traditional Arabic"/>
          <w:b/>
          <w:bCs/>
          <w:sz w:val="36"/>
          <w:szCs w:val="36"/>
          <w:shd w:val="clear" w:color="auto" w:fill="FFFFFF"/>
          <w:rtl/>
        </w:rPr>
      </w:pPr>
      <w:r w:rsidRPr="0053432B">
        <w:rPr>
          <w:rFonts w:ascii="Traditional Arabic" w:hAnsi="Traditional Arabic" w:cs="Traditional Arabic"/>
          <w:b/>
          <w:bCs/>
          <w:sz w:val="36"/>
          <w:szCs w:val="36"/>
          <w:shd w:val="clear" w:color="auto" w:fill="FFFFFF"/>
          <w:rtl/>
        </w:rPr>
        <w:t>1. تنبكتو:</w:t>
      </w:r>
    </w:p>
    <w:p w:rsidR="001C1FEB" w:rsidRPr="0053432B" w:rsidRDefault="001C1FEB" w:rsidP="001C1FEB">
      <w:pPr>
        <w:autoSpaceDE w:val="0"/>
        <w:autoSpaceDN w:val="0"/>
        <w:bidi/>
        <w:adjustRightInd w:val="0"/>
        <w:spacing w:after="120"/>
        <w:jc w:val="both"/>
        <w:rPr>
          <w:rFonts w:ascii="Traditional Arabic" w:eastAsiaTheme="minorHAnsi" w:hAnsi="Traditional Arabic" w:cs="Traditional Arabic"/>
          <w:sz w:val="36"/>
          <w:szCs w:val="36"/>
          <w:lang w:eastAsia="en-US"/>
        </w:rPr>
      </w:pPr>
      <w:r w:rsidRPr="0053432B">
        <w:rPr>
          <w:rFonts w:ascii="Traditional Arabic" w:hAnsi="Traditional Arabic" w:cs="Traditional Arabic"/>
          <w:sz w:val="36"/>
          <w:szCs w:val="36"/>
          <w:rtl/>
        </w:rPr>
        <w:t xml:space="preserve">      تعد مدينة تنبكتو حديثة النشأة مقارنة بغيرها من المراكز الأخرى، إذ يعود بناؤها إلى أواخر القرن الخامس للهجرة/ 11م، على يد قبائل التوارق المعروفين باسم (مقشرن)</w:t>
      </w:r>
      <w:r w:rsidRPr="0053432B">
        <w:rPr>
          <w:rFonts w:ascii="Traditional Arabic" w:hAnsi="Traditional Arabic" w:cs="Traditional Arabic"/>
          <w:b/>
          <w:bCs/>
          <w:sz w:val="36"/>
          <w:szCs w:val="36"/>
          <w:vertAlign w:val="superscript"/>
          <w:rtl/>
        </w:rPr>
        <w:footnoteReference w:id="4"/>
      </w:r>
      <w:r w:rsidRPr="0053432B">
        <w:rPr>
          <w:rFonts w:ascii="Traditional Arabic" w:hAnsi="Traditional Arabic" w:cs="Traditional Arabic"/>
          <w:sz w:val="36"/>
          <w:szCs w:val="36"/>
          <w:rtl/>
        </w:rPr>
        <w:t>، الذين بنوها في مكان يبعد بتسعة أميال عن نهر النيجر،</w:t>
      </w:r>
      <w:r w:rsidRPr="0053432B">
        <w:rPr>
          <w:rFonts w:ascii="Traditional Arabic" w:hAnsi="Traditional Arabic" w:cs="Traditional Arabic"/>
          <w:b/>
          <w:bCs/>
          <w:sz w:val="36"/>
          <w:szCs w:val="36"/>
          <w:vertAlign w:val="superscript"/>
          <w:rtl/>
        </w:rPr>
        <w:footnoteReference w:id="5"/>
      </w:r>
      <w:r w:rsidRPr="0053432B">
        <w:rPr>
          <w:rFonts w:ascii="Traditional Arabic" w:hAnsi="Traditional Arabic" w:cs="Traditional Arabic"/>
          <w:sz w:val="36"/>
          <w:szCs w:val="36"/>
          <w:rtl/>
        </w:rPr>
        <w:t>. ولقد اصبحت المدينة بفضل موقعها  المميز تستقطب التجار والعلماء وأصحاب الأموال من مصر، و فزان، وغدامس، وتوات، ودرعة، وفاس، وغيرها</w:t>
      </w:r>
      <w:r w:rsidRPr="0053432B">
        <w:rPr>
          <w:rFonts w:ascii="Traditional Arabic" w:hAnsi="Traditional Arabic" w:cs="Traditional Arabic"/>
          <w:b/>
          <w:bCs/>
          <w:sz w:val="36"/>
          <w:szCs w:val="36"/>
          <w:vertAlign w:val="superscript"/>
          <w:rtl/>
        </w:rPr>
        <w:footnoteReference w:id="6"/>
      </w:r>
      <w:r w:rsidRPr="0053432B">
        <w:rPr>
          <w:rFonts w:ascii="Traditional Arabic" w:hAnsi="Traditional Arabic" w:cs="Traditional Arabic"/>
          <w:sz w:val="36"/>
          <w:szCs w:val="36"/>
          <w:rtl/>
        </w:rPr>
        <w:t xml:space="preserve">. فبعد أن كانت في البداية مجرد مخيم للشتاء قرب النيجر، تطورت بعد ذلك كمركز تجاري، وعوضت ولاتة التي كانت تلعب هذا الدور قبلها، حيث كان الفضل للملك منسا موسى في تحويلها من مجرد </w:t>
      </w:r>
      <w:r w:rsidRPr="0053432B">
        <w:rPr>
          <w:rFonts w:ascii="Traditional Arabic" w:eastAsiaTheme="minorHAnsi" w:hAnsi="Traditional Arabic" w:cs="Traditional Arabic"/>
          <w:sz w:val="36"/>
          <w:szCs w:val="36"/>
          <w:rtl/>
          <w:lang w:eastAsia="en-US"/>
        </w:rPr>
        <w:t>مخيم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lastRenderedPageBreak/>
        <w:t>بسيط</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للبدو</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من</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الطوارق</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خلال</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القرن</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الخامس للهجرة</w:t>
      </w:r>
      <w:r w:rsidRPr="0053432B">
        <w:rPr>
          <w:rFonts w:ascii="Traditional Arabic" w:eastAsiaTheme="minorHAnsi" w:hAnsi="Traditional Arabic" w:cs="Traditional Arabic"/>
          <w:sz w:val="36"/>
          <w:szCs w:val="36"/>
          <w:lang w:eastAsia="en-US"/>
        </w:rPr>
        <w:t xml:space="preserve"> / 11 </w:t>
      </w:r>
      <w:r w:rsidRPr="0053432B">
        <w:rPr>
          <w:rFonts w:ascii="Traditional Arabic" w:eastAsiaTheme="minorHAnsi" w:hAnsi="Traditional Arabic" w:cs="Traditional Arabic"/>
          <w:sz w:val="36"/>
          <w:szCs w:val="36"/>
          <w:rtl/>
          <w:lang w:eastAsia="en-US"/>
        </w:rPr>
        <w:t>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وبقيت</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مجرد</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نقطة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تتزود</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فيها</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قوافل</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الملح</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بالماء،</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وذلك</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رغم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موقعها</w:t>
      </w:r>
      <w:r w:rsidRPr="0053432B">
        <w:rPr>
          <w:rFonts w:ascii="Traditional Arabic" w:eastAsiaTheme="minorHAnsi" w:hAnsi="Traditional Arabic" w:cs="Traditional Arabic"/>
          <w:sz w:val="36"/>
          <w:szCs w:val="36"/>
          <w:rtl/>
          <w:lang w:eastAsia="en-US" w:bidi="ar-DZ"/>
        </w:rPr>
        <w:t xml:space="preserve"> </w:t>
      </w:r>
      <w:r w:rsidRPr="0053432B">
        <w:rPr>
          <w:rFonts w:ascii="Traditional Arabic" w:eastAsiaTheme="minorHAnsi" w:hAnsi="Traditional Arabic" w:cs="Traditional Arabic"/>
          <w:sz w:val="36"/>
          <w:szCs w:val="36"/>
          <w:rtl/>
          <w:lang w:eastAsia="en-US"/>
        </w:rPr>
        <w:t>الإستراتيجي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أعلى</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منعطف</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النيجر،</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وبقيت</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مجهولة،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ولم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تثبت</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بنايا</w:t>
      </w:r>
      <w:r w:rsidRPr="0053432B">
        <w:rPr>
          <w:rFonts w:ascii="Traditional Arabic" w:eastAsia="MingLiU_HKSCS" w:hAnsi="Traditional Arabic" w:cs="Traditional Arabic"/>
          <w:sz w:val="36"/>
          <w:szCs w:val="36"/>
          <w:rtl/>
          <w:lang w:eastAsia="en-US"/>
        </w:rPr>
        <w:t>ته</w:t>
      </w:r>
      <w:r w:rsidRPr="0053432B">
        <w:rPr>
          <w:rFonts w:ascii="Traditional Arabic" w:eastAsiaTheme="minorHAnsi" w:hAnsi="Traditional Arabic" w:cs="Traditional Arabic"/>
          <w:sz w:val="36"/>
          <w:szCs w:val="36"/>
          <w:rtl/>
          <w:lang w:eastAsia="en-US"/>
        </w:rPr>
        <w:t>ا</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إلى</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غاية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القرن</w:t>
      </w:r>
      <w:r w:rsidRPr="0053432B">
        <w:rPr>
          <w:rFonts w:ascii="Traditional Arabic" w:eastAsiaTheme="minorHAnsi" w:hAnsi="Traditional Arabic" w:cs="Traditional Arabic"/>
          <w:sz w:val="36"/>
          <w:szCs w:val="36"/>
          <w:rtl/>
          <w:lang w:eastAsia="en-US" w:bidi="ar-DZ"/>
        </w:rPr>
        <w:t xml:space="preserve"> </w:t>
      </w:r>
      <w:r w:rsidRPr="0053432B">
        <w:rPr>
          <w:rFonts w:ascii="Traditional Arabic" w:eastAsiaTheme="minorHAnsi" w:hAnsi="Traditional Arabic" w:cs="Traditional Arabic"/>
          <w:sz w:val="36"/>
          <w:szCs w:val="36"/>
          <w:rtl/>
          <w:lang w:eastAsia="en-US"/>
        </w:rPr>
        <w:t>التاسع</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للهجرة</w:t>
      </w:r>
      <w:r w:rsidRPr="0053432B">
        <w:rPr>
          <w:rFonts w:ascii="Traditional Arabic" w:eastAsiaTheme="minorHAnsi" w:hAnsi="Traditional Arabic" w:cs="Traditional Arabic"/>
          <w:sz w:val="36"/>
          <w:szCs w:val="36"/>
          <w:lang w:eastAsia="en-US"/>
        </w:rPr>
        <w:t xml:space="preserve"> 14/ </w:t>
      </w:r>
      <w:r w:rsidRPr="0053432B">
        <w:rPr>
          <w:rFonts w:ascii="Traditional Arabic" w:eastAsiaTheme="minorHAnsi" w:hAnsi="Traditional Arabic" w:cs="Traditional Arabic"/>
          <w:sz w:val="36"/>
          <w:szCs w:val="36"/>
          <w:rtl/>
          <w:lang w:eastAsia="en-US"/>
        </w:rPr>
        <w:t>م</w:t>
      </w:r>
      <w:r w:rsidRPr="0053432B">
        <w:rPr>
          <w:rFonts w:ascii="Traditional Arabic" w:eastAsiaTheme="minorHAnsi" w:hAnsi="Traditional Arabic" w:cs="Traditional Arabic"/>
          <w:sz w:val="36"/>
          <w:szCs w:val="36"/>
          <w:vertAlign w:val="superscript"/>
          <w:rtl/>
          <w:lang w:eastAsia="en-US"/>
        </w:rPr>
        <w:t xml:space="preserve"> (</w:t>
      </w:r>
      <w:r w:rsidRPr="0053432B">
        <w:rPr>
          <w:rStyle w:val="Appelnotedebasdep"/>
          <w:rFonts w:ascii="Traditional Arabic" w:eastAsiaTheme="minorHAnsi" w:hAnsi="Traditional Arabic" w:cs="Traditional Arabic"/>
          <w:sz w:val="36"/>
          <w:szCs w:val="36"/>
          <w:rtl/>
          <w:lang w:eastAsia="en-US"/>
        </w:rPr>
        <w:footnoteReference w:id="7"/>
      </w:r>
      <w:r w:rsidRPr="0053432B">
        <w:rPr>
          <w:rFonts w:ascii="Traditional Arabic" w:eastAsiaTheme="minorHAnsi" w:hAnsi="Traditional Arabic" w:cs="Traditional Arabic"/>
          <w:b/>
          <w:bCs/>
          <w:sz w:val="36"/>
          <w:szCs w:val="36"/>
          <w:vertAlign w:val="superscript"/>
          <w:rtl/>
          <w:lang w:eastAsia="en-US"/>
        </w:rPr>
        <w:t xml:space="preserve">) </w:t>
      </w:r>
      <w:r w:rsidRPr="0053432B">
        <w:rPr>
          <w:rFonts w:ascii="Traditional Arabic" w:eastAsiaTheme="minorHAnsi" w:hAnsi="Traditional Arabic" w:cs="Traditional Arabic"/>
          <w:sz w:val="36"/>
          <w:szCs w:val="36"/>
          <w:rtl/>
          <w:lang w:eastAsia="en-US"/>
        </w:rPr>
        <w:t xml:space="preserve">عندما قرر منسا موسى الى اعادة تهيئتها </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فأصبحت</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بفضله</w:t>
      </w:r>
      <w:r w:rsidRPr="0053432B">
        <w:rPr>
          <w:rFonts w:ascii="Traditional Arabic" w:eastAsiaTheme="minorHAnsi" w:hAnsi="Traditional Arabic" w:cs="Traditional Arabic"/>
          <w:sz w:val="36"/>
          <w:szCs w:val="36"/>
          <w:rtl/>
          <w:lang w:eastAsia="en-US" w:bidi="ar-DZ"/>
        </w:rPr>
        <w:t xml:space="preserve"> </w:t>
      </w:r>
      <w:r w:rsidRPr="0053432B">
        <w:rPr>
          <w:rFonts w:ascii="Traditional Arabic" w:eastAsiaTheme="minorHAnsi" w:hAnsi="Traditional Arabic" w:cs="Traditional Arabic"/>
          <w:sz w:val="36"/>
          <w:szCs w:val="36"/>
          <w:rtl/>
          <w:lang w:eastAsia="en-US"/>
        </w:rPr>
        <w:t>أشهر مدينة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السودان</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الغربي،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فبدأ</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بإعادة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بناء</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المسجد</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القديم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لتنبكتو</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ليكون</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أكثر</w:t>
      </w:r>
      <w:r w:rsidRPr="0053432B">
        <w:rPr>
          <w:rFonts w:ascii="Traditional Arabic" w:eastAsiaTheme="minorHAnsi" w:hAnsi="Traditional Arabic" w:cs="Traditional Arabic"/>
          <w:sz w:val="36"/>
          <w:szCs w:val="36"/>
          <w:rtl/>
          <w:lang w:eastAsia="en-US" w:bidi="ar-DZ"/>
        </w:rPr>
        <w:t xml:space="preserve"> </w:t>
      </w:r>
      <w:r w:rsidRPr="0053432B">
        <w:rPr>
          <w:rFonts w:ascii="Traditional Arabic" w:eastAsiaTheme="minorHAnsi" w:hAnsi="Traditional Arabic" w:cs="Traditional Arabic"/>
          <w:sz w:val="36"/>
          <w:szCs w:val="36"/>
          <w:rtl/>
          <w:lang w:eastAsia="en-US"/>
        </w:rPr>
        <w:t>ملا</w:t>
      </w:r>
      <w:r w:rsidRPr="0053432B">
        <w:rPr>
          <w:rFonts w:ascii="Traditional Arabic" w:eastAsiaTheme="minorHAnsi" w:hAnsi="Traditional Arabic" w:cs="Traditional Arabic"/>
          <w:sz w:val="36"/>
          <w:szCs w:val="36"/>
          <w:rtl/>
          <w:lang w:eastAsia="en-US" w:bidi="ar-DZ"/>
        </w:rPr>
        <w:t>ء</w:t>
      </w:r>
      <w:r w:rsidRPr="0053432B">
        <w:rPr>
          <w:rFonts w:ascii="Traditional Arabic" w:eastAsiaTheme="minorHAnsi" w:hAnsi="Traditional Arabic" w:cs="Traditional Arabic"/>
          <w:sz w:val="36"/>
          <w:szCs w:val="36"/>
          <w:rtl/>
          <w:lang w:eastAsia="en-US"/>
        </w:rPr>
        <w:t>مة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لإمبراطورية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كبيرة</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كمالي،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فبنا</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في</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موضعه</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المسجد</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الكبير</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بالآجر</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وهو</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أمر</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لم</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يكن</w:t>
      </w:r>
      <w:r w:rsidRPr="0053432B">
        <w:rPr>
          <w:rFonts w:ascii="Traditional Arabic" w:eastAsiaTheme="minorHAnsi" w:hAnsi="Traditional Arabic" w:cs="Traditional Arabic"/>
          <w:sz w:val="36"/>
          <w:szCs w:val="36"/>
          <w:rtl/>
          <w:lang w:eastAsia="en-US" w:bidi="ar-DZ"/>
        </w:rPr>
        <w:t xml:space="preserve"> </w:t>
      </w:r>
      <w:r w:rsidRPr="0053432B">
        <w:rPr>
          <w:rFonts w:ascii="Traditional Arabic" w:eastAsiaTheme="minorHAnsi" w:hAnsi="Traditional Arabic" w:cs="Traditional Arabic"/>
          <w:sz w:val="36"/>
          <w:szCs w:val="36"/>
          <w:rtl/>
          <w:lang w:eastAsia="en-US"/>
        </w:rPr>
        <w:t>معروفا</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لدى</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السودانيين</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قبل</w:t>
      </w:r>
      <w:r w:rsidRPr="0053432B">
        <w:rPr>
          <w:rFonts w:ascii="Traditional Arabic" w:eastAsiaTheme="minorHAnsi" w:hAnsi="Traditional Arabic" w:cs="Traditional Arabic"/>
          <w:sz w:val="36"/>
          <w:szCs w:val="36"/>
          <w:lang w:eastAsia="en-US"/>
        </w:rPr>
        <w:t xml:space="preserve"> </w:t>
      </w:r>
      <w:r w:rsidRPr="0053432B">
        <w:rPr>
          <w:rFonts w:ascii="Traditional Arabic" w:eastAsiaTheme="minorHAnsi" w:hAnsi="Traditional Arabic" w:cs="Traditional Arabic"/>
          <w:sz w:val="36"/>
          <w:szCs w:val="36"/>
          <w:rtl/>
          <w:lang w:eastAsia="en-US"/>
        </w:rPr>
        <w:t>ذلك،</w:t>
      </w:r>
      <w:r w:rsidRPr="0053432B">
        <w:rPr>
          <w:rFonts w:ascii="Traditional Arabic" w:eastAsiaTheme="minorHAnsi" w:hAnsi="Traditional Arabic" w:cs="Traditional Arabic"/>
          <w:b/>
          <w:bCs/>
          <w:sz w:val="36"/>
          <w:szCs w:val="36"/>
          <w:vertAlign w:val="superscript"/>
          <w:rtl/>
          <w:lang w:eastAsia="en-US"/>
        </w:rPr>
        <w:t>(</w:t>
      </w:r>
      <w:r w:rsidRPr="0053432B">
        <w:rPr>
          <w:rStyle w:val="Appelnotedebasdep"/>
          <w:rFonts w:ascii="Traditional Arabic" w:eastAsiaTheme="minorHAnsi" w:hAnsi="Traditional Arabic" w:cs="Traditional Arabic"/>
          <w:b/>
          <w:bCs/>
          <w:sz w:val="36"/>
          <w:szCs w:val="36"/>
          <w:rtl/>
          <w:lang w:eastAsia="en-US"/>
        </w:rPr>
        <w:footnoteReference w:id="8"/>
      </w:r>
      <w:r w:rsidRPr="0053432B">
        <w:rPr>
          <w:rFonts w:ascii="Traditional Arabic" w:eastAsiaTheme="minorHAnsi" w:hAnsi="Traditional Arabic" w:cs="Traditional Arabic"/>
          <w:b/>
          <w:bCs/>
          <w:sz w:val="36"/>
          <w:szCs w:val="36"/>
          <w:vertAlign w:val="superscript"/>
          <w:rtl/>
          <w:lang w:eastAsia="en-US"/>
        </w:rPr>
        <w:t>)</w:t>
      </w:r>
      <w:r w:rsidRPr="0053432B">
        <w:rPr>
          <w:rFonts w:ascii="Traditional Arabic" w:eastAsiaTheme="minorHAnsi" w:hAnsi="Traditional Arabic" w:cs="Traditional Arabic"/>
          <w:sz w:val="36"/>
          <w:szCs w:val="36"/>
          <w:rtl/>
          <w:lang w:eastAsia="en-US"/>
        </w:rPr>
        <w:t xml:space="preserve"> </w:t>
      </w:r>
      <w:r w:rsidRPr="0053432B">
        <w:rPr>
          <w:rFonts w:ascii="Traditional Arabic" w:hAnsi="Traditional Arabic" w:cs="Traditional Arabic"/>
          <w:sz w:val="36"/>
          <w:szCs w:val="36"/>
          <w:rtl/>
        </w:rPr>
        <w:t>كما عرفت توافد السودانيين من كل جنس، فتكونت جالية من التجار الذين طلبوا الحماية من زعماء مالي</w:t>
      </w:r>
      <w:r w:rsidRPr="0053432B">
        <w:rPr>
          <w:rFonts w:ascii="Traditional Arabic" w:hAnsi="Traditional Arabic" w:cs="Traditional Arabic"/>
          <w:b/>
          <w:bCs/>
          <w:sz w:val="36"/>
          <w:szCs w:val="36"/>
          <w:vertAlign w:val="superscript"/>
          <w:rtl/>
        </w:rPr>
        <w:t>(</w:t>
      </w:r>
      <w:r w:rsidRPr="0053432B">
        <w:rPr>
          <w:rFonts w:ascii="Traditional Arabic" w:hAnsi="Traditional Arabic" w:cs="Traditional Arabic"/>
          <w:b/>
          <w:bCs/>
          <w:sz w:val="36"/>
          <w:szCs w:val="36"/>
          <w:vertAlign w:val="superscript"/>
          <w:rtl/>
        </w:rPr>
        <w:footnoteReference w:id="9"/>
      </w:r>
      <w:r w:rsidRPr="0053432B">
        <w:rPr>
          <w:rFonts w:ascii="Traditional Arabic" w:hAnsi="Traditional Arabic" w:cs="Traditional Arabic"/>
          <w:b/>
          <w:bCs/>
          <w:sz w:val="36"/>
          <w:szCs w:val="36"/>
          <w:vertAlign w:val="superscript"/>
          <w:rtl/>
        </w:rPr>
        <w:t>)</w:t>
      </w:r>
      <w:r w:rsidRPr="0053432B">
        <w:rPr>
          <w:rFonts w:ascii="Traditional Arabic" w:hAnsi="Traditional Arabic" w:cs="Traditional Arabic"/>
          <w:sz w:val="36"/>
          <w:szCs w:val="36"/>
          <w:rtl/>
        </w:rPr>
        <w:t xml:space="preserve">، فأصبحت على يد منسا موسى مدينة متطورة، و عين عليها دار الإمارة،  بعد أن عمرها وجعل فيها الدكاكين والصناعات، وجلب إليها البنائين، حيث يعد المؤسس الحقيقي للمدينة و ذلك عام 610هـ/ 1213م </w:t>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b/>
          <w:bCs/>
          <w:sz w:val="36"/>
          <w:szCs w:val="36"/>
          <w:vertAlign w:val="superscript"/>
          <w:rtl/>
        </w:rPr>
        <w:footnoteReference w:id="10"/>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eastAsia="Times New Roman" w:hAnsi="Traditional Arabic" w:cs="Traditional Arabic"/>
          <w:sz w:val="36"/>
          <w:szCs w:val="36"/>
        </w:rPr>
      </w:pPr>
      <w:r w:rsidRPr="0053432B">
        <w:rPr>
          <w:rFonts w:ascii="Traditional Arabic" w:eastAsia="Times New Roman" w:hAnsi="Traditional Arabic" w:cs="Traditional Arabic"/>
          <w:sz w:val="36"/>
          <w:szCs w:val="36"/>
          <w:rtl/>
        </w:rPr>
        <w:t xml:space="preserve">       و لما ضمها الإسقيون الى مملكة سنغاي، اكتسبت مكانة تجارية اكبر و ذلك بفضل موقعها الممتاز في منحنى نهر النيجر، فأصبحت أقرب محطة سودانية للقوافل القادمة من المغرب، كما أن موقعها على النيجر جعلها حلقة اتصال بين تجارة المغرب وتجارة السودان، وخاصة تجارة الذهب والملح </w:t>
      </w:r>
      <w:r w:rsidRPr="0053432B">
        <w:rPr>
          <w:rFonts w:ascii="Traditional Arabic" w:eastAsia="Times New Roman" w:hAnsi="Traditional Arabic" w:cs="Traditional Arabic"/>
          <w:sz w:val="36"/>
          <w:szCs w:val="36"/>
          <w:vertAlign w:val="superscript"/>
          <w:rtl/>
        </w:rPr>
        <w:t>(</w:t>
      </w:r>
      <w:r w:rsidRPr="0053432B">
        <w:rPr>
          <w:rFonts w:ascii="Traditional Arabic" w:eastAsia="Times New Roman" w:hAnsi="Traditional Arabic" w:cs="Traditional Arabic"/>
          <w:b/>
          <w:bCs/>
          <w:sz w:val="36"/>
          <w:szCs w:val="36"/>
          <w:vertAlign w:val="superscript"/>
          <w:rtl/>
        </w:rPr>
        <w:footnoteReference w:id="11"/>
      </w:r>
      <w:r w:rsidRPr="0053432B">
        <w:rPr>
          <w:rFonts w:ascii="Traditional Arabic" w:eastAsia="Times New Roman" w:hAnsi="Traditional Arabic" w:cs="Traditional Arabic"/>
          <w:sz w:val="36"/>
          <w:szCs w:val="36"/>
          <w:vertAlign w:val="superscript"/>
          <w:rtl/>
        </w:rPr>
        <w:t>)</w:t>
      </w:r>
      <w:r w:rsidRPr="0053432B">
        <w:rPr>
          <w:rFonts w:ascii="Traditional Arabic" w:eastAsia="Times New Roman" w:hAnsi="Traditional Arabic" w:cs="Traditional Arabic"/>
          <w:sz w:val="36"/>
          <w:szCs w:val="36"/>
          <w:rtl/>
        </w:rPr>
        <w:t xml:space="preserve">. </w:t>
      </w:r>
    </w:p>
    <w:p w:rsidR="001C1FEB" w:rsidRPr="0053432B" w:rsidRDefault="001C1FEB" w:rsidP="001C1FEB">
      <w:pPr>
        <w:bidi/>
        <w:spacing w:after="120"/>
        <w:jc w:val="both"/>
        <w:rPr>
          <w:rFonts w:ascii="Traditional Arabic" w:eastAsia="Times New Roman" w:hAnsi="Traditional Arabic" w:cs="Traditional Arabic"/>
          <w:sz w:val="36"/>
          <w:szCs w:val="36"/>
          <w:rtl/>
        </w:rPr>
      </w:pPr>
      <w:r w:rsidRPr="0053432B">
        <w:rPr>
          <w:rFonts w:ascii="Traditional Arabic" w:eastAsia="Times New Roman" w:hAnsi="Traditional Arabic" w:cs="Traditional Arabic"/>
          <w:sz w:val="36"/>
          <w:szCs w:val="36"/>
          <w:rtl/>
        </w:rPr>
        <w:t xml:space="preserve">    كما احتضنت مكانة علمية و ثقافية بفضل السمعة التي نالتها جامعاتها مثل جامع جنجربير و جامع سيدي يحي التادلسي، و التي كانت تستقطب طلبة العلم و العلماء من كل حدب و صوب، و عرفت نهضة علمية قادتها بعض البيوتات العلمية مثل عائلة اقيت وعائلة بغيغ و عائلة اندغمحمد، فأنجبت لنا عدة مؤلفات و مؤلفين أشهرهم احمد بابا التنبكتي و عبد الرحمان السعدي، </w:t>
      </w:r>
      <w:r w:rsidRPr="0053432B">
        <w:rPr>
          <w:rFonts w:ascii="Traditional Arabic" w:eastAsia="Times New Roman" w:hAnsi="Traditional Arabic" w:cs="Traditional Arabic"/>
          <w:sz w:val="36"/>
          <w:szCs w:val="36"/>
          <w:rtl/>
        </w:rPr>
        <w:lastRenderedPageBreak/>
        <w:t>و محمود كعتي. حتى اصبحت اكثر شهرة من العاصمة جاو، و هو ما جعل المسكتشفون الاوربيون يتنافسون حول اكتشاف هذه المدينة الى ان اكتشفها روني كايي الفرنسي سنة 1828م و اطلق عليها اسم تنبكتو العجيبة.</w:t>
      </w:r>
    </w:p>
    <w:p w:rsidR="001C1FEB" w:rsidRPr="0053432B" w:rsidRDefault="001C1FEB" w:rsidP="001C1FEB">
      <w:pPr>
        <w:bidi/>
        <w:spacing w:after="120"/>
        <w:jc w:val="both"/>
        <w:rPr>
          <w:rFonts w:ascii="Traditional Arabic" w:hAnsi="Traditional Arabic" w:cs="Traditional Arabic"/>
          <w:b/>
          <w:bCs/>
          <w:sz w:val="36"/>
          <w:szCs w:val="36"/>
          <w:rtl/>
        </w:rPr>
      </w:pPr>
      <w:r w:rsidRPr="0053432B">
        <w:rPr>
          <w:rFonts w:ascii="Traditional Arabic" w:hAnsi="Traditional Arabic" w:cs="Traditional Arabic"/>
          <w:b/>
          <w:bCs/>
          <w:sz w:val="36"/>
          <w:szCs w:val="36"/>
          <w:rtl/>
        </w:rPr>
        <w:t>2. جني:</w:t>
      </w:r>
    </w:p>
    <w:p w:rsidR="001C1FEB" w:rsidRPr="0053432B" w:rsidRDefault="001C1FEB" w:rsidP="001C1FEB">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يطلق عليها التجار الأفارقة اسم كناوة، بينما يسميها أهلها بجني، وهي أسم مدينة</w:t>
      </w:r>
      <w:r w:rsidRPr="0053432B">
        <w:rPr>
          <w:rFonts w:ascii="Traditional Arabic" w:hAnsi="Traditional Arabic" w:cs="Traditional Arabic"/>
          <w:sz w:val="36"/>
          <w:szCs w:val="36"/>
        </w:rPr>
        <w:t xml:space="preserve"> </w:t>
      </w:r>
      <w:r w:rsidRPr="0053432B">
        <w:rPr>
          <w:rFonts w:ascii="Traditional Arabic" w:hAnsi="Traditional Arabic" w:cs="Traditional Arabic"/>
          <w:sz w:val="36"/>
          <w:szCs w:val="36"/>
          <w:rtl/>
        </w:rPr>
        <w:t>ومملكة في نفس الوقت، تبعد عن ولاته بخمسمائة ميل في الصحراء، وتمتد على طول نهر النيجر على مسافة مائتين وخمسين ميلا، ولها جزء على المحيط حيث يصب نهر النيجر</w:t>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b/>
          <w:bCs/>
          <w:sz w:val="36"/>
          <w:szCs w:val="36"/>
          <w:vertAlign w:val="superscript"/>
          <w:rtl/>
        </w:rPr>
        <w:footnoteReference w:id="12"/>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sz w:val="36"/>
          <w:szCs w:val="36"/>
          <w:rtl/>
        </w:rPr>
        <w:t xml:space="preserve">. لقد كانت مدينة جني في البداية تابعة لمملكة مالي ثم ضمتها مملكة سنغاي الى حاضرتها في عهد الملك سني علي، بعد حرب مع جيش مالي </w:t>
      </w:r>
      <w:r w:rsidRPr="0053432B">
        <w:rPr>
          <w:rFonts w:ascii="Traditional Arabic" w:hAnsi="Traditional Arabic" w:cs="Traditional Arabic"/>
          <w:sz w:val="36"/>
          <w:szCs w:val="36"/>
          <w:vertAlign w:val="superscript"/>
          <w:rtl/>
        </w:rPr>
        <w:t>(</w:t>
      </w:r>
      <w:r w:rsidRPr="0053432B">
        <w:rPr>
          <w:rStyle w:val="Appelnotedebasdep"/>
          <w:rFonts w:ascii="Traditional Arabic" w:hAnsi="Traditional Arabic" w:cs="Traditional Arabic"/>
          <w:b/>
          <w:bCs/>
          <w:sz w:val="36"/>
          <w:szCs w:val="36"/>
          <w:rtl/>
        </w:rPr>
        <w:footnoteReference w:id="13"/>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hAnsi="Traditional Arabic" w:cs="Traditional Arabic"/>
          <w:sz w:val="36"/>
          <w:szCs w:val="36"/>
        </w:rPr>
      </w:pPr>
      <w:r w:rsidRPr="0053432B">
        <w:rPr>
          <w:rFonts w:ascii="Traditional Arabic" w:hAnsi="Traditional Arabic" w:cs="Traditional Arabic"/>
          <w:sz w:val="36"/>
          <w:szCs w:val="36"/>
          <w:rtl/>
        </w:rPr>
        <w:t xml:space="preserve">       ودخل أهل جني الإسلام خلال نهاية القرن السادس للهجرة/ 12م، وكان اسم السلطان الذي أسلم وأسلم أهل جني بإسلامه، هو (كنبر) الذي يحكي بأنه عندما عزم على دخول الإسلام أمر بجمع أربعة آلاف ومائتي عالم، وأسلم على أيديهم، وأمرهم أن يدعو الله تعالي بثلاث دعوات لتلك المدينة وهي:</w:t>
      </w:r>
    </w:p>
    <w:p w:rsidR="001C1FEB" w:rsidRPr="0053432B" w:rsidRDefault="001C1FEB" w:rsidP="001C1FEB">
      <w:pPr>
        <w:bidi/>
        <w:jc w:val="both"/>
        <w:rPr>
          <w:rFonts w:ascii="Traditional Arabic" w:hAnsi="Traditional Arabic" w:cs="Traditional Arabic"/>
          <w:sz w:val="36"/>
          <w:szCs w:val="36"/>
          <w:rtl/>
        </w:rPr>
      </w:pPr>
      <w:r w:rsidRPr="0053432B">
        <w:rPr>
          <w:rFonts w:ascii="Traditional Arabic" w:hAnsi="Traditional Arabic" w:cs="Traditional Arabic"/>
          <w:sz w:val="36"/>
          <w:szCs w:val="36"/>
          <w:rtl/>
        </w:rPr>
        <w:t>1. « كل من هرب إليها و وجد في وطنه ضيقا وعسرا أن يبدلها الله له سعة ويسرا.</w:t>
      </w:r>
    </w:p>
    <w:p w:rsidR="001C1FEB" w:rsidRPr="0053432B" w:rsidRDefault="001C1FEB" w:rsidP="001C1FEB">
      <w:pPr>
        <w:bidi/>
        <w:jc w:val="both"/>
        <w:rPr>
          <w:rFonts w:ascii="Traditional Arabic" w:hAnsi="Traditional Arabic" w:cs="Traditional Arabic"/>
          <w:sz w:val="36"/>
          <w:szCs w:val="36"/>
          <w:rtl/>
        </w:rPr>
      </w:pPr>
      <w:r w:rsidRPr="0053432B">
        <w:rPr>
          <w:rFonts w:ascii="Traditional Arabic" w:hAnsi="Traditional Arabic" w:cs="Traditional Arabic"/>
          <w:sz w:val="36"/>
          <w:szCs w:val="36"/>
          <w:rtl/>
        </w:rPr>
        <w:t>2. أن يعمرها بغير أهلها أكثر من أهلها.</w:t>
      </w:r>
    </w:p>
    <w:p w:rsidR="001C1FEB" w:rsidRPr="0053432B" w:rsidRDefault="001C1FEB" w:rsidP="001C1FEB">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3. أن يسلب الصبر من الواردين إليها للتجارة في ذات أيديهم لكي يملكوا فيها فيبيعوها لأهلها بناقص الثمن فيربحون بها» </w:t>
      </w:r>
      <w:r w:rsidRPr="0053432B">
        <w:rPr>
          <w:rFonts w:ascii="Traditional Arabic" w:hAnsi="Traditional Arabic" w:cs="Traditional Arabic"/>
          <w:sz w:val="36"/>
          <w:szCs w:val="36"/>
          <w:vertAlign w:val="superscript"/>
          <w:rtl/>
        </w:rPr>
        <w:t>(</w:t>
      </w:r>
      <w:r w:rsidRPr="0053432B">
        <w:rPr>
          <w:rFonts w:ascii="Traditional Arabic" w:hAnsi="Traditional Arabic" w:cs="Traditional Arabic"/>
          <w:b/>
          <w:bCs/>
          <w:sz w:val="36"/>
          <w:szCs w:val="36"/>
          <w:vertAlign w:val="superscript"/>
          <w:rtl/>
        </w:rPr>
        <w:footnoteReference w:id="14"/>
      </w:r>
      <w:r w:rsidRPr="0053432B">
        <w:rPr>
          <w:rFonts w:ascii="Traditional Arabic" w:hAnsi="Traditional Arabic" w:cs="Traditional Arabic"/>
          <w:b/>
          <w:bCs/>
          <w:sz w:val="36"/>
          <w:szCs w:val="36"/>
          <w:vertAlign w:val="superscript"/>
          <w:rtl/>
        </w:rPr>
        <w:t>)</w:t>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hAnsi="Traditional Arabic" w:cs="Traditional Arabic"/>
          <w:sz w:val="36"/>
          <w:szCs w:val="36"/>
        </w:rPr>
      </w:pPr>
      <w:r w:rsidRPr="0053432B">
        <w:rPr>
          <w:rFonts w:ascii="Traditional Arabic" w:hAnsi="Traditional Arabic" w:cs="Traditional Arabic"/>
          <w:sz w:val="36"/>
          <w:szCs w:val="36"/>
          <w:rtl/>
        </w:rPr>
        <w:t xml:space="preserve">     وبالفعل فقد أصبحت منذ القرن السابع للهجرة/ 13م،  مركزا تجاريا مهما بفضل موقعها في ملتقي الطرق، بالإضافة إلى إحاطة المياه بها مما يحميها من غارات المعتدي، وبدأ أهلها يحققون أرباحا هائلة من تجارة القماش والنحاس والسلاح. ففيها كان يلتقي أرباب الملح القادمون من تاغزة، وأرباب </w:t>
      </w:r>
      <w:r w:rsidRPr="0053432B">
        <w:rPr>
          <w:rFonts w:ascii="Traditional Arabic" w:hAnsi="Traditional Arabic" w:cs="Traditional Arabic"/>
          <w:sz w:val="36"/>
          <w:szCs w:val="36"/>
          <w:rtl/>
        </w:rPr>
        <w:lastRenderedPageBreak/>
        <w:t>الذهب من أودغست، فاستقطبت إليها التجار من كل الآفاق، حيث كانت أسواقها تدوم طول أيام الأسبوع</w:t>
      </w:r>
      <w:r w:rsidRPr="0053432B">
        <w:rPr>
          <w:rFonts w:ascii="Traditional Arabic" w:hAnsi="Traditional Arabic" w:cs="Traditional Arabic"/>
          <w:b/>
          <w:bCs/>
          <w:sz w:val="36"/>
          <w:szCs w:val="36"/>
          <w:rtl/>
        </w:rPr>
        <w:t xml:space="preserve"> </w:t>
      </w:r>
      <w:r w:rsidRPr="0053432B">
        <w:rPr>
          <w:rFonts w:ascii="Traditional Arabic" w:hAnsi="Traditional Arabic" w:cs="Traditional Arabic"/>
          <w:sz w:val="36"/>
          <w:szCs w:val="36"/>
          <w:rtl/>
        </w:rPr>
        <w:t>، وكانت تستعمل فيها حتي القوارب لنقل الملح وسلع أخرى من تنبكتو إلى جني، وبالتالي أصبحت جني حلقة وصل بين تجارة الذهب وتجارة الملح</w:t>
      </w:r>
      <w:r w:rsidRPr="0053432B">
        <w:rPr>
          <w:rFonts w:ascii="Traditional Arabic" w:hAnsi="Traditional Arabic" w:cs="Traditional Arabic"/>
          <w:b/>
          <w:bCs/>
          <w:sz w:val="36"/>
          <w:szCs w:val="36"/>
          <w:vertAlign w:val="superscript"/>
          <w:rtl/>
        </w:rPr>
        <w:footnoteReference w:id="15"/>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hAnsi="Traditional Arabic" w:cs="Traditional Arabic"/>
          <w:b/>
          <w:bCs/>
          <w:sz w:val="36"/>
          <w:szCs w:val="36"/>
        </w:rPr>
      </w:pPr>
      <w:r w:rsidRPr="0053432B">
        <w:rPr>
          <w:rFonts w:ascii="Traditional Arabic" w:hAnsi="Traditional Arabic" w:cs="Traditional Arabic"/>
          <w:b/>
          <w:bCs/>
          <w:sz w:val="36"/>
          <w:szCs w:val="36"/>
          <w:rtl/>
        </w:rPr>
        <w:t>3. غاو:</w:t>
      </w:r>
    </w:p>
    <w:p w:rsidR="001C1FEB" w:rsidRPr="0053432B" w:rsidRDefault="001C1FEB" w:rsidP="001C1FEB">
      <w:pPr>
        <w:bidi/>
        <w:spacing w:after="24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تناولت المصادر العربية اسم هذه المدينة باختلاف كبير، فنجدها كوكو عند الإدريسي وحسن الوزان، ويذكرها المهلبي بـكاوكو</w:t>
      </w:r>
      <w:r w:rsidRPr="0053432B">
        <w:rPr>
          <w:rFonts w:ascii="Traditional Arabic" w:hAnsi="Traditional Arabic" w:cs="Traditional Arabic"/>
          <w:b/>
          <w:bCs/>
          <w:sz w:val="36"/>
          <w:szCs w:val="36"/>
          <w:vertAlign w:val="superscript"/>
          <w:rtl/>
        </w:rPr>
        <w:footnoteReference w:id="16"/>
      </w:r>
      <w:r w:rsidRPr="0053432B">
        <w:rPr>
          <w:rFonts w:ascii="Traditional Arabic" w:hAnsi="Traditional Arabic" w:cs="Traditional Arabic"/>
          <w:sz w:val="36"/>
          <w:szCs w:val="36"/>
          <w:rtl/>
        </w:rPr>
        <w:t>. وعلى كل حال فإن مدينة جاو تعد من أشهر مدن السودان، فهي تقع على ضفة نهر النيجر من جهة الشرق</w:t>
      </w:r>
      <w:r w:rsidRPr="0053432B">
        <w:rPr>
          <w:rFonts w:ascii="Traditional Arabic" w:hAnsi="Traditional Arabic" w:cs="Traditional Arabic"/>
          <w:b/>
          <w:bCs/>
          <w:sz w:val="36"/>
          <w:szCs w:val="36"/>
          <w:vertAlign w:val="superscript"/>
          <w:rtl/>
        </w:rPr>
        <w:footnoteReference w:id="17"/>
      </w:r>
      <w:r w:rsidRPr="0053432B">
        <w:rPr>
          <w:rFonts w:ascii="Traditional Arabic" w:hAnsi="Traditional Arabic" w:cs="Traditional Arabic"/>
          <w:sz w:val="36"/>
          <w:szCs w:val="36"/>
          <w:rtl/>
        </w:rPr>
        <w:t>،  وازدادت شهرة عندما أصبحت عاصمة مملكة سنغاي. فهي كانت تمثل بالنسبة لشعب سنغاي، ما كانت تمثله تنبكتو لغيرها من دول السودان الغربي، من نواحي الثقافة والتجارة والإدارة الحكومية</w:t>
      </w:r>
      <w:r w:rsidRPr="0053432B">
        <w:rPr>
          <w:rFonts w:ascii="Traditional Arabic" w:hAnsi="Traditional Arabic" w:cs="Traditional Arabic"/>
          <w:b/>
          <w:bCs/>
          <w:sz w:val="36"/>
          <w:szCs w:val="36"/>
          <w:vertAlign w:val="superscript"/>
          <w:rtl/>
        </w:rPr>
        <w:footnoteReference w:id="18"/>
      </w:r>
      <w:r w:rsidRPr="0053432B">
        <w:rPr>
          <w:rFonts w:ascii="Traditional Arabic" w:hAnsi="Traditional Arabic" w:cs="Traditional Arabic"/>
          <w:sz w:val="36"/>
          <w:szCs w:val="36"/>
          <w:rtl/>
        </w:rPr>
        <w:t>. وقد اكتسبت تلك الأهمية بوجودها في أحد الطرق التي تربط مصر بغانة، وهو ما جعلها تشارك في ذلك النشاط التجاري الذي جلب لها الرفاهية. لكن ذلك الطريق الذي أهمل خلال القرن الرابع للهجرة / 10م، جعل جاو توجه تجارتها إلى الشمال من خلال تادمكة وتوات باتجاه المغرب، ومن خلال الهقار وغات باتجاه مصر</w:t>
      </w:r>
      <w:r w:rsidRPr="0053432B">
        <w:rPr>
          <w:rFonts w:ascii="Traditional Arabic" w:hAnsi="Traditional Arabic" w:cs="Traditional Arabic"/>
          <w:b/>
          <w:bCs/>
          <w:sz w:val="36"/>
          <w:szCs w:val="36"/>
          <w:vertAlign w:val="superscript"/>
          <w:rtl/>
        </w:rPr>
        <w:footnoteReference w:id="19"/>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hAnsi="Traditional Arabic" w:cs="Traditional Arabic"/>
          <w:b/>
          <w:bCs/>
          <w:sz w:val="36"/>
          <w:szCs w:val="36"/>
        </w:rPr>
      </w:pPr>
      <w:r w:rsidRPr="0053432B">
        <w:rPr>
          <w:rFonts w:ascii="Traditional Arabic" w:hAnsi="Traditional Arabic" w:cs="Traditional Arabic"/>
          <w:b/>
          <w:bCs/>
          <w:sz w:val="36"/>
          <w:szCs w:val="36"/>
          <w:rtl/>
        </w:rPr>
        <w:t xml:space="preserve">4. ولاتة: </w:t>
      </w:r>
    </w:p>
    <w:p w:rsidR="001C1FEB" w:rsidRPr="0053432B" w:rsidRDefault="001C1FEB" w:rsidP="001C1FEB">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lastRenderedPageBreak/>
        <w:t xml:space="preserve">    يصفها بن بطوطة، الذي يذكرها بايوالاتن، بأنها أول عمالة السودان، وأنها تبعد عن سجلماسة بمسيرة شهرين</w:t>
      </w:r>
      <w:r w:rsidRPr="0053432B">
        <w:rPr>
          <w:rFonts w:ascii="Traditional Arabic" w:hAnsi="Traditional Arabic" w:cs="Traditional Arabic"/>
          <w:b/>
          <w:bCs/>
          <w:sz w:val="36"/>
          <w:szCs w:val="36"/>
          <w:vertAlign w:val="superscript"/>
          <w:rtl/>
        </w:rPr>
        <w:footnoteReference w:id="20"/>
      </w:r>
      <w:r w:rsidRPr="0053432B">
        <w:rPr>
          <w:rFonts w:ascii="Traditional Arabic" w:hAnsi="Traditional Arabic" w:cs="Traditional Arabic"/>
          <w:sz w:val="36"/>
          <w:szCs w:val="36"/>
          <w:rtl/>
        </w:rPr>
        <w:t>. ولعل هذا الموقع هو الذي جعلها مركزا تجاريا استقطب اهتمام التجار، ذلك أن تجار غانة الملقبين بـ(الونغارة)، هم من أسسها في مكان يدعي (بيرو)، وذلك عام 621هـ/ 1224م، مباشرة بعد نهب مدينة كومبي صالح</w:t>
      </w:r>
      <w:r w:rsidRPr="0053432B">
        <w:rPr>
          <w:rFonts w:ascii="Traditional Arabic" w:hAnsi="Traditional Arabic" w:cs="Traditional Arabic"/>
          <w:b/>
          <w:bCs/>
          <w:sz w:val="36"/>
          <w:szCs w:val="36"/>
          <w:vertAlign w:val="superscript"/>
          <w:rtl/>
        </w:rPr>
        <w:footnoteReference w:id="21"/>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hAnsi="Traditional Arabic" w:cs="Traditional Arabic"/>
          <w:sz w:val="36"/>
          <w:szCs w:val="36"/>
        </w:rPr>
      </w:pPr>
      <w:r w:rsidRPr="0053432B">
        <w:rPr>
          <w:rFonts w:ascii="Traditional Arabic" w:hAnsi="Traditional Arabic" w:cs="Traditional Arabic"/>
          <w:sz w:val="36"/>
          <w:szCs w:val="36"/>
          <w:rtl/>
        </w:rPr>
        <w:t xml:space="preserve">     وقد تم اختيار هذا المكان لأغراض أمنية، فوجودها على الحدود بين السفانا</w:t>
      </w:r>
      <w:r w:rsidRPr="0053432B">
        <w:rPr>
          <w:rFonts w:ascii="Traditional Arabic" w:hAnsi="Traditional Arabic" w:cs="Traditional Arabic"/>
          <w:b/>
          <w:bCs/>
          <w:sz w:val="36"/>
          <w:szCs w:val="36"/>
          <w:vertAlign w:val="superscript"/>
          <w:rtl/>
        </w:rPr>
        <w:footnoteReference w:id="22"/>
      </w:r>
      <w:r w:rsidRPr="0053432B">
        <w:rPr>
          <w:rFonts w:ascii="Traditional Arabic" w:hAnsi="Traditional Arabic" w:cs="Traditional Arabic"/>
          <w:b/>
          <w:bCs/>
          <w:sz w:val="36"/>
          <w:szCs w:val="36"/>
          <w:rtl/>
        </w:rPr>
        <w:t xml:space="preserve"> </w:t>
      </w:r>
      <w:r w:rsidRPr="0053432B">
        <w:rPr>
          <w:rFonts w:ascii="Traditional Arabic" w:hAnsi="Traditional Arabic" w:cs="Traditional Arabic"/>
          <w:sz w:val="36"/>
          <w:szCs w:val="36"/>
          <w:rtl/>
        </w:rPr>
        <w:t>والصحراء الكبرى، وعلى بعد شهرين من سجلماسة، جعلها المدينة السودانية الأقرب    من بلاد المغرب، كما جعلها هذا الموقع بمثابة مفترق طرق كثيرا ما يعبره التجار، وأهل السودان الذاهبون إلى الحج</w:t>
      </w:r>
      <w:r w:rsidRPr="0053432B">
        <w:rPr>
          <w:rFonts w:ascii="Traditional Arabic" w:hAnsi="Traditional Arabic" w:cs="Traditional Arabic"/>
          <w:b/>
          <w:bCs/>
          <w:sz w:val="36"/>
          <w:szCs w:val="36"/>
          <w:vertAlign w:val="superscript"/>
          <w:rtl/>
        </w:rPr>
        <w:footnoteReference w:id="23"/>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فولاته إذن تعد المحطة النهائية لعابري الصحراء، حيث عوضت الدور الذي كانت تلعبه أودغست المندثرة، والمسيطر على موقعها من طرف عرب المعقل الذين أصبحوا يشكلون خطرا على القوافل </w:t>
      </w:r>
      <w:r w:rsidRPr="0053432B">
        <w:rPr>
          <w:rFonts w:ascii="Traditional Arabic" w:hAnsi="Traditional Arabic" w:cs="Traditional Arabic"/>
          <w:b/>
          <w:bCs/>
          <w:sz w:val="36"/>
          <w:szCs w:val="36"/>
          <w:vertAlign w:val="superscript"/>
          <w:rtl/>
        </w:rPr>
        <w:footnoteReference w:id="24"/>
      </w:r>
      <w:r w:rsidRPr="0053432B">
        <w:rPr>
          <w:rFonts w:ascii="Traditional Arabic" w:hAnsi="Traditional Arabic" w:cs="Traditional Arabic"/>
          <w:sz w:val="36"/>
          <w:szCs w:val="36"/>
          <w:rtl/>
        </w:rPr>
        <w:t>. وعندما زار ا بن بطوطة مدينة ولاته، وأقام بها خمسين يوما، كان زعيمها (فربا حسين) تابعا لسلطان مالي، والمدينة تابعة لإمبراطورية مالي، وكانت تحتوي على فنادق، ويتكفل بضيافة التجار المشرف الذي يدعى (منشا نجو)</w:t>
      </w:r>
      <w:r w:rsidRPr="0053432B">
        <w:rPr>
          <w:rFonts w:ascii="Traditional Arabic" w:hAnsi="Traditional Arabic" w:cs="Traditional Arabic"/>
          <w:b/>
          <w:bCs/>
          <w:sz w:val="36"/>
          <w:szCs w:val="36"/>
          <w:vertAlign w:val="superscript"/>
          <w:rtl/>
        </w:rPr>
        <w:footnoteReference w:id="25"/>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وبقيت على هذا الوضع إلى غاية الاستيلاء عليها من طرف الطوارق عام 838هـ/ 1433م، الذين فضلوا تطوير تنبكتو على حسابها</w:t>
      </w:r>
      <w:r w:rsidRPr="0053432B">
        <w:rPr>
          <w:rFonts w:ascii="Traditional Arabic" w:hAnsi="Traditional Arabic" w:cs="Traditional Arabic"/>
          <w:b/>
          <w:bCs/>
          <w:sz w:val="36"/>
          <w:szCs w:val="36"/>
          <w:vertAlign w:val="superscript"/>
          <w:rtl/>
        </w:rPr>
        <w:footnoteReference w:id="26"/>
      </w:r>
      <w:r w:rsidRPr="0053432B">
        <w:rPr>
          <w:rFonts w:ascii="Traditional Arabic" w:hAnsi="Traditional Arabic" w:cs="Traditional Arabic"/>
          <w:sz w:val="36"/>
          <w:szCs w:val="36"/>
          <w:rtl/>
        </w:rPr>
        <w:t xml:space="preserve">، حتى إذا زارها حسن الوزان في بداية القرن العاشر </w:t>
      </w:r>
      <w:r w:rsidRPr="0053432B">
        <w:rPr>
          <w:rFonts w:ascii="Traditional Arabic" w:hAnsi="Traditional Arabic" w:cs="Traditional Arabic"/>
          <w:sz w:val="36"/>
          <w:szCs w:val="36"/>
          <w:rtl/>
        </w:rPr>
        <w:lastRenderedPageBreak/>
        <w:t>للهجرة/ 16م، كانت مملكة خاملة بالنسبة لسائر ممالك السودان، وليس لها من الأماكن المسكونة إلا ثلاثة قرى كبيرة وأكواخ متفرقة بين حدائق النخل</w:t>
      </w:r>
      <w:r w:rsidRPr="0053432B">
        <w:rPr>
          <w:rFonts w:ascii="Traditional Arabic" w:hAnsi="Traditional Arabic" w:cs="Traditional Arabic"/>
          <w:b/>
          <w:bCs/>
          <w:sz w:val="36"/>
          <w:szCs w:val="36"/>
          <w:vertAlign w:val="superscript"/>
          <w:rtl/>
        </w:rPr>
        <w:footnoteReference w:id="27"/>
      </w:r>
      <w:r w:rsidRPr="0053432B">
        <w:rPr>
          <w:rFonts w:ascii="Traditional Arabic" w:hAnsi="Traditional Arabic" w:cs="Traditional Arabic"/>
          <w:sz w:val="36"/>
          <w:szCs w:val="36"/>
          <w:rtl/>
        </w:rPr>
        <w:t>.</w:t>
      </w:r>
    </w:p>
    <w:p w:rsidR="001C1FEB" w:rsidRPr="0053432B" w:rsidRDefault="001C1FEB" w:rsidP="001C1FEB">
      <w:pPr>
        <w:bidi/>
        <w:spacing w:after="120"/>
        <w:jc w:val="both"/>
        <w:rPr>
          <w:rFonts w:ascii="Traditional Arabic" w:hAnsi="Traditional Arabic" w:cs="Traditional Arabic"/>
          <w:sz w:val="36"/>
          <w:szCs w:val="36"/>
          <w:rtl/>
        </w:rPr>
      </w:pPr>
      <w:r w:rsidRPr="0053432B">
        <w:rPr>
          <w:rFonts w:ascii="Traditional Arabic" w:hAnsi="Traditional Arabic" w:cs="Traditional Arabic"/>
          <w:b/>
          <w:bCs/>
          <w:sz w:val="36"/>
          <w:szCs w:val="36"/>
          <w:rtl/>
        </w:rPr>
        <w:t>5. تاكدا:</w:t>
      </w:r>
      <w:r w:rsidRPr="0053432B">
        <w:rPr>
          <w:rFonts w:ascii="Traditional Arabic" w:hAnsi="Traditional Arabic" w:cs="Traditional Arabic"/>
          <w:sz w:val="36"/>
          <w:szCs w:val="36"/>
          <w:rtl/>
        </w:rPr>
        <w:t xml:space="preserve"> </w:t>
      </w:r>
    </w:p>
    <w:p w:rsidR="001C1FEB" w:rsidRPr="0053432B" w:rsidRDefault="001C1FEB" w:rsidP="001C1FEB">
      <w:pPr>
        <w:bidi/>
        <w:spacing w:after="240"/>
        <w:jc w:val="both"/>
        <w:rPr>
          <w:rFonts w:ascii="Traditional Arabic" w:hAnsi="Traditional Arabic" w:cs="Traditional Arabic"/>
          <w:sz w:val="36"/>
          <w:szCs w:val="36"/>
          <w:rtl/>
        </w:rPr>
      </w:pPr>
      <w:r w:rsidRPr="0053432B">
        <w:rPr>
          <w:rFonts w:ascii="Traditional Arabic" w:hAnsi="Traditional Arabic" w:cs="Traditional Arabic"/>
          <w:sz w:val="36"/>
          <w:szCs w:val="36"/>
          <w:rtl/>
        </w:rPr>
        <w:t xml:space="preserve">    اشتهرت تاكدا بإنتاج النحاس، الذي يستخرج من مناجمها فيحملون إلى بلاد السودان، بعدما يسبك على شكل قضبان في طول شبر ونصف</w:t>
      </w:r>
      <w:r w:rsidRPr="0053432B">
        <w:rPr>
          <w:rFonts w:ascii="Traditional Arabic" w:hAnsi="Traditional Arabic" w:cs="Traditional Arabic"/>
          <w:b/>
          <w:bCs/>
          <w:sz w:val="36"/>
          <w:szCs w:val="36"/>
          <w:vertAlign w:val="superscript"/>
          <w:rtl/>
        </w:rPr>
        <w:footnoteReference w:id="28"/>
      </w:r>
      <w:r w:rsidRPr="0053432B">
        <w:rPr>
          <w:rFonts w:ascii="Traditional Arabic" w:hAnsi="Traditional Arabic" w:cs="Traditional Arabic"/>
          <w:sz w:val="36"/>
          <w:szCs w:val="36"/>
          <w:rtl/>
        </w:rPr>
        <w:t>. ولعل هذا المعدن هو الذي منح تاكدا أهمية تجارية، بالإضافة إلى موقعها في الطريق بين توات وغانة. فهي تبعد عن توات بسبعين يوما، فكانت القوافل تسير منها باتجاه بلاد بورنو حيث تجلب الجواري والعبيد والثياب وتصدرها إلى المغرب</w:t>
      </w:r>
      <w:r w:rsidRPr="0053432B">
        <w:rPr>
          <w:rFonts w:ascii="Traditional Arabic" w:hAnsi="Traditional Arabic" w:cs="Traditional Arabic"/>
          <w:b/>
          <w:bCs/>
          <w:sz w:val="36"/>
          <w:szCs w:val="36"/>
          <w:vertAlign w:val="superscript"/>
          <w:rtl/>
        </w:rPr>
        <w:footnoteReference w:id="29"/>
      </w:r>
      <w:r w:rsidRPr="0053432B">
        <w:rPr>
          <w:rFonts w:ascii="Traditional Arabic" w:hAnsi="Traditional Arabic" w:cs="Traditional Arabic"/>
          <w:sz w:val="36"/>
          <w:szCs w:val="36"/>
          <w:rtl/>
        </w:rPr>
        <w:t>. كما كان أهل تاكدا يسافرون سنويا إلى مصر، ويجلبون منها الثياب الحسنة وغيرها، وهو ما انعكس بالرفاهية وسعة الحال على أهلها</w:t>
      </w:r>
      <w:r w:rsidRPr="0053432B">
        <w:rPr>
          <w:rFonts w:ascii="Traditional Arabic" w:hAnsi="Traditional Arabic" w:cs="Traditional Arabic"/>
          <w:b/>
          <w:bCs/>
          <w:sz w:val="36"/>
          <w:szCs w:val="36"/>
          <w:vertAlign w:val="superscript"/>
          <w:rtl/>
        </w:rPr>
        <w:footnoteReference w:id="30"/>
      </w:r>
      <w:r w:rsidRPr="0053432B">
        <w:rPr>
          <w:rFonts w:ascii="Traditional Arabic" w:hAnsi="Traditional Arabic" w:cs="Traditional Arabic"/>
          <w:sz w:val="36"/>
          <w:szCs w:val="36"/>
          <w:rtl/>
        </w:rPr>
        <w:t>.</w:t>
      </w:r>
    </w:p>
    <w:p w:rsidR="009A28E1" w:rsidRPr="0053432B" w:rsidRDefault="009A28E1">
      <w:pPr>
        <w:rPr>
          <w:rFonts w:ascii="Traditional Arabic" w:hAnsi="Traditional Arabic" w:cs="Traditional Arabic"/>
          <w:sz w:val="36"/>
          <w:szCs w:val="36"/>
        </w:rPr>
      </w:pPr>
    </w:p>
    <w:sectPr w:rsidR="009A28E1" w:rsidRPr="0053432B" w:rsidSect="0053432B">
      <w:headerReference w:type="default" r:id="rId7"/>
      <w:footerReference w:type="default" r:id="rId8"/>
      <w:pgSz w:w="11906" w:h="16838"/>
      <w:pgMar w:top="1417" w:right="1417" w:bottom="1417" w:left="1417"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7BE" w:rsidRDefault="007C27BE" w:rsidP="001C1FEB">
      <w:r>
        <w:separator/>
      </w:r>
    </w:p>
  </w:endnote>
  <w:endnote w:type="continuationSeparator" w:id="1">
    <w:p w:rsidR="007C27BE" w:rsidRDefault="007C27BE" w:rsidP="001C1F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FEB" w:rsidRDefault="001C1FEB" w:rsidP="001C1FEB">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7BE" w:rsidRDefault="007C27BE" w:rsidP="001C1FEB">
      <w:r>
        <w:separator/>
      </w:r>
    </w:p>
  </w:footnote>
  <w:footnote w:type="continuationSeparator" w:id="1">
    <w:p w:rsidR="007C27BE" w:rsidRDefault="007C27BE" w:rsidP="001C1FEB">
      <w:r>
        <w:continuationSeparator/>
      </w:r>
    </w:p>
  </w:footnote>
  <w:footnote w:id="2">
    <w:p w:rsidR="001C1FEB" w:rsidRPr="0053432B" w:rsidRDefault="001C1FEB" w:rsidP="001C1FEB">
      <w:pPr>
        <w:pStyle w:val="Notedebasdepage"/>
        <w:bidi/>
        <w:rPr>
          <w:rFonts w:ascii="Traditional Arabic" w:hAnsi="Traditional Arabic" w:cs="Traditional Arabic"/>
          <w:sz w:val="30"/>
          <w:szCs w:val="30"/>
        </w:rPr>
      </w:pPr>
      <w:r w:rsidRPr="003161D1">
        <w:rPr>
          <w:rFonts w:ascii="Sakkal Majalla" w:hAnsi="Sakkal Majalla" w:cs="Sakkal Majalla"/>
          <w:sz w:val="28"/>
          <w:szCs w:val="28"/>
        </w:rPr>
        <w:t xml:space="preserve"> </w:t>
      </w:r>
      <w:r w:rsidRPr="0053432B">
        <w:rPr>
          <w:rFonts w:ascii="Traditional Arabic" w:hAnsi="Traditional Arabic" w:cs="Traditional Arabic"/>
          <w:b/>
          <w:bCs/>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w:t>
      </w:r>
      <w:r w:rsidRPr="0053432B">
        <w:rPr>
          <w:rFonts w:ascii="Traditional Arabic" w:hAnsi="Traditional Arabic" w:cs="Traditional Arabic"/>
          <w:b/>
          <w:bCs/>
          <w:sz w:val="30"/>
          <w:szCs w:val="30"/>
          <w:rtl/>
          <w:lang w:bidi="ar-DZ"/>
        </w:rPr>
        <w:t xml:space="preserve"> البكري (ابو عبيد )</w:t>
      </w:r>
      <w:r w:rsidRPr="0053432B">
        <w:rPr>
          <w:rFonts w:ascii="Traditional Arabic" w:hAnsi="Traditional Arabic" w:cs="Traditional Arabic"/>
          <w:sz w:val="30"/>
          <w:szCs w:val="30"/>
          <w:rtl/>
        </w:rPr>
        <w:t xml:space="preserve"> ، المغرب في ذكر بلاد افريقية و المغرب، و هو جزء من كتاب المسالك و الممالك، دار الكتاب الاسلامي، القاهرة، مصر، د ت، ص 175.</w:t>
      </w:r>
    </w:p>
  </w:footnote>
  <w:footnote w:id="3">
    <w:p w:rsidR="001C1FEB" w:rsidRPr="0053432B" w:rsidRDefault="001C1FEB" w:rsidP="001C1FEB">
      <w:pPr>
        <w:pStyle w:val="Notedebasdepage"/>
        <w:bidi/>
        <w:rPr>
          <w:rFonts w:ascii="Traditional Arabic" w:hAnsi="Traditional Arabic" w:cs="Traditional Arabic"/>
          <w:sz w:val="30"/>
          <w:szCs w:val="30"/>
          <w:rtl/>
          <w:lang w:bidi="ar-DZ"/>
        </w:rPr>
      </w:pPr>
      <w:r w:rsidRPr="0053432B">
        <w:rPr>
          <w:rFonts w:ascii="Traditional Arabic" w:hAnsi="Traditional Arabic" w:cs="Traditional Arabic"/>
          <w:b/>
          <w:bCs/>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w:t>
      </w:r>
      <w:r w:rsidRPr="0053432B">
        <w:rPr>
          <w:rFonts w:ascii="Traditional Arabic" w:hAnsi="Traditional Arabic" w:cs="Traditional Arabic"/>
          <w:b/>
          <w:bCs/>
          <w:sz w:val="30"/>
          <w:szCs w:val="30"/>
          <w:rtl/>
          <w:lang w:bidi="ar-DZ"/>
        </w:rPr>
        <w:t xml:space="preserve"> قداح نعيم</w:t>
      </w:r>
      <w:r w:rsidRPr="0053432B">
        <w:rPr>
          <w:rFonts w:ascii="Traditional Arabic" w:hAnsi="Traditional Arabic" w:cs="Traditional Arabic"/>
          <w:sz w:val="30"/>
          <w:szCs w:val="30"/>
          <w:rtl/>
          <w:lang w:bidi="ar-DZ"/>
        </w:rPr>
        <w:t>، افريقيا الغربية في ظل الإسلام ،مديرية التاليف و الترجمة لوزارة الثقافة و الارشاد القومي،مصر ،  د ت،  ص135.</w:t>
      </w:r>
    </w:p>
  </w:footnote>
  <w:footnote w:id="4">
    <w:p w:rsidR="001C1FEB" w:rsidRPr="0053432B" w:rsidRDefault="001C1FEB" w:rsidP="001C1FEB">
      <w:pPr>
        <w:tabs>
          <w:tab w:val="right" w:pos="3132"/>
          <w:tab w:val="right" w:pos="3312"/>
        </w:tabs>
        <w:bidi/>
        <w:spacing w:line="360" w:lineRule="auto"/>
        <w:ind w:hanging="1152"/>
        <w:jc w:val="both"/>
        <w:rPr>
          <w:rStyle w:val="lev"/>
          <w:rFonts w:ascii="Traditional Arabic" w:hAnsi="Traditional Arabic" w:cs="Traditional Arabic"/>
          <w:sz w:val="30"/>
          <w:szCs w:val="30"/>
          <w:rtl/>
        </w:rPr>
      </w:pPr>
      <w:r w:rsidRPr="0053432B">
        <w:rPr>
          <w:rStyle w:val="lev"/>
          <w:rFonts w:ascii="Traditional Arabic" w:hAnsi="Traditional Arabic" w:cs="Traditional Arabic"/>
          <w:sz w:val="30"/>
          <w:szCs w:val="30"/>
          <w:rtl/>
        </w:rPr>
        <w:t xml:space="preserve">                    (</w:t>
      </w:r>
      <w:r w:rsidRPr="0053432B">
        <w:rPr>
          <w:rStyle w:val="lev"/>
          <w:rFonts w:ascii="Traditional Arabic" w:hAnsi="Traditional Arabic" w:cs="Traditional Arabic"/>
          <w:sz w:val="30"/>
          <w:szCs w:val="30"/>
        </w:rPr>
        <w:footnoteRef/>
      </w:r>
      <w:r w:rsidRPr="0053432B">
        <w:rPr>
          <w:rStyle w:val="lev"/>
          <w:rFonts w:ascii="Traditional Arabic" w:hAnsi="Traditional Arabic" w:cs="Traditional Arabic"/>
          <w:sz w:val="30"/>
          <w:szCs w:val="30"/>
          <w:rtl/>
        </w:rPr>
        <w:t>) السعدي (عبد الرحمان)،  تاريخ السودان.  طبعة هوداس، باريس 1964م،  ص 20.</w:t>
      </w:r>
    </w:p>
  </w:footnote>
  <w:footnote w:id="5">
    <w:p w:rsidR="001C1FEB" w:rsidRPr="0053432B" w:rsidRDefault="001C1FEB" w:rsidP="001C1FEB">
      <w:pPr>
        <w:pStyle w:val="Notedebasdepage"/>
        <w:bidi/>
        <w:jc w:val="both"/>
        <w:rPr>
          <w:rFonts w:ascii="Traditional Arabic" w:hAnsi="Traditional Arabic" w:cs="Traditional Arabic"/>
          <w:b/>
          <w:bCs/>
          <w:sz w:val="30"/>
          <w:szCs w:val="30"/>
          <w:rtl/>
        </w:rPr>
      </w:pPr>
      <w:r w:rsidRPr="0053432B">
        <w:rPr>
          <w:rStyle w:val="lev"/>
          <w:rFonts w:ascii="Traditional Arabic" w:hAnsi="Traditional Arabic" w:cs="Traditional Arabic"/>
          <w:sz w:val="30"/>
          <w:szCs w:val="30"/>
        </w:rPr>
        <w:t xml:space="preserve"> (</w:t>
      </w:r>
      <w:r w:rsidRPr="0053432B">
        <w:rPr>
          <w:rStyle w:val="lev"/>
          <w:rFonts w:ascii="Traditional Arabic" w:hAnsi="Traditional Arabic" w:cs="Traditional Arabic"/>
          <w:sz w:val="30"/>
          <w:szCs w:val="30"/>
        </w:rPr>
        <w:footnoteRef/>
      </w:r>
      <w:r w:rsidRPr="0053432B">
        <w:rPr>
          <w:rStyle w:val="lev"/>
          <w:rFonts w:ascii="Traditional Arabic" w:hAnsi="Traditional Arabic" w:cs="Traditional Arabic"/>
          <w:sz w:val="30"/>
          <w:szCs w:val="30"/>
        </w:rPr>
        <w:t>)</w:t>
      </w:r>
      <w:r w:rsidRPr="0053432B">
        <w:rPr>
          <w:rStyle w:val="lev"/>
          <w:rFonts w:ascii="Traditional Arabic" w:hAnsi="Traditional Arabic" w:cs="Traditional Arabic"/>
          <w:sz w:val="30"/>
          <w:szCs w:val="30"/>
          <w:rtl/>
        </w:rPr>
        <w:t xml:space="preserve"> البستاني (بطرس)، دائرة المعارف البستاني. بيروت، ،1886 مج 6، مادة تنبكتو.</w:t>
      </w:r>
    </w:p>
  </w:footnote>
  <w:footnote w:id="6">
    <w:p w:rsidR="001C1FEB" w:rsidRPr="0053432B" w:rsidRDefault="001C1FEB" w:rsidP="001C1FEB">
      <w:pPr>
        <w:pStyle w:val="Notedebasdepage"/>
        <w:bidi/>
        <w:rPr>
          <w:rFonts w:ascii="Traditional Arabic" w:hAnsi="Traditional Arabic" w:cs="Traditional Arabic"/>
          <w:sz w:val="30"/>
          <w:szCs w:val="30"/>
          <w:rtl/>
        </w:rPr>
      </w:pPr>
      <w:r w:rsidRPr="0053432B">
        <w:rPr>
          <w:rFonts w:ascii="Traditional Arabic" w:hAnsi="Traditional Arabic" w:cs="Traditional Arabic"/>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 ا</w:t>
      </w:r>
      <w:r w:rsidRPr="0053432B">
        <w:rPr>
          <w:rFonts w:ascii="Traditional Arabic" w:hAnsi="Traditional Arabic" w:cs="Traditional Arabic"/>
          <w:b/>
          <w:bCs/>
          <w:sz w:val="30"/>
          <w:szCs w:val="30"/>
          <w:rtl/>
        </w:rPr>
        <w:t>لسعد</w:t>
      </w:r>
      <w:r w:rsidRPr="0053432B">
        <w:rPr>
          <w:rFonts w:ascii="Traditional Arabic" w:hAnsi="Traditional Arabic" w:cs="Traditional Arabic"/>
          <w:b/>
          <w:bCs/>
          <w:sz w:val="30"/>
          <w:szCs w:val="30"/>
          <w:rtl/>
          <w:lang w:bidi="ar-DZ"/>
        </w:rPr>
        <w:t>ي</w:t>
      </w:r>
      <w:r w:rsidRPr="0053432B">
        <w:rPr>
          <w:rFonts w:ascii="Traditional Arabic" w:hAnsi="Traditional Arabic" w:cs="Traditional Arabic"/>
          <w:sz w:val="30"/>
          <w:szCs w:val="30"/>
          <w:rtl/>
          <w:lang w:bidi="ar-DZ"/>
        </w:rPr>
        <w:t xml:space="preserve">، </w:t>
      </w:r>
      <w:r w:rsidRPr="0053432B">
        <w:rPr>
          <w:rFonts w:ascii="Traditional Arabic" w:hAnsi="Traditional Arabic" w:cs="Traditional Arabic"/>
          <w:sz w:val="30"/>
          <w:szCs w:val="30"/>
          <w:rtl/>
        </w:rPr>
        <w:t>نفس المصدر، ص 21.</w:t>
      </w:r>
    </w:p>
  </w:footnote>
  <w:footnote w:id="7">
    <w:p w:rsidR="001C1FEB" w:rsidRPr="0053432B" w:rsidRDefault="001C1FEB" w:rsidP="001C1FEB">
      <w:pPr>
        <w:pStyle w:val="Notedebasdepage"/>
        <w:bidi/>
        <w:jc w:val="both"/>
        <w:rPr>
          <w:rFonts w:ascii="Traditional Arabic" w:hAnsi="Traditional Arabic" w:cs="Traditional Arabic"/>
          <w:sz w:val="30"/>
          <w:szCs w:val="30"/>
          <w:rtl/>
          <w:lang w:bidi="ar-DZ"/>
        </w:rPr>
      </w:pPr>
      <w:r w:rsidRPr="0053432B">
        <w:rPr>
          <w:rFonts w:ascii="Traditional Arabic" w:hAnsi="Traditional Arabic" w:cs="Traditional Arabic"/>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)ا</w:t>
      </w:r>
      <w:r w:rsidRPr="0053432B">
        <w:rPr>
          <w:rFonts w:ascii="Traditional Arabic" w:hAnsi="Traditional Arabic" w:cs="Traditional Arabic"/>
          <w:b/>
          <w:bCs/>
          <w:sz w:val="30"/>
          <w:szCs w:val="30"/>
          <w:rtl/>
        </w:rPr>
        <w:t>لسعد</w:t>
      </w:r>
      <w:r w:rsidRPr="0053432B">
        <w:rPr>
          <w:rFonts w:ascii="Traditional Arabic" w:hAnsi="Traditional Arabic" w:cs="Traditional Arabic"/>
          <w:b/>
          <w:bCs/>
          <w:sz w:val="30"/>
          <w:szCs w:val="30"/>
          <w:rtl/>
          <w:lang w:bidi="ar-DZ"/>
        </w:rPr>
        <w:t>ي</w:t>
      </w:r>
      <w:r w:rsidRPr="0053432B">
        <w:rPr>
          <w:rFonts w:ascii="Traditional Arabic" w:hAnsi="Traditional Arabic" w:cs="Traditional Arabic"/>
          <w:sz w:val="30"/>
          <w:szCs w:val="30"/>
          <w:rtl/>
          <w:lang w:bidi="ar-DZ"/>
        </w:rPr>
        <w:t xml:space="preserve">، </w:t>
      </w:r>
      <w:r w:rsidRPr="0053432B">
        <w:rPr>
          <w:rFonts w:ascii="Traditional Arabic" w:hAnsi="Traditional Arabic" w:cs="Traditional Arabic"/>
          <w:sz w:val="30"/>
          <w:szCs w:val="30"/>
          <w:rtl/>
        </w:rPr>
        <w:t>نفس المصدر</w:t>
      </w:r>
      <w:r w:rsidRPr="0053432B">
        <w:rPr>
          <w:rFonts w:ascii="Traditional Arabic" w:eastAsiaTheme="minorHAnsi" w:hAnsi="Traditional Arabic" w:cs="Traditional Arabic"/>
          <w:sz w:val="30"/>
          <w:szCs w:val="30"/>
          <w:rtl/>
          <w:lang w:eastAsia="en-US"/>
        </w:rPr>
        <w:t xml:space="preserve"> ،</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ص ـ 22.</w:t>
      </w:r>
    </w:p>
  </w:footnote>
  <w:footnote w:id="8">
    <w:p w:rsidR="001C1FEB" w:rsidRPr="0053432B" w:rsidRDefault="001C1FEB" w:rsidP="001C1FEB">
      <w:pPr>
        <w:rPr>
          <w:rFonts w:ascii="Traditional Arabic" w:eastAsia="Times New Roman" w:hAnsi="Traditional Arabic" w:cs="Traditional Arabic"/>
          <w:i/>
          <w:iCs/>
          <w:sz w:val="30"/>
          <w:szCs w:val="30"/>
          <w:rtl/>
          <w:lang w:eastAsia="fr-FR"/>
        </w:rPr>
      </w:pPr>
      <w:r w:rsidRPr="0053432B">
        <w:rPr>
          <w:rFonts w:ascii="Traditional Arabic" w:hAnsi="Traditional Arabic" w:cs="Traditional Arabic"/>
          <w:b/>
          <w:bCs/>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Pr>
        <w:t>)</w:t>
      </w:r>
      <w:r w:rsidRPr="0053432B">
        <w:rPr>
          <w:rFonts w:ascii="Traditional Arabic" w:hAnsi="Traditional Arabic" w:cs="Traditional Arabic"/>
          <w:b/>
          <w:bCs/>
          <w:sz w:val="30"/>
          <w:szCs w:val="30"/>
          <w:rtl/>
        </w:rPr>
        <w:t xml:space="preserve"> </w:t>
      </w:r>
      <w:r w:rsidRPr="0053432B">
        <w:rPr>
          <w:rFonts w:ascii="Traditional Arabic" w:hAnsi="Traditional Arabic" w:cs="Traditional Arabic"/>
          <w:b/>
          <w:bCs/>
          <w:sz w:val="30"/>
          <w:szCs w:val="30"/>
          <w:lang w:eastAsia="en-US"/>
        </w:rPr>
        <w:t xml:space="preserve">Cornevin(Robert et Mariane), </w:t>
      </w:r>
      <w:r w:rsidRPr="0053432B">
        <w:rPr>
          <w:rFonts w:ascii="Traditional Arabic" w:hAnsi="Traditional Arabic" w:cs="Traditional Arabic"/>
          <w:sz w:val="30"/>
          <w:szCs w:val="30"/>
          <w:lang w:eastAsia="en-US"/>
        </w:rPr>
        <w:t>Histoire de l’Afrique, des origines à la deuxième guerre mondiale,</w:t>
      </w:r>
      <w:r w:rsidRPr="0053432B">
        <w:rPr>
          <w:rFonts w:ascii="Traditional Arabic" w:eastAsia="Times New Roman" w:hAnsi="Traditional Arabic" w:cs="Traditional Arabic"/>
          <w:i/>
          <w:iCs/>
          <w:sz w:val="30"/>
          <w:szCs w:val="30"/>
          <w:lang w:eastAsia="fr-FR"/>
        </w:rPr>
        <w:t xml:space="preserve"> </w:t>
      </w:r>
      <w:r w:rsidRPr="0053432B">
        <w:rPr>
          <w:rFonts w:ascii="Traditional Arabic" w:eastAsia="Times New Roman" w:hAnsi="Traditional Arabic" w:cs="Traditional Arabic"/>
          <w:sz w:val="30"/>
          <w:szCs w:val="30"/>
          <w:lang w:eastAsia="fr-FR"/>
        </w:rPr>
        <w:t>4éme éditions. Petite bibliothèque Payot, Paris, 1964</w:t>
      </w:r>
      <w:r w:rsidRPr="0053432B">
        <w:rPr>
          <w:rFonts w:ascii="Traditional Arabic" w:eastAsia="Times New Roman" w:hAnsi="Traditional Arabic" w:cs="Traditional Arabic"/>
          <w:i/>
          <w:iCs/>
          <w:sz w:val="30"/>
          <w:szCs w:val="30"/>
          <w:lang w:eastAsia="fr-FR"/>
        </w:rPr>
        <w:t>.</w:t>
      </w:r>
      <w:r w:rsidRPr="0053432B">
        <w:rPr>
          <w:rFonts w:ascii="Traditional Arabic" w:hAnsi="Traditional Arabic" w:cs="Traditional Arabic"/>
          <w:sz w:val="30"/>
          <w:szCs w:val="30"/>
          <w:rtl/>
          <w:lang w:eastAsia="en-US"/>
        </w:rPr>
        <w:t xml:space="preserve"> </w:t>
      </w:r>
      <w:r w:rsidRPr="0053432B">
        <w:rPr>
          <w:rFonts w:ascii="Traditional Arabic" w:hAnsi="Traditional Arabic" w:cs="Traditional Arabic"/>
          <w:sz w:val="30"/>
          <w:szCs w:val="30"/>
          <w:lang w:eastAsia="en-US"/>
        </w:rPr>
        <w:t>p164</w:t>
      </w:r>
    </w:p>
  </w:footnote>
  <w:footnote w:id="9">
    <w:p w:rsidR="001C1FEB" w:rsidRPr="0053432B" w:rsidRDefault="001C1FEB" w:rsidP="001C1FEB">
      <w:pPr>
        <w:pStyle w:val="Notedebasdepage"/>
        <w:rPr>
          <w:rFonts w:ascii="Traditional Arabic" w:hAnsi="Traditional Arabic" w:cs="Traditional Arabic"/>
          <w:sz w:val="30"/>
          <w:szCs w:val="30"/>
          <w:rtl/>
          <w:lang w:val="en-US"/>
        </w:rPr>
      </w:pPr>
      <w:r w:rsidRPr="0053432B">
        <w:rPr>
          <w:rFonts w:ascii="Traditional Arabic" w:hAnsi="Traditional Arabic" w:cs="Traditional Arabic"/>
          <w:b/>
          <w:bCs/>
          <w:sz w:val="30"/>
          <w:szCs w:val="30"/>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Pr>
        <w:t>) Canal (jeans suret)</w:t>
      </w:r>
      <w:r w:rsidRPr="0053432B">
        <w:rPr>
          <w:rFonts w:ascii="Traditional Arabic" w:hAnsi="Traditional Arabic" w:cs="Traditional Arabic"/>
          <w:sz w:val="30"/>
          <w:szCs w:val="30"/>
        </w:rPr>
        <w:t> , Afrique Noire. 3ème édition, éditions sociales, Paris, 1968, P181.</w:t>
      </w:r>
    </w:p>
  </w:footnote>
  <w:footnote w:id="10">
    <w:p w:rsidR="001C1FEB" w:rsidRPr="0053432B" w:rsidRDefault="001C1FEB" w:rsidP="001C1FEB">
      <w:pPr>
        <w:autoSpaceDE w:val="0"/>
        <w:autoSpaceDN w:val="0"/>
        <w:bidi/>
        <w:adjustRightInd w:val="0"/>
        <w:jc w:val="both"/>
        <w:rPr>
          <w:rFonts w:ascii="Traditional Arabic" w:eastAsiaTheme="minorHAnsi" w:hAnsi="Traditional Arabic" w:cs="Traditional Arabic"/>
          <w:sz w:val="30"/>
          <w:szCs w:val="30"/>
          <w:rtl/>
          <w:lang w:eastAsia="en-US"/>
        </w:rPr>
      </w:pPr>
      <w:r w:rsidRPr="0053432B">
        <w:rPr>
          <w:rFonts w:ascii="Traditional Arabic" w:hAnsi="Traditional Arabic" w:cs="Traditional Arabic"/>
          <w:b/>
          <w:bCs/>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 حسن الوزان</w:t>
      </w:r>
      <w:r w:rsidRPr="0053432B">
        <w:rPr>
          <w:rFonts w:ascii="Traditional Arabic" w:hAnsi="Traditional Arabic" w:cs="Traditional Arabic"/>
          <w:sz w:val="30"/>
          <w:szCs w:val="30"/>
          <w:rtl/>
        </w:rPr>
        <w:t xml:space="preserve">، وصف افريقيا، </w:t>
      </w:r>
      <w:r w:rsidRPr="0053432B">
        <w:rPr>
          <w:rFonts w:ascii="Traditional Arabic" w:eastAsiaTheme="minorHAnsi" w:hAnsi="Traditional Arabic" w:cs="Traditional Arabic"/>
          <w:sz w:val="30"/>
          <w:szCs w:val="30"/>
          <w:rtl/>
          <w:lang w:eastAsia="en-US"/>
        </w:rPr>
        <w:t>ترجمة</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محمد</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حجي</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و</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محمد</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الأخضر، طبعة</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ثانية،</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دار</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الغرب</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الإسلامي،</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بيروت،</w:t>
      </w:r>
      <w:r w:rsidRPr="0053432B">
        <w:rPr>
          <w:rFonts w:ascii="Traditional Arabic" w:eastAsiaTheme="minorHAnsi" w:hAnsi="Traditional Arabic" w:cs="Traditional Arabic"/>
          <w:sz w:val="30"/>
          <w:szCs w:val="30"/>
          <w:lang w:eastAsia="en-US"/>
        </w:rPr>
        <w:t xml:space="preserve"> </w:t>
      </w:r>
      <w:r w:rsidRPr="0053432B">
        <w:rPr>
          <w:rFonts w:ascii="Traditional Arabic" w:eastAsiaTheme="minorHAnsi" w:hAnsi="Traditional Arabic" w:cs="Traditional Arabic"/>
          <w:sz w:val="30"/>
          <w:szCs w:val="30"/>
          <w:rtl/>
          <w:lang w:eastAsia="en-US"/>
        </w:rPr>
        <w:t>لبنان،</w:t>
      </w:r>
      <w:r w:rsidRPr="0053432B">
        <w:rPr>
          <w:rFonts w:ascii="Traditional Arabic" w:eastAsiaTheme="minorHAnsi" w:hAnsi="Traditional Arabic" w:cs="Traditional Arabic"/>
          <w:sz w:val="30"/>
          <w:szCs w:val="30"/>
          <w:lang w:eastAsia="en-US"/>
        </w:rPr>
        <w:t xml:space="preserve"> 1983 </w:t>
      </w:r>
      <w:r w:rsidRPr="0053432B">
        <w:rPr>
          <w:rFonts w:ascii="Traditional Arabic" w:eastAsiaTheme="minorHAnsi" w:hAnsi="Traditional Arabic" w:cs="Traditional Arabic"/>
          <w:sz w:val="30"/>
          <w:szCs w:val="30"/>
          <w:rtl/>
          <w:lang w:eastAsia="en-US"/>
        </w:rPr>
        <w:t>م</w:t>
      </w:r>
      <w:r w:rsidRPr="0053432B">
        <w:rPr>
          <w:rFonts w:ascii="Traditional Arabic" w:eastAsiaTheme="minorHAnsi" w:hAnsi="Traditional Arabic" w:cs="Traditional Arabic"/>
          <w:sz w:val="30"/>
          <w:szCs w:val="30"/>
          <w:lang w:eastAsia="en-US"/>
        </w:rPr>
        <w:t>.</w:t>
      </w:r>
      <w:r w:rsidRPr="0053432B">
        <w:rPr>
          <w:rFonts w:ascii="Traditional Arabic" w:hAnsi="Traditional Arabic" w:cs="Traditional Arabic"/>
          <w:b/>
          <w:bCs/>
          <w:sz w:val="30"/>
          <w:szCs w:val="30"/>
          <w:rtl/>
        </w:rPr>
        <w:t xml:space="preserve"> ص 165.</w:t>
      </w:r>
    </w:p>
  </w:footnote>
  <w:footnote w:id="11">
    <w:p w:rsidR="001C1FEB" w:rsidRPr="0053432B" w:rsidRDefault="001C1FEB" w:rsidP="001C1FEB">
      <w:pPr>
        <w:pStyle w:val="Notedebasdepage"/>
        <w:bidi/>
        <w:jc w:val="both"/>
        <w:rPr>
          <w:rFonts w:ascii="Traditional Arabic" w:hAnsi="Traditional Arabic" w:cs="Traditional Arabic"/>
          <w:sz w:val="30"/>
          <w:szCs w:val="30"/>
          <w:rtl/>
        </w:rPr>
      </w:pPr>
      <w:r w:rsidRPr="0053432B">
        <w:rPr>
          <w:rFonts w:ascii="Traditional Arabic" w:hAnsi="Traditional Arabic" w:cs="Traditional Arabic"/>
          <w:b/>
          <w:bCs/>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 الشيخ (</w:t>
      </w:r>
      <w:r w:rsidRPr="0053432B">
        <w:rPr>
          <w:rFonts w:ascii="Traditional Arabic" w:hAnsi="Traditional Arabic" w:cs="Traditional Arabic"/>
          <w:sz w:val="30"/>
          <w:szCs w:val="30"/>
          <w:rtl/>
        </w:rPr>
        <w:t xml:space="preserve">أمين عوض الله)، </w:t>
      </w:r>
      <w:r w:rsidRPr="0053432B">
        <w:rPr>
          <w:rFonts w:ascii="Traditional Arabic" w:eastAsia="Times New Roman" w:hAnsi="Traditional Arabic" w:cs="Traditional Arabic"/>
          <w:sz w:val="30"/>
          <w:szCs w:val="30"/>
          <w:rtl/>
          <w:lang w:eastAsia="fr-FR"/>
        </w:rPr>
        <w:t>تجارة القوافل بين المغرب والسودان الغربي وآثارها الحضارية حتي نهاية ق16م</w:t>
      </w:r>
      <w:r w:rsidRPr="0053432B">
        <w:rPr>
          <w:rFonts w:ascii="Traditional Arabic" w:hAnsi="Traditional Arabic" w:cs="Traditional Arabic"/>
          <w:sz w:val="30"/>
          <w:szCs w:val="30"/>
          <w:rtl/>
        </w:rPr>
        <w:t>،ص 82.</w:t>
      </w:r>
    </w:p>
  </w:footnote>
  <w:footnote w:id="12">
    <w:p w:rsidR="001C1FEB" w:rsidRPr="0053432B" w:rsidRDefault="001C1FEB" w:rsidP="001C1FEB">
      <w:pPr>
        <w:pStyle w:val="Notedebasdepage"/>
        <w:bidi/>
        <w:rPr>
          <w:rFonts w:ascii="Traditional Arabic" w:eastAsia="Times New Roman" w:hAnsi="Traditional Arabic" w:cs="Traditional Arabic"/>
          <w:sz w:val="30"/>
          <w:szCs w:val="30"/>
          <w:rtl/>
        </w:rPr>
      </w:pPr>
      <w:r w:rsidRPr="0053432B">
        <w:rPr>
          <w:rFonts w:ascii="Traditional Arabic" w:hAnsi="Traditional Arabic" w:cs="Traditional Arabic"/>
          <w:b/>
          <w:bCs/>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 حسن</w:t>
      </w:r>
      <w:r w:rsidRPr="0053432B">
        <w:rPr>
          <w:rFonts w:ascii="Traditional Arabic" w:hAnsi="Traditional Arabic" w:cs="Traditional Arabic"/>
          <w:sz w:val="30"/>
          <w:szCs w:val="30"/>
          <w:rtl/>
        </w:rPr>
        <w:t xml:space="preserve"> </w:t>
      </w:r>
      <w:r w:rsidRPr="0053432B">
        <w:rPr>
          <w:rFonts w:ascii="Traditional Arabic" w:hAnsi="Traditional Arabic" w:cs="Traditional Arabic"/>
          <w:b/>
          <w:bCs/>
          <w:sz w:val="30"/>
          <w:szCs w:val="30"/>
          <w:rtl/>
        </w:rPr>
        <w:t xml:space="preserve">الوزان، </w:t>
      </w:r>
      <w:r w:rsidRPr="0053432B">
        <w:rPr>
          <w:rFonts w:ascii="Traditional Arabic" w:hAnsi="Traditional Arabic" w:cs="Traditional Arabic"/>
          <w:sz w:val="30"/>
          <w:szCs w:val="30"/>
          <w:rtl/>
        </w:rPr>
        <w:t>المصدر السابق،  ص 162.</w:t>
      </w:r>
    </w:p>
  </w:footnote>
  <w:footnote w:id="13">
    <w:p w:rsidR="001C1FEB" w:rsidRPr="0053432B" w:rsidRDefault="001C1FEB" w:rsidP="001C1FEB">
      <w:pPr>
        <w:pStyle w:val="Notedebasdepage"/>
        <w:bidi/>
        <w:jc w:val="both"/>
        <w:rPr>
          <w:rFonts w:ascii="Traditional Arabic" w:hAnsi="Traditional Arabic" w:cs="Traditional Arabic"/>
          <w:sz w:val="30"/>
          <w:szCs w:val="30"/>
          <w:rtl/>
          <w:lang w:bidi="ar-DZ"/>
        </w:rPr>
      </w:pPr>
      <w:r w:rsidRPr="0053432B">
        <w:rPr>
          <w:rFonts w:ascii="Traditional Arabic" w:hAnsi="Traditional Arabic" w:cs="Traditional Arabic"/>
          <w:b/>
          <w:bCs/>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 xml:space="preserve">) </w:t>
      </w:r>
      <w:r w:rsidRPr="0053432B">
        <w:rPr>
          <w:rFonts w:ascii="Traditional Arabic" w:hAnsi="Traditional Arabic" w:cs="Traditional Arabic"/>
          <w:b/>
          <w:bCs/>
          <w:sz w:val="30"/>
          <w:szCs w:val="30"/>
          <w:rtl/>
          <w:lang w:bidi="ar-DZ"/>
        </w:rPr>
        <w:t>قندوز قويدر</w:t>
      </w:r>
      <w:r w:rsidRPr="0053432B">
        <w:rPr>
          <w:rFonts w:ascii="Traditional Arabic" w:hAnsi="Traditional Arabic" w:cs="Traditional Arabic"/>
          <w:sz w:val="30"/>
          <w:szCs w:val="30"/>
          <w:rtl/>
          <w:lang w:bidi="ar-DZ"/>
        </w:rPr>
        <w:t>، الدولر الحضاري لمدينة جني ما بين القرنين 8و14ه/10 و 16م، مذكرة لنيل شهادة ماستر في التاريخ تخصص دراسات افريقية، جامعة الجيلالي بونعامة خميس مكليانة، السنة الجامعية 2016/2017م، ص31.</w:t>
      </w:r>
    </w:p>
  </w:footnote>
  <w:footnote w:id="14">
    <w:p w:rsidR="001C1FEB" w:rsidRPr="0053432B" w:rsidRDefault="001C1FEB" w:rsidP="001C1FEB">
      <w:pPr>
        <w:pStyle w:val="Notedebasdepage"/>
        <w:bidi/>
        <w:rPr>
          <w:rFonts w:ascii="Traditional Arabic" w:hAnsi="Traditional Arabic" w:cs="Traditional Arabic"/>
          <w:sz w:val="30"/>
          <w:szCs w:val="30"/>
          <w:rtl/>
        </w:rPr>
      </w:pPr>
      <w:r w:rsidRPr="0053432B">
        <w:rPr>
          <w:rFonts w:ascii="Traditional Arabic" w:hAnsi="Traditional Arabic" w:cs="Traditional Arabic"/>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Pr>
        <w:t>)</w:t>
      </w:r>
      <w:r w:rsidRPr="0053432B">
        <w:rPr>
          <w:rFonts w:ascii="Traditional Arabic" w:hAnsi="Traditional Arabic" w:cs="Traditional Arabic"/>
          <w:b/>
          <w:bCs/>
          <w:sz w:val="30"/>
          <w:szCs w:val="30"/>
          <w:rtl/>
        </w:rPr>
        <w:t>السعدي،</w:t>
      </w:r>
      <w:r w:rsidRPr="0053432B">
        <w:rPr>
          <w:rFonts w:ascii="Traditional Arabic" w:hAnsi="Traditional Arabic" w:cs="Traditional Arabic"/>
          <w:sz w:val="30"/>
          <w:szCs w:val="30"/>
          <w:rtl/>
        </w:rPr>
        <w:t xml:space="preserve"> المصدر السابق، ص 12.</w:t>
      </w:r>
    </w:p>
  </w:footnote>
  <w:footnote w:id="15">
    <w:p w:rsidR="001C1FEB" w:rsidRPr="0053432B" w:rsidRDefault="001C1FEB" w:rsidP="001C1FEB">
      <w:pPr>
        <w:pStyle w:val="Notedebasdepage"/>
        <w:bidi/>
        <w:rPr>
          <w:rFonts w:ascii="Traditional Arabic" w:hAnsi="Traditional Arabic" w:cs="Traditional Arabic"/>
          <w:sz w:val="30"/>
          <w:szCs w:val="30"/>
          <w:rtl/>
        </w:rPr>
      </w:pPr>
      <w:r w:rsidRPr="0053432B">
        <w:rPr>
          <w:rFonts w:ascii="Traditional Arabic" w:hAnsi="Traditional Arabic" w:cs="Traditional Arabic"/>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Pr>
        <w:t>)</w:t>
      </w:r>
      <w:r w:rsidRPr="0053432B">
        <w:rPr>
          <w:rFonts w:ascii="Traditional Arabic" w:hAnsi="Traditional Arabic" w:cs="Traditional Arabic"/>
          <w:sz w:val="30"/>
          <w:szCs w:val="30"/>
          <w:rtl/>
        </w:rPr>
        <w:t xml:space="preserve"> </w:t>
      </w:r>
      <w:r w:rsidRPr="0053432B">
        <w:rPr>
          <w:rFonts w:ascii="Traditional Arabic" w:hAnsi="Traditional Arabic" w:cs="Traditional Arabic"/>
          <w:b/>
          <w:bCs/>
          <w:sz w:val="30"/>
          <w:szCs w:val="30"/>
          <w:rtl/>
        </w:rPr>
        <w:t>الشيخ (أمين عوض الله)،</w:t>
      </w:r>
      <w:r w:rsidRPr="0053432B">
        <w:rPr>
          <w:rFonts w:ascii="Traditional Arabic" w:hAnsi="Traditional Arabic" w:cs="Traditional Arabic"/>
          <w:sz w:val="30"/>
          <w:szCs w:val="30"/>
          <w:rtl/>
        </w:rPr>
        <w:t xml:space="preserve"> المرجع السابق،  ص 84.</w:t>
      </w:r>
    </w:p>
  </w:footnote>
  <w:footnote w:id="16">
    <w:p w:rsidR="001C1FEB" w:rsidRPr="0053432B" w:rsidRDefault="001C1FEB" w:rsidP="001C1FEB">
      <w:pPr>
        <w:pStyle w:val="Notedebasdepage"/>
        <w:bidi/>
        <w:rPr>
          <w:rFonts w:ascii="Traditional Arabic" w:hAnsi="Traditional Arabic" w:cs="Traditional Arabic"/>
          <w:b/>
          <w:bCs/>
          <w:sz w:val="30"/>
          <w:szCs w:val="30"/>
          <w:rtl/>
        </w:rPr>
      </w:pPr>
      <w:r w:rsidRPr="0053432B">
        <w:rPr>
          <w:rFonts w:ascii="Traditional Arabic" w:hAnsi="Traditional Arabic" w:cs="Traditional Arabic"/>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Pr>
        <w:t>)</w:t>
      </w:r>
      <w:r w:rsidRPr="0053432B">
        <w:rPr>
          <w:rFonts w:ascii="Traditional Arabic" w:hAnsi="Traditional Arabic" w:cs="Traditional Arabic"/>
          <w:sz w:val="30"/>
          <w:szCs w:val="30"/>
          <w:rtl/>
        </w:rPr>
        <w:t xml:space="preserve"> يقول المهلبي:</w:t>
      </w:r>
      <w:r w:rsidRPr="0053432B">
        <w:rPr>
          <w:rFonts w:ascii="Traditional Arabic" w:hAnsi="Traditional Arabic" w:cs="Traditional Arabic"/>
          <w:b/>
          <w:bCs/>
          <w:sz w:val="30"/>
          <w:szCs w:val="30"/>
          <w:rtl/>
        </w:rPr>
        <w:t xml:space="preserve"> «</w:t>
      </w:r>
      <w:r w:rsidRPr="0053432B">
        <w:rPr>
          <w:rFonts w:ascii="Traditional Arabic" w:hAnsi="Traditional Arabic" w:cs="Traditional Arabic"/>
          <w:sz w:val="30"/>
          <w:szCs w:val="30"/>
          <w:rtl/>
        </w:rPr>
        <w:t xml:space="preserve"> بأن كاوكاو هو اسم شعب  واسم مدينة سودانية في نفس الوقت</w:t>
      </w:r>
      <w:r w:rsidRPr="0053432B">
        <w:rPr>
          <w:rFonts w:ascii="Traditional Arabic" w:hAnsi="Traditional Arabic" w:cs="Traditional Arabic"/>
          <w:b/>
          <w:bCs/>
          <w:sz w:val="30"/>
          <w:szCs w:val="30"/>
          <w:rtl/>
        </w:rPr>
        <w:t xml:space="preserve"> » </w:t>
      </w:r>
    </w:p>
    <w:p w:rsidR="001C1FEB" w:rsidRPr="0053432B" w:rsidRDefault="001C1FEB" w:rsidP="001C1FEB">
      <w:pPr>
        <w:pStyle w:val="Notedebasdepage"/>
        <w:bidi/>
        <w:rPr>
          <w:rFonts w:ascii="Traditional Arabic" w:eastAsia="Times New Roman" w:hAnsi="Traditional Arabic" w:cs="Traditional Arabic"/>
          <w:sz w:val="30"/>
          <w:szCs w:val="30"/>
          <w:rtl/>
        </w:rPr>
      </w:pPr>
      <w:r w:rsidRPr="0053432B">
        <w:rPr>
          <w:rFonts w:ascii="Traditional Arabic" w:hAnsi="Traditional Arabic" w:cs="Traditional Arabic"/>
          <w:b/>
          <w:bCs/>
          <w:sz w:val="30"/>
          <w:szCs w:val="30"/>
          <w:rtl/>
        </w:rPr>
        <w:t xml:space="preserve">                                                                                                                      </w:t>
      </w:r>
      <w:r w:rsidRPr="0053432B">
        <w:rPr>
          <w:rFonts w:ascii="Traditional Arabic" w:hAnsi="Traditional Arabic" w:cs="Traditional Arabic"/>
          <w:sz w:val="30"/>
          <w:szCs w:val="30"/>
          <w:rtl/>
        </w:rPr>
        <w:t>.</w:t>
      </w:r>
      <w:r w:rsidRPr="0053432B">
        <w:rPr>
          <w:rFonts w:ascii="Traditional Arabic" w:hAnsi="Traditional Arabic" w:cs="Traditional Arabic"/>
          <w:sz w:val="30"/>
          <w:szCs w:val="30"/>
        </w:rPr>
        <w:t>Mauny (R) : Recueil des Sources Arabes. P 77</w:t>
      </w:r>
    </w:p>
  </w:footnote>
  <w:footnote w:id="17">
    <w:p w:rsidR="001C1FEB" w:rsidRPr="0053432B" w:rsidRDefault="001C1FEB" w:rsidP="001C1FEB">
      <w:pPr>
        <w:pStyle w:val="Sansinterligne"/>
        <w:bidi/>
        <w:jc w:val="both"/>
        <w:rPr>
          <w:rFonts w:ascii="Traditional Arabic" w:eastAsia="Times New Roman" w:hAnsi="Traditional Arabic" w:cs="Traditional Arabic"/>
          <w:sz w:val="30"/>
          <w:szCs w:val="30"/>
          <w:rtl/>
          <w:lang w:eastAsia="fr-FR"/>
        </w:rPr>
      </w:pPr>
      <w:r w:rsidRPr="0053432B">
        <w:rPr>
          <w:rFonts w:ascii="Traditional Arabic" w:hAnsi="Traditional Arabic" w:cs="Traditional Arabic"/>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w:t>
      </w:r>
      <w:r w:rsidRPr="0053432B">
        <w:rPr>
          <w:rFonts w:ascii="Traditional Arabic" w:hAnsi="Traditional Arabic" w:cs="Traditional Arabic"/>
          <w:b/>
          <w:bCs/>
          <w:sz w:val="30"/>
          <w:szCs w:val="30"/>
          <w:rtl/>
        </w:rPr>
        <w:t xml:space="preserve">الإدريسي (أبو عبد الله الشريف)، </w:t>
      </w:r>
      <w:r w:rsidRPr="0053432B">
        <w:rPr>
          <w:rFonts w:ascii="Traditional Arabic" w:hAnsi="Traditional Arabic" w:cs="Traditional Arabic"/>
          <w:sz w:val="30"/>
          <w:szCs w:val="30"/>
          <w:rtl/>
        </w:rPr>
        <w:t xml:space="preserve"> القارة الإفريقية وجزيرة الأندلس. مقتبس من كتاب نزهة المشتاق في اختراق الأفاق، تحقيق: إسماعيل العربي.الطبعة الأولى، ديوان المطبوعات الجامعية، الجزائر 1983م.،</w:t>
      </w:r>
      <w:r w:rsidRPr="0053432B">
        <w:rPr>
          <w:rFonts w:ascii="Traditional Arabic" w:hAnsi="Traditional Arabic" w:cs="Traditional Arabic"/>
          <w:sz w:val="30"/>
          <w:szCs w:val="30"/>
          <w:rtl/>
          <w:lang w:val="en-US"/>
        </w:rPr>
        <w:t xml:space="preserve"> </w:t>
      </w:r>
      <w:r w:rsidRPr="0053432B">
        <w:rPr>
          <w:rFonts w:ascii="Traditional Arabic" w:hAnsi="Traditional Arabic" w:cs="Traditional Arabic"/>
          <w:sz w:val="30"/>
          <w:szCs w:val="30"/>
          <w:rtl/>
        </w:rPr>
        <w:t xml:space="preserve"> ص 44 -،  </w:t>
      </w:r>
      <w:r w:rsidRPr="0053432B">
        <w:rPr>
          <w:rFonts w:ascii="Traditional Arabic" w:hAnsi="Traditional Arabic" w:cs="Traditional Arabic"/>
          <w:b/>
          <w:bCs/>
          <w:sz w:val="30"/>
          <w:szCs w:val="30"/>
          <w:rtl/>
        </w:rPr>
        <w:t>اب</w:t>
      </w:r>
      <w:r w:rsidRPr="0053432B">
        <w:rPr>
          <w:rFonts w:ascii="Traditional Arabic" w:eastAsia="Times New Roman" w:hAnsi="Traditional Arabic" w:cs="Traditional Arabic"/>
          <w:b/>
          <w:bCs/>
          <w:sz w:val="30"/>
          <w:szCs w:val="30"/>
          <w:rtl/>
          <w:lang w:eastAsia="fr-FR"/>
        </w:rPr>
        <w:t>ن سعيد (أبو الحسن علي بن موسى المغربي):</w:t>
      </w:r>
      <w:r w:rsidRPr="0053432B">
        <w:rPr>
          <w:rFonts w:ascii="Traditional Arabic" w:eastAsia="Times New Roman" w:hAnsi="Traditional Arabic" w:cs="Traditional Arabic"/>
          <w:sz w:val="30"/>
          <w:szCs w:val="30"/>
          <w:rtl/>
          <w:lang w:eastAsia="fr-FR"/>
        </w:rPr>
        <w:t xml:space="preserve"> كتاب الجغرافيا.</w:t>
      </w:r>
      <w:r w:rsidRPr="0053432B">
        <w:rPr>
          <w:rFonts w:ascii="Traditional Arabic" w:eastAsia="Times New Roman" w:hAnsi="Traditional Arabic" w:cs="Traditional Arabic"/>
          <w:sz w:val="30"/>
          <w:szCs w:val="30"/>
          <w:lang w:eastAsia="fr-FR"/>
        </w:rPr>
        <w:t xml:space="preserve"> </w:t>
      </w:r>
      <w:r w:rsidRPr="0053432B">
        <w:rPr>
          <w:rFonts w:ascii="Traditional Arabic" w:eastAsia="Times New Roman" w:hAnsi="Traditional Arabic" w:cs="Traditional Arabic"/>
          <w:sz w:val="30"/>
          <w:szCs w:val="30"/>
          <w:rtl/>
          <w:lang w:eastAsia="fr-FR"/>
        </w:rPr>
        <w:t>تحقيق إسماعيل العربي.الطبعة الثانية، ديوان المطبوعات الجامعية الجزائر 1982م</w:t>
      </w:r>
      <w:r w:rsidRPr="0053432B">
        <w:rPr>
          <w:rFonts w:ascii="Traditional Arabic" w:hAnsi="Traditional Arabic" w:cs="Traditional Arabic"/>
          <w:sz w:val="30"/>
          <w:szCs w:val="30"/>
          <w:rtl/>
        </w:rPr>
        <w:t>،  ص 93.</w:t>
      </w:r>
    </w:p>
  </w:footnote>
  <w:footnote w:id="18">
    <w:p w:rsidR="001C1FEB" w:rsidRPr="0053432B" w:rsidRDefault="001C1FEB" w:rsidP="001C1FEB">
      <w:pPr>
        <w:pStyle w:val="Notedebasdepage"/>
        <w:bidi/>
        <w:jc w:val="both"/>
        <w:rPr>
          <w:rFonts w:ascii="Traditional Arabic" w:hAnsi="Traditional Arabic" w:cs="Traditional Arabic"/>
          <w:sz w:val="30"/>
          <w:szCs w:val="30"/>
        </w:rPr>
      </w:pPr>
      <w:r w:rsidRPr="0053432B">
        <w:rPr>
          <w:rFonts w:ascii="Traditional Arabic" w:hAnsi="Traditional Arabic" w:cs="Traditional Arabic"/>
          <w:b/>
          <w:bCs/>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 دافيد سون (بازيل)</w:t>
      </w:r>
      <w:r w:rsidRPr="0053432B">
        <w:rPr>
          <w:rFonts w:ascii="Traditional Arabic" w:hAnsi="Traditional Arabic" w:cs="Traditional Arabic"/>
          <w:sz w:val="30"/>
          <w:szCs w:val="30"/>
          <w:rtl/>
        </w:rPr>
        <w:t xml:space="preserve"> : إفريقيا تكتشف من جديد. ترجمة، نبيل بدر وسعد زغلول، الدار القومية للطباعة والنشر، مصر،  د.ت، ص 48.</w:t>
      </w:r>
    </w:p>
  </w:footnote>
  <w:footnote w:id="19">
    <w:p w:rsidR="001C1FEB" w:rsidRPr="0053432B" w:rsidRDefault="001C1FEB" w:rsidP="001C1FEB">
      <w:pPr>
        <w:pStyle w:val="Sansinterligne"/>
        <w:rPr>
          <w:rFonts w:ascii="Traditional Arabic" w:hAnsi="Traditional Arabic" w:cs="Traditional Arabic"/>
          <w:sz w:val="30"/>
          <w:szCs w:val="30"/>
          <w:rtl/>
          <w:lang w:eastAsia="fr-FR"/>
        </w:rPr>
      </w:pPr>
      <w:r w:rsidRPr="0053432B">
        <w:rPr>
          <w:rFonts w:ascii="Traditional Arabic" w:hAnsi="Traditional Arabic" w:cs="Traditional Arabic"/>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w:t>
      </w:r>
      <w:r w:rsidRPr="0053432B">
        <w:rPr>
          <w:rFonts w:ascii="Traditional Arabic" w:hAnsi="Traditional Arabic" w:cs="Traditional Arabic"/>
          <w:sz w:val="30"/>
          <w:szCs w:val="30"/>
        </w:rPr>
        <w:t xml:space="preserve"> </w:t>
      </w:r>
      <w:r w:rsidRPr="0053432B">
        <w:rPr>
          <w:rFonts w:ascii="Traditional Arabic" w:hAnsi="Traditional Arabic" w:cs="Traditional Arabic"/>
          <w:b/>
          <w:bCs/>
          <w:sz w:val="30"/>
          <w:szCs w:val="30"/>
        </w:rPr>
        <w:t>Mauny ( Raymond),</w:t>
      </w:r>
      <w:r w:rsidRPr="0053432B">
        <w:rPr>
          <w:rFonts w:ascii="Traditional Arabic" w:hAnsi="Traditional Arabic" w:cs="Traditional Arabic"/>
          <w:sz w:val="30"/>
          <w:szCs w:val="30"/>
        </w:rPr>
        <w:t xml:space="preserve">  </w:t>
      </w:r>
      <w:r w:rsidRPr="0053432B">
        <w:rPr>
          <w:rFonts w:ascii="Traditional Arabic" w:hAnsi="Traditional Arabic" w:cs="Traditional Arabic"/>
          <w:sz w:val="30"/>
          <w:szCs w:val="30"/>
          <w:lang w:eastAsia="fr-FR"/>
        </w:rPr>
        <w:t>Les Siècles obscurs de L’Afrique noire. Librairie Fayard. 1970</w:t>
      </w:r>
      <w:r w:rsidRPr="0053432B">
        <w:rPr>
          <w:rFonts w:ascii="Traditional Arabic" w:hAnsi="Traditional Arabic" w:cs="Traditional Arabic"/>
          <w:sz w:val="30"/>
          <w:szCs w:val="30"/>
          <w:rtl/>
        </w:rPr>
        <w:t>.</w:t>
      </w:r>
      <w:r w:rsidRPr="0053432B">
        <w:rPr>
          <w:rFonts w:ascii="Traditional Arabic" w:hAnsi="Traditional Arabic" w:cs="Traditional Arabic"/>
          <w:sz w:val="30"/>
          <w:szCs w:val="30"/>
        </w:rPr>
        <w:t xml:space="preserve"> P 167.</w:t>
      </w:r>
    </w:p>
  </w:footnote>
  <w:footnote w:id="20">
    <w:p w:rsidR="001C1FEB" w:rsidRPr="0053432B" w:rsidRDefault="001C1FEB" w:rsidP="001C1FEB">
      <w:pPr>
        <w:pStyle w:val="Notedebasdepage"/>
        <w:bidi/>
        <w:rPr>
          <w:rFonts w:ascii="Traditional Arabic" w:eastAsia="Times New Roman" w:hAnsi="Traditional Arabic" w:cs="Traditional Arabic"/>
          <w:sz w:val="30"/>
          <w:szCs w:val="30"/>
          <w:rtl/>
        </w:rPr>
      </w:pPr>
      <w:r w:rsidRPr="0053432B">
        <w:rPr>
          <w:rFonts w:ascii="Traditional Arabic" w:hAnsi="Traditional Arabic" w:cs="Traditional Arabic"/>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 المصدر السابق، ص 676.</w:t>
      </w:r>
    </w:p>
  </w:footnote>
  <w:footnote w:id="21">
    <w:p w:rsidR="001C1FEB" w:rsidRPr="0053432B" w:rsidRDefault="001C1FEB" w:rsidP="001C1FEB">
      <w:pPr>
        <w:pStyle w:val="Sansinterligne"/>
        <w:rPr>
          <w:rFonts w:ascii="Traditional Arabic" w:hAnsi="Traditional Arabic" w:cs="Traditional Arabic"/>
          <w:sz w:val="30"/>
          <w:szCs w:val="30"/>
          <w:rtl/>
          <w:lang w:eastAsia="fr-FR"/>
        </w:rPr>
      </w:pPr>
      <w:r w:rsidRPr="0053432B">
        <w:rPr>
          <w:rFonts w:ascii="Traditional Arabic" w:hAnsi="Traditional Arabic" w:cs="Traditional Arabic"/>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 xml:space="preserve"> (</w:t>
      </w:r>
      <w:r w:rsidRPr="0053432B">
        <w:rPr>
          <w:rFonts w:ascii="Traditional Arabic" w:hAnsi="Traditional Arabic" w:cs="Traditional Arabic"/>
          <w:b/>
          <w:bCs/>
          <w:sz w:val="30"/>
          <w:szCs w:val="30"/>
        </w:rPr>
        <w:t>Cuoq (Joseph)</w:t>
      </w:r>
      <w:r w:rsidRPr="0053432B">
        <w:rPr>
          <w:rFonts w:ascii="Traditional Arabic" w:hAnsi="Traditional Arabic" w:cs="Traditional Arabic"/>
          <w:sz w:val="30"/>
          <w:szCs w:val="30"/>
        </w:rPr>
        <w:t> </w:t>
      </w:r>
      <w:r w:rsidRPr="0053432B">
        <w:rPr>
          <w:rFonts w:ascii="Traditional Arabic" w:hAnsi="Traditional Arabic" w:cs="Traditional Arabic"/>
          <w:b/>
          <w:bCs/>
          <w:sz w:val="30"/>
          <w:szCs w:val="30"/>
          <w:lang w:eastAsia="fr-FR"/>
        </w:rPr>
        <w:t>,</w:t>
      </w:r>
      <w:r w:rsidRPr="0053432B">
        <w:rPr>
          <w:rFonts w:ascii="Traditional Arabic" w:hAnsi="Traditional Arabic" w:cs="Traditional Arabic"/>
          <w:sz w:val="30"/>
          <w:szCs w:val="30"/>
          <w:lang w:eastAsia="fr-FR"/>
        </w:rPr>
        <w:t xml:space="preserve">  Histoire de L’islamisation de L’Afrique de L’ouest des origines  à la Fin du XVIéme Siècle,  Librairie orientaliste  Paul Gauthner, Paris- 1984.</w:t>
      </w:r>
      <w:r w:rsidRPr="0053432B">
        <w:rPr>
          <w:rFonts w:ascii="Traditional Arabic" w:hAnsi="Traditional Arabic" w:cs="Traditional Arabic"/>
          <w:sz w:val="30"/>
          <w:szCs w:val="30"/>
        </w:rPr>
        <w:t>, p 90.</w:t>
      </w:r>
    </w:p>
  </w:footnote>
  <w:footnote w:id="22">
    <w:p w:rsidR="001C1FEB" w:rsidRPr="0053432B" w:rsidRDefault="001C1FEB" w:rsidP="001C1FEB">
      <w:pPr>
        <w:pStyle w:val="Notedebasdepage"/>
        <w:bidi/>
        <w:rPr>
          <w:rFonts w:ascii="Traditional Arabic" w:hAnsi="Traditional Arabic" w:cs="Traditional Arabic"/>
          <w:sz w:val="30"/>
          <w:szCs w:val="30"/>
          <w:rtl/>
        </w:rPr>
      </w:pPr>
      <w:r w:rsidRPr="0053432B">
        <w:rPr>
          <w:rFonts w:ascii="Traditional Arabic" w:hAnsi="Traditional Arabic" w:cs="Traditional Arabic"/>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w:t>
      </w:r>
      <w:r w:rsidRPr="0053432B">
        <w:rPr>
          <w:rFonts w:ascii="Traditional Arabic" w:hAnsi="Traditional Arabic" w:cs="Traditional Arabic"/>
          <w:b/>
          <w:bCs/>
          <w:sz w:val="30"/>
          <w:szCs w:val="30"/>
          <w:rtl/>
        </w:rPr>
        <w:t xml:space="preserve"> السفانا</w:t>
      </w:r>
      <w:r w:rsidRPr="0053432B">
        <w:rPr>
          <w:rFonts w:ascii="Traditional Arabic" w:hAnsi="Traditional Arabic" w:cs="Traditional Arabic"/>
          <w:sz w:val="30"/>
          <w:szCs w:val="30"/>
          <w:rtl/>
        </w:rPr>
        <w:t xml:space="preserve"> هو إقليم نباتي، تنبت فيه الحشائش الكثيفة العالية، كما تنمو فيه الشجيرات القصيرة والأشجار الباسقة مكونة غابات مترامية الأطراف، لكنها أقل كثافة من الغابات الاستوائية.   (روكز (يوسف): إفريقيا السوداء، سياسة وحضارة.ا لطبعة ثانية، 1986،  ص 18.</w:t>
      </w:r>
    </w:p>
  </w:footnote>
  <w:footnote w:id="23">
    <w:p w:rsidR="001C1FEB" w:rsidRPr="0053432B" w:rsidRDefault="001C1FEB" w:rsidP="001C1FEB">
      <w:pPr>
        <w:pStyle w:val="Notedebasdepage"/>
        <w:rPr>
          <w:rFonts w:ascii="Traditional Arabic" w:hAnsi="Traditional Arabic" w:cs="Traditional Arabic"/>
          <w:sz w:val="30"/>
          <w:szCs w:val="30"/>
          <w:rtl/>
        </w:rPr>
      </w:pPr>
      <w:r w:rsidRPr="0053432B">
        <w:rPr>
          <w:rFonts w:ascii="Traditional Arabic" w:hAnsi="Traditional Arabic" w:cs="Traditional Arabic"/>
          <w:b/>
          <w:bCs/>
          <w:sz w:val="30"/>
          <w:szCs w:val="30"/>
          <w:rtl/>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tl/>
        </w:rPr>
        <w:t>(</w:t>
      </w:r>
      <w:r w:rsidRPr="0053432B">
        <w:rPr>
          <w:rFonts w:ascii="Traditional Arabic" w:hAnsi="Traditional Arabic" w:cs="Traditional Arabic"/>
          <w:sz w:val="30"/>
          <w:szCs w:val="30"/>
        </w:rPr>
        <w:t>Cuoq (J): Op. cit, P 91.</w:t>
      </w:r>
    </w:p>
  </w:footnote>
  <w:footnote w:id="24">
    <w:p w:rsidR="001C1FEB" w:rsidRPr="0053432B" w:rsidRDefault="001C1FEB" w:rsidP="001C1FEB">
      <w:pPr>
        <w:pStyle w:val="Notedebasdepage"/>
        <w:bidi/>
        <w:jc w:val="both"/>
        <w:rPr>
          <w:rFonts w:ascii="Traditional Arabic" w:hAnsi="Traditional Arabic" w:cs="Traditional Arabic"/>
          <w:sz w:val="30"/>
          <w:szCs w:val="30"/>
          <w:rtl/>
        </w:rPr>
      </w:pPr>
      <w:r w:rsidRPr="0053432B">
        <w:rPr>
          <w:rFonts w:ascii="Traditional Arabic" w:hAnsi="Traditional Arabic" w:cs="Traditional Arabic"/>
          <w:sz w:val="30"/>
          <w:szCs w:val="30"/>
          <w:rtl/>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tl/>
        </w:rPr>
        <w:t>)</w:t>
      </w:r>
      <w:r w:rsidRPr="0053432B">
        <w:rPr>
          <w:rFonts w:ascii="Traditional Arabic" w:hAnsi="Traditional Arabic" w:cs="Traditional Arabic"/>
          <w:b/>
          <w:bCs/>
          <w:sz w:val="30"/>
          <w:szCs w:val="30"/>
          <w:rtl/>
        </w:rPr>
        <w:t xml:space="preserve">ابن بطوطة(أبو عبد الله محمد بن إبراهيم المتوفى سنة779هـ)، </w:t>
      </w:r>
      <w:r w:rsidRPr="0053432B">
        <w:rPr>
          <w:rFonts w:ascii="Traditional Arabic" w:hAnsi="Traditional Arabic" w:cs="Traditional Arabic"/>
          <w:sz w:val="30"/>
          <w:szCs w:val="30"/>
          <w:rtl/>
        </w:rPr>
        <w:t>تحفة النظار و غرائب الأمصار وعجائب الأسفار (المعروف بالرحلة). دار صادر،بيروت ،لبنان،1992م، ص 676.</w:t>
      </w:r>
    </w:p>
  </w:footnote>
  <w:footnote w:id="25">
    <w:p w:rsidR="001C1FEB" w:rsidRPr="0053432B" w:rsidRDefault="001C1FEB" w:rsidP="001C1FEB">
      <w:pPr>
        <w:pStyle w:val="Notedebasdepage"/>
        <w:bidi/>
        <w:rPr>
          <w:rFonts w:ascii="Traditional Arabic" w:hAnsi="Traditional Arabic" w:cs="Traditional Arabic"/>
          <w:sz w:val="30"/>
          <w:szCs w:val="30"/>
          <w:rtl/>
        </w:rPr>
      </w:pPr>
      <w:r w:rsidRPr="0053432B">
        <w:rPr>
          <w:rFonts w:ascii="Traditional Arabic" w:hAnsi="Traditional Arabic" w:cs="Traditional Arabic"/>
          <w:b/>
          <w:bCs/>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Pr>
        <w:t>)</w:t>
      </w:r>
      <w:r w:rsidRPr="0053432B">
        <w:rPr>
          <w:rFonts w:ascii="Traditional Arabic" w:hAnsi="Traditional Arabic" w:cs="Traditional Arabic"/>
          <w:sz w:val="30"/>
          <w:szCs w:val="30"/>
          <w:rtl/>
        </w:rPr>
        <w:t xml:space="preserve"> نفسه، ص 676.</w:t>
      </w:r>
    </w:p>
  </w:footnote>
  <w:footnote w:id="26">
    <w:p w:rsidR="001C1FEB" w:rsidRPr="0053432B" w:rsidRDefault="001C1FEB" w:rsidP="001C1FEB">
      <w:pPr>
        <w:pStyle w:val="Notedebasdepage"/>
        <w:rPr>
          <w:rFonts w:ascii="Traditional Arabic" w:hAnsi="Traditional Arabic" w:cs="Traditional Arabic"/>
          <w:sz w:val="30"/>
          <w:szCs w:val="30"/>
          <w:rtl/>
        </w:rPr>
      </w:pPr>
      <w:r w:rsidRPr="0053432B">
        <w:rPr>
          <w:rFonts w:ascii="Traditional Arabic" w:hAnsi="Traditional Arabic" w:cs="Traditional Arabic"/>
          <w:b/>
          <w:bCs/>
          <w:sz w:val="30"/>
          <w:szCs w:val="30"/>
        </w:rPr>
        <w:t>(</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b/>
          <w:bCs/>
          <w:sz w:val="30"/>
          <w:szCs w:val="30"/>
        </w:rPr>
        <w:t>)</w:t>
      </w:r>
      <w:r w:rsidRPr="0053432B">
        <w:rPr>
          <w:rFonts w:ascii="Traditional Arabic" w:hAnsi="Traditional Arabic" w:cs="Traditional Arabic"/>
          <w:sz w:val="30"/>
          <w:szCs w:val="30"/>
        </w:rPr>
        <w:t xml:space="preserve">Cuoq (joseph) , </w:t>
      </w:r>
      <w:r w:rsidRPr="0053432B">
        <w:rPr>
          <w:rFonts w:ascii="Traditional Arabic" w:hAnsi="Traditional Arabic" w:cs="Traditional Arabic"/>
          <w:sz w:val="30"/>
          <w:szCs w:val="30"/>
          <w:lang w:val="en-GB"/>
        </w:rPr>
        <w:t>Op.cit</w:t>
      </w:r>
      <w:r w:rsidRPr="0053432B">
        <w:rPr>
          <w:rFonts w:ascii="Traditional Arabic" w:hAnsi="Traditional Arabic" w:cs="Traditional Arabic"/>
          <w:sz w:val="30"/>
          <w:szCs w:val="30"/>
        </w:rPr>
        <w:t>, P 91.</w:t>
      </w:r>
    </w:p>
  </w:footnote>
  <w:footnote w:id="27">
    <w:p w:rsidR="001C1FEB" w:rsidRPr="0053432B" w:rsidRDefault="001C1FEB" w:rsidP="001C1FEB">
      <w:pPr>
        <w:pStyle w:val="Notedebasdepage"/>
        <w:bidi/>
        <w:rPr>
          <w:rFonts w:ascii="Traditional Arabic" w:hAnsi="Traditional Arabic" w:cs="Traditional Arabic"/>
          <w:b/>
          <w:bCs/>
          <w:sz w:val="30"/>
          <w:szCs w:val="30"/>
          <w:rtl/>
        </w:rPr>
      </w:pPr>
      <w:r w:rsidRPr="0053432B">
        <w:rPr>
          <w:rFonts w:ascii="Traditional Arabic" w:hAnsi="Traditional Arabic" w:cs="Traditional Arabic"/>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Pr>
        <w:t>)</w:t>
      </w:r>
      <w:r w:rsidRPr="0053432B">
        <w:rPr>
          <w:rFonts w:ascii="Traditional Arabic" w:hAnsi="Traditional Arabic" w:cs="Traditional Arabic"/>
          <w:sz w:val="30"/>
          <w:szCs w:val="30"/>
          <w:rtl/>
        </w:rPr>
        <w:t>المصدر السابق، ج2،  ص</w:t>
      </w:r>
      <w:r w:rsidRPr="0053432B">
        <w:rPr>
          <w:rFonts w:ascii="Traditional Arabic" w:hAnsi="Traditional Arabic" w:cs="Traditional Arabic"/>
          <w:b/>
          <w:bCs/>
          <w:sz w:val="30"/>
          <w:szCs w:val="30"/>
          <w:rtl/>
        </w:rPr>
        <w:t xml:space="preserve"> </w:t>
      </w:r>
      <w:r w:rsidRPr="0053432B">
        <w:rPr>
          <w:rFonts w:ascii="Traditional Arabic" w:hAnsi="Traditional Arabic" w:cs="Traditional Arabic"/>
          <w:sz w:val="30"/>
          <w:szCs w:val="30"/>
          <w:rtl/>
        </w:rPr>
        <w:t>162.</w:t>
      </w:r>
    </w:p>
  </w:footnote>
  <w:footnote w:id="28">
    <w:p w:rsidR="001C1FEB" w:rsidRPr="004231E2" w:rsidRDefault="001C1FEB" w:rsidP="001C1FEB">
      <w:pPr>
        <w:pStyle w:val="Notedebasdepage"/>
        <w:bidi/>
        <w:rPr>
          <w:rFonts w:ascii="Sakkal Majalla" w:eastAsia="Times New Roman" w:hAnsi="Sakkal Majalla" w:cs="Sakkal Majalla"/>
          <w:sz w:val="28"/>
          <w:szCs w:val="28"/>
          <w:rtl/>
        </w:rPr>
      </w:pPr>
      <w:r w:rsidRPr="0053432B">
        <w:rPr>
          <w:rFonts w:ascii="Traditional Arabic" w:hAnsi="Traditional Arabic" w:cs="Traditional Arabic"/>
          <w:sz w:val="30"/>
          <w:szCs w:val="30"/>
        </w:rPr>
        <w:t xml:space="preserve"> (</w:t>
      </w:r>
      <w:r w:rsidRPr="0053432B">
        <w:rPr>
          <w:rStyle w:val="Appelnotedebasdep"/>
          <w:rFonts w:ascii="Traditional Arabic" w:hAnsi="Traditional Arabic" w:cs="Traditional Arabic"/>
          <w:b/>
          <w:bCs/>
          <w:sz w:val="30"/>
          <w:szCs w:val="30"/>
        </w:rPr>
        <w:footnoteRef/>
      </w:r>
      <w:r w:rsidRPr="0053432B">
        <w:rPr>
          <w:rFonts w:ascii="Traditional Arabic" w:hAnsi="Traditional Arabic" w:cs="Traditional Arabic"/>
          <w:sz w:val="30"/>
          <w:szCs w:val="30"/>
        </w:rPr>
        <w:t>)</w:t>
      </w:r>
      <w:r w:rsidRPr="0053432B">
        <w:rPr>
          <w:rFonts w:ascii="Traditional Arabic" w:hAnsi="Traditional Arabic" w:cs="Traditional Arabic"/>
          <w:sz w:val="30"/>
          <w:szCs w:val="30"/>
          <w:rtl/>
        </w:rPr>
        <w:t xml:space="preserve"> ابن بطوطة، المصدر السابق،  ص 697.</w:t>
      </w:r>
    </w:p>
  </w:footnote>
  <w:footnote w:id="29">
    <w:p w:rsidR="001C1FEB" w:rsidRPr="004231E2" w:rsidRDefault="001C1FEB" w:rsidP="001C1FEB">
      <w:pPr>
        <w:pStyle w:val="Notedebasdepage"/>
        <w:bidi/>
        <w:jc w:val="both"/>
        <w:rPr>
          <w:rFonts w:ascii="Sakkal Majalla" w:hAnsi="Sakkal Majalla" w:cs="Sakkal Majalla"/>
          <w:sz w:val="28"/>
          <w:szCs w:val="28"/>
          <w:rtl/>
        </w:rPr>
      </w:pPr>
      <w:r>
        <w:rPr>
          <w:rFonts w:ascii="Sakkal Majalla" w:hAnsi="Sakkal Majalla" w:cs="Sakkal Majalla"/>
          <w:sz w:val="28"/>
          <w:szCs w:val="28"/>
        </w:rPr>
        <w:t xml:space="preserve"> </w:t>
      </w:r>
      <w:r w:rsidRPr="00DA66EB">
        <w:rPr>
          <w:rFonts w:ascii="Sakkal Majalla" w:hAnsi="Sakkal Majalla" w:cs="Sakkal Majalla"/>
          <w:b/>
          <w:bCs/>
          <w:sz w:val="28"/>
          <w:szCs w:val="28"/>
        </w:rPr>
        <w:t>(</w:t>
      </w:r>
      <w:r w:rsidRPr="00DA66EB">
        <w:rPr>
          <w:rStyle w:val="Appelnotedebasdep"/>
          <w:rFonts w:ascii="Sakkal Majalla" w:hAnsi="Sakkal Majalla" w:cs="Sakkal Majalla"/>
          <w:b/>
          <w:bCs/>
          <w:sz w:val="28"/>
          <w:szCs w:val="28"/>
        </w:rPr>
        <w:footnoteRef/>
      </w:r>
      <w:r w:rsidRPr="00DA66EB">
        <w:rPr>
          <w:rFonts w:ascii="Sakkal Majalla" w:hAnsi="Sakkal Majalla" w:cs="Sakkal Majalla"/>
          <w:b/>
          <w:bCs/>
          <w:sz w:val="28"/>
          <w:szCs w:val="28"/>
        </w:rPr>
        <w:t>)</w:t>
      </w:r>
      <w:r w:rsidRPr="00DA66EB">
        <w:rPr>
          <w:rFonts w:ascii="Sakkal Majalla" w:hAnsi="Sakkal Majalla" w:cs="Sakkal Majalla"/>
          <w:b/>
          <w:bCs/>
          <w:sz w:val="28"/>
          <w:szCs w:val="28"/>
          <w:rtl/>
        </w:rPr>
        <w:t>الشيخ (أمين عوض الله</w:t>
      </w:r>
      <w:r w:rsidRPr="004231E2">
        <w:rPr>
          <w:rFonts w:ascii="Sakkal Majalla" w:hAnsi="Sakkal Majalla" w:cs="Sakkal Majalla"/>
          <w:sz w:val="28"/>
          <w:szCs w:val="28"/>
          <w:rtl/>
        </w:rPr>
        <w:t>)</w:t>
      </w:r>
      <w:r>
        <w:rPr>
          <w:rFonts w:ascii="Sakkal Majalla" w:hAnsi="Sakkal Majalla" w:cs="Sakkal Majalla" w:hint="cs"/>
          <w:sz w:val="28"/>
          <w:szCs w:val="28"/>
          <w:rtl/>
        </w:rPr>
        <w:t>،</w:t>
      </w:r>
      <w:r w:rsidRPr="004231E2">
        <w:rPr>
          <w:rFonts w:ascii="Sakkal Majalla" w:hAnsi="Sakkal Majalla" w:cs="Sakkal Majalla"/>
          <w:sz w:val="28"/>
          <w:szCs w:val="28"/>
          <w:rtl/>
        </w:rPr>
        <w:t xml:space="preserve"> المرجع السابق،  ص 84.</w:t>
      </w:r>
    </w:p>
  </w:footnote>
  <w:footnote w:id="30">
    <w:p w:rsidR="001C1FEB" w:rsidRPr="004231E2" w:rsidRDefault="001C1FEB" w:rsidP="001C1FEB">
      <w:pPr>
        <w:pStyle w:val="Notedebasdepage"/>
        <w:bidi/>
        <w:rPr>
          <w:rFonts w:ascii="Sakkal Majalla" w:hAnsi="Sakkal Majalla" w:cs="Sakkal Majalla"/>
          <w:sz w:val="28"/>
          <w:szCs w:val="28"/>
          <w:rtl/>
        </w:rPr>
      </w:pPr>
      <w:r>
        <w:rPr>
          <w:rFonts w:ascii="Sakkal Majalla" w:hAnsi="Sakkal Majalla" w:cs="Sakkal Majalla"/>
          <w:sz w:val="28"/>
          <w:szCs w:val="28"/>
        </w:rPr>
        <w:t xml:space="preserve"> (</w:t>
      </w:r>
      <w:r w:rsidRPr="004231E2">
        <w:rPr>
          <w:rStyle w:val="Appelnotedebasdep"/>
          <w:rFonts w:ascii="Sakkal Majalla" w:hAnsi="Sakkal Majalla" w:cs="Sakkal Majalla"/>
          <w:b/>
          <w:bCs/>
          <w:sz w:val="28"/>
          <w:szCs w:val="28"/>
        </w:rPr>
        <w:footnoteRef/>
      </w:r>
      <w:r>
        <w:rPr>
          <w:rFonts w:ascii="Sakkal Majalla" w:hAnsi="Sakkal Majalla" w:cs="Sakkal Majalla"/>
          <w:sz w:val="28"/>
          <w:szCs w:val="28"/>
        </w:rPr>
        <w:t>)</w:t>
      </w:r>
      <w:r w:rsidRPr="00DA66EB">
        <w:rPr>
          <w:rFonts w:ascii="Sakkal Majalla" w:hAnsi="Sakkal Majalla" w:cs="Sakkal Majalla"/>
          <w:b/>
          <w:bCs/>
          <w:sz w:val="28"/>
          <w:szCs w:val="28"/>
          <w:rtl/>
        </w:rPr>
        <w:t>ابن بطوطة</w:t>
      </w:r>
      <w:r>
        <w:rPr>
          <w:rFonts w:ascii="Sakkal Majalla" w:hAnsi="Sakkal Majalla" w:cs="Sakkal Majalla" w:hint="cs"/>
          <w:sz w:val="28"/>
          <w:szCs w:val="28"/>
          <w:rtl/>
          <w:lang w:bidi="ar-DZ"/>
        </w:rPr>
        <w:t>،</w:t>
      </w:r>
      <w:r w:rsidRPr="004231E2">
        <w:rPr>
          <w:rFonts w:ascii="Sakkal Majalla" w:hAnsi="Sakkal Majalla" w:cs="Sakkal Majalla"/>
          <w:sz w:val="28"/>
          <w:szCs w:val="28"/>
          <w:rtl/>
        </w:rPr>
        <w:t xml:space="preserve"> المصدر السابق،  ص 697.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FEB" w:rsidRPr="001C1FEB" w:rsidRDefault="001C1FEB" w:rsidP="001C1FEB">
    <w:pPr>
      <w:pStyle w:val="En-tte"/>
      <w:jc w:val="center"/>
      <w:rPr>
        <w:rFonts w:ascii="Traditional Arabic" w:hAnsi="Traditional Arabic" w:cs="Traditional Arabic"/>
        <w:b/>
        <w:bCs/>
        <w:sz w:val="28"/>
        <w:szCs w:val="28"/>
        <w:lang w:bidi="ar-DZ"/>
      </w:rPr>
    </w:pPr>
    <w:r w:rsidRPr="001C1FEB">
      <w:rPr>
        <w:rFonts w:ascii="Traditional Arabic" w:hAnsi="Traditional Arabic" w:cs="Traditional Arabic"/>
        <w:b/>
        <w:bCs/>
        <w:sz w:val="28"/>
        <w:szCs w:val="28"/>
        <w:rtl/>
        <w:lang w:bidi="ar-DZ"/>
      </w:rPr>
      <w:t>المحور الأول  ـــــــــــــــــــــــــــــــــــــــــــــــــــــــــــــــــــــــــــــــــــــ</w:t>
    </w:r>
    <w:r w:rsidR="0053432B">
      <w:rPr>
        <w:rFonts w:ascii="Traditional Arabic" w:hAnsi="Traditional Arabic" w:cs="Traditional Arabic" w:hint="cs"/>
        <w:b/>
        <w:bCs/>
        <w:sz w:val="28"/>
        <w:szCs w:val="28"/>
        <w:rtl/>
        <w:lang w:bidi="ar-DZ"/>
      </w:rPr>
      <w:t>ــــــــــــــــــــــــــــــــــــــــــــــــــــــــــــــــــــــــــــــــــــــــــــــــــــــــــــــ</w:t>
    </w:r>
    <w:r w:rsidRPr="001C1FEB">
      <w:rPr>
        <w:rFonts w:ascii="Traditional Arabic" w:hAnsi="Traditional Arabic" w:cs="Traditional Arabic"/>
        <w:b/>
        <w:bCs/>
        <w:sz w:val="28"/>
        <w:szCs w:val="28"/>
        <w:rtl/>
        <w:lang w:bidi="ar-DZ"/>
      </w:rPr>
      <w:t>ــ الحواضر الكبرى في غرب إفريقيا</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1C1FEB"/>
    <w:rsid w:val="000E3492"/>
    <w:rsid w:val="001C1FEB"/>
    <w:rsid w:val="0053432B"/>
    <w:rsid w:val="007C27BE"/>
    <w:rsid w:val="009A28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FEB"/>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1FEB"/>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semiHidden/>
    <w:rsid w:val="001C1FEB"/>
  </w:style>
  <w:style w:type="paragraph" w:styleId="Pieddepage">
    <w:name w:val="footer"/>
    <w:basedOn w:val="Normal"/>
    <w:link w:val="PieddepageCar"/>
    <w:uiPriority w:val="99"/>
    <w:semiHidden/>
    <w:unhideWhenUsed/>
    <w:rsid w:val="001C1FEB"/>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semiHidden/>
    <w:rsid w:val="001C1FEB"/>
  </w:style>
  <w:style w:type="character" w:styleId="Appelnotedebasdep">
    <w:name w:val="footnote reference"/>
    <w:basedOn w:val="Policepardfaut"/>
    <w:uiPriority w:val="99"/>
    <w:semiHidden/>
    <w:unhideWhenUsed/>
    <w:rsid w:val="001C1FEB"/>
    <w:rPr>
      <w:vertAlign w:val="superscript"/>
    </w:rPr>
  </w:style>
  <w:style w:type="paragraph" w:styleId="Notedebasdepage">
    <w:name w:val="footnote text"/>
    <w:basedOn w:val="Normal"/>
    <w:link w:val="NotedebasdepageCar"/>
    <w:unhideWhenUsed/>
    <w:rsid w:val="001C1FEB"/>
    <w:rPr>
      <w:sz w:val="20"/>
      <w:szCs w:val="20"/>
    </w:rPr>
  </w:style>
  <w:style w:type="character" w:customStyle="1" w:styleId="NotedebasdepageCar">
    <w:name w:val="Note de bas de page Car"/>
    <w:basedOn w:val="Policepardfaut"/>
    <w:link w:val="Notedebasdepage"/>
    <w:rsid w:val="001C1FEB"/>
    <w:rPr>
      <w:rFonts w:ascii="Times New Roman" w:eastAsia="SimSun" w:hAnsi="Times New Roman" w:cs="Times New Roman"/>
      <w:sz w:val="20"/>
      <w:szCs w:val="20"/>
      <w:lang w:eastAsia="zh-CN"/>
    </w:rPr>
  </w:style>
  <w:style w:type="paragraph" w:styleId="Sansinterligne">
    <w:name w:val="No Spacing"/>
    <w:uiPriority w:val="1"/>
    <w:qFormat/>
    <w:rsid w:val="001C1FEB"/>
    <w:pPr>
      <w:spacing w:after="0" w:line="240" w:lineRule="auto"/>
    </w:pPr>
    <w:rPr>
      <w:rFonts w:ascii="Times New Roman" w:eastAsia="SimSun" w:hAnsi="Times New Roman" w:cs="Times New Roman"/>
      <w:sz w:val="24"/>
      <w:szCs w:val="24"/>
      <w:lang w:eastAsia="zh-CN"/>
    </w:rPr>
  </w:style>
  <w:style w:type="character" w:styleId="lev">
    <w:name w:val="Strong"/>
    <w:basedOn w:val="Policepardfaut"/>
    <w:uiPriority w:val="22"/>
    <w:qFormat/>
    <w:rsid w:val="001C1FE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BD1B-3FAB-4EFD-9F4C-9DB2713D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1202</Words>
  <Characters>6617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2020-04-01T12:41:00Z</dcterms:created>
  <dcterms:modified xsi:type="dcterms:W3CDTF">2020-04-01T13:10:00Z</dcterms:modified>
</cp:coreProperties>
</file>