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7F" w:rsidRPr="00935AC3" w:rsidRDefault="00A2017F" w:rsidP="00A2017F">
      <w:pPr>
        <w:bidi/>
        <w:jc w:val="center"/>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المحور الثالث</w:t>
      </w:r>
    </w:p>
    <w:p w:rsidR="00A2017F" w:rsidRPr="00935AC3" w:rsidRDefault="00A2017F" w:rsidP="00A2017F">
      <w:pPr>
        <w:bidi/>
        <w:jc w:val="center"/>
        <w:rPr>
          <w:rFonts w:ascii="Traditional Arabic" w:hAnsi="Traditional Arabic" w:cs="Traditional Arabic"/>
          <w:b/>
          <w:bCs/>
          <w:sz w:val="36"/>
          <w:szCs w:val="36"/>
        </w:rPr>
      </w:pPr>
      <w:r w:rsidRPr="00935AC3">
        <w:rPr>
          <w:rStyle w:val="title"/>
          <w:rFonts w:ascii="Traditional Arabic" w:hAnsi="Traditional Arabic" w:cs="Traditional Arabic"/>
          <w:b/>
          <w:bCs/>
          <w:sz w:val="36"/>
          <w:szCs w:val="36"/>
          <w:bdr w:val="none" w:sz="0" w:space="0" w:color="auto" w:frame="1"/>
          <w:shd w:val="clear" w:color="auto" w:fill="FFFFFF"/>
          <w:rtl/>
        </w:rPr>
        <w:t xml:space="preserve">أسكيا محمد توري(ملك سنغاي)   </w:t>
      </w:r>
    </w:p>
    <w:p w:rsidR="00A2017F" w:rsidRPr="00935AC3" w:rsidRDefault="00A2017F" w:rsidP="00A2017F">
      <w:pPr>
        <w:bidi/>
        <w:spacing w:after="240"/>
        <w:rPr>
          <w:rFonts w:ascii="Traditional Arabic" w:hAnsi="Traditional Arabic" w:cs="Traditional Arabic"/>
          <w:b/>
          <w:bCs/>
          <w:color w:val="222222"/>
          <w:sz w:val="36"/>
          <w:szCs w:val="36"/>
          <w:rtl/>
          <w:lang w:bidi="ar-DZ"/>
        </w:rPr>
      </w:pPr>
      <w:r w:rsidRPr="00935AC3">
        <w:rPr>
          <w:rFonts w:ascii="Traditional Arabic" w:hAnsi="Traditional Arabic" w:cs="Traditional Arabic"/>
          <w:b/>
          <w:bCs/>
          <w:color w:val="222222"/>
          <w:sz w:val="36"/>
          <w:szCs w:val="36"/>
          <w:rtl/>
          <w:lang w:bidi="ar-DZ"/>
        </w:rPr>
        <w:t xml:space="preserve"> نسبه و مولده و صفاته:</w:t>
      </w:r>
    </w:p>
    <w:p w:rsidR="00A2017F" w:rsidRPr="00935AC3" w:rsidRDefault="00A2017F" w:rsidP="00A2017F">
      <w:pPr>
        <w:bidi/>
        <w:spacing w:after="12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Pr>
          <w:rFonts w:ascii="Traditional Arabic" w:hAnsi="Traditional Arabic" w:cs="Traditional Arabic" w:hint="cs"/>
          <w:color w:val="222222"/>
          <w:sz w:val="36"/>
          <w:szCs w:val="36"/>
          <w:rtl/>
          <w:lang w:bidi="ar-DZ"/>
        </w:rPr>
        <w:t xml:space="preserve">   </w:t>
      </w:r>
      <w:r w:rsidRPr="00935AC3">
        <w:rPr>
          <w:rFonts w:ascii="Traditional Arabic" w:hAnsi="Traditional Arabic" w:cs="Traditional Arabic"/>
          <w:color w:val="222222"/>
          <w:sz w:val="36"/>
          <w:szCs w:val="36"/>
          <w:rtl/>
          <w:lang w:bidi="ar-DZ"/>
        </w:rPr>
        <w:t xml:space="preserve"> ذكره القاضي محمود كعت باسمه الكامل و هو الاسكيا الحاج محمد بن أبي بكر ال</w:t>
      </w:r>
      <w:r>
        <w:rPr>
          <w:rFonts w:ascii="Traditional Arabic" w:hAnsi="Traditional Arabic" w:cs="Traditional Arabic" w:hint="cs"/>
          <w:color w:val="222222"/>
          <w:sz w:val="36"/>
          <w:szCs w:val="36"/>
          <w:rtl/>
          <w:lang w:bidi="ar-DZ"/>
        </w:rPr>
        <w:t>ت</w:t>
      </w:r>
      <w:r w:rsidRPr="00935AC3">
        <w:rPr>
          <w:rFonts w:ascii="Traditional Arabic" w:hAnsi="Traditional Arabic" w:cs="Traditional Arabic"/>
          <w:color w:val="222222"/>
          <w:sz w:val="36"/>
          <w:szCs w:val="36"/>
          <w:rtl/>
          <w:lang w:bidi="ar-DZ"/>
        </w:rPr>
        <w:t xml:space="preserve">وردي أصلا الكوركري دارا و مسكنا، والده كان يلقب بأرلوم و هو ينتمي إلى عشيرة سيلا، أي انه من طائفة التوري </w:t>
      </w:r>
      <w:r>
        <w:rPr>
          <w:rFonts w:ascii="Traditional Arabic" w:hAnsi="Traditional Arabic" w:cs="Traditional Arabic" w:hint="cs"/>
          <w:color w:val="222222"/>
          <w:sz w:val="36"/>
          <w:szCs w:val="36"/>
          <w:rtl/>
          <w:lang w:bidi="ar-DZ"/>
        </w:rPr>
        <w:t>أ</w:t>
      </w:r>
      <w:r w:rsidRPr="00935AC3">
        <w:rPr>
          <w:rFonts w:ascii="Traditional Arabic" w:hAnsi="Traditional Arabic" w:cs="Traditional Arabic"/>
          <w:color w:val="222222"/>
          <w:sz w:val="36"/>
          <w:szCs w:val="36"/>
          <w:rtl/>
          <w:lang w:bidi="ar-DZ"/>
        </w:rPr>
        <w:t>و التورودبي، أما والدته فتسمى كوساي، و هي ابنة كورا ـ كوي ، أي حاكم منطقة كوي و هي جزيرة كبيرة يحيط بها النيل و هي بالقرب من تنبكتو. وهناك من يحاول أن يوصل نسبه من أمه إلى الصحابي الجليل جابر بن عبد الله الأنصاري، يلقبه السعدي بالأسعد الأرشد محمد بن أبي بكر.</w:t>
      </w:r>
    </w:p>
    <w:p w:rsidR="00A2017F" w:rsidRPr="00935AC3" w:rsidRDefault="00A2017F" w:rsidP="00A2017F">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و عموما فهو ينحدر من اسرة  سودانية سوننكية على عكس الأسرتين السابقتين الحاكمتين لمملكة سنغاي وهي عائلة ذا و عائلة سني التي تعدان أسرتان بربريتان من بربر لمطة الصنهاجية.</w:t>
      </w:r>
    </w:p>
    <w:p w:rsidR="00A2017F" w:rsidRPr="00935AC3" w:rsidRDefault="00A2017F" w:rsidP="00A2017F">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Pr="00935AC3">
        <w:rPr>
          <w:rFonts w:ascii="Traditional Arabic" w:hAnsi="Traditional Arabic" w:cs="Traditional Arabic"/>
          <w:color w:val="222222"/>
          <w:sz w:val="36"/>
          <w:szCs w:val="36"/>
          <w:rtl/>
          <w:lang w:bidi="ar-DZ"/>
        </w:rPr>
        <w:tab/>
        <w:t xml:space="preserve"> و يلقب بالاسقيا الحاج محمد توري لأنه كان مؤسس عائلة الاسقيين التي حكمت مملكة سنغاي بعد عائلة سني، حيث يذكر السعدي بان محمد التوري كان قائدا جيوش الملك السابق من عائلة سني وهو أبو بكر داعو، و كان من رجاله االمخلصين،  فلما انقلب عليه و بلغ الخبر مسامع بنات سني علي خرجن يرددن كلمة اسكيا، اسكيا و معناها في لغتهم لا يكون اياه أي لا يمكن أن يفعلها هذا الرجل، فلما سمعه محمد توري أمر أن لا يلقب إلا به، فسموه منذ ذلك الحين اسكيا محمد، ثم توارث اللقب أبناؤه من بعده حيث أصبح لقبا للعائلة الحاكمة كلها. كما يلقبه عبد الرحمان السعدي ايضا السيلانكي و التي تعني انتمائه إلى عائلة سيلا و هي عائلة تنتسب إلى القائد المرابطي أبي بكر بن عمر من خلال زوجته فاتيماتو(فاطمة) سيلا.</w:t>
      </w:r>
    </w:p>
    <w:p w:rsidR="00A2017F" w:rsidRPr="00935AC3" w:rsidRDefault="00A2017F" w:rsidP="00A2017F">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Pr="00935AC3">
        <w:rPr>
          <w:rFonts w:ascii="Traditional Arabic" w:hAnsi="Traditional Arabic" w:cs="Traditional Arabic"/>
          <w:color w:val="222222"/>
          <w:sz w:val="36"/>
          <w:szCs w:val="36"/>
          <w:rtl/>
          <w:lang w:bidi="ar-DZ"/>
        </w:rPr>
        <w:tab/>
        <w:t xml:space="preserve">  أما بخصوص تاريخ مولده فان المصادر المكتوبة لم تشر إلى ذلك، و تكتف فقط بذكر تاريخ توليه عرش سنغاي، و تاريخ وفاته أيضا، لكن بعض الدراسات ترجح انه ولد سنة 1443م  بفوتا تورو بالسنغال.</w:t>
      </w:r>
    </w:p>
    <w:p w:rsidR="00A2017F" w:rsidRPr="00935AC3" w:rsidRDefault="00A2017F" w:rsidP="00A2017F">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Pr="00935AC3">
        <w:rPr>
          <w:rFonts w:ascii="Traditional Arabic" w:hAnsi="Traditional Arabic" w:cs="Traditional Arabic"/>
          <w:color w:val="222222"/>
          <w:sz w:val="36"/>
          <w:szCs w:val="36"/>
          <w:rtl/>
          <w:lang w:bidi="ar-DZ"/>
        </w:rPr>
        <w:tab/>
        <w:t xml:space="preserve">  و لقد وصفت المصادر التاريخية السودانية أخلاقه الرفيعة و مناقبه الفاضلة، حيث يقول عنه محمود كعت: « ... و له من المناقب و حسن السياسة و الرفق بالرعية والتلطيف بالمساكين ما لا </w:t>
      </w:r>
      <w:r w:rsidRPr="00935AC3">
        <w:rPr>
          <w:rFonts w:ascii="Traditional Arabic" w:hAnsi="Traditional Arabic" w:cs="Traditional Arabic"/>
          <w:color w:val="222222"/>
          <w:sz w:val="36"/>
          <w:szCs w:val="36"/>
          <w:rtl/>
          <w:lang w:bidi="ar-DZ"/>
        </w:rPr>
        <w:lastRenderedPageBreak/>
        <w:t>يحصى و لا يوجد له مثل لا قبله و لا بعده و حب العلماء و ال</w:t>
      </w:r>
      <w:r w:rsidR="00172F5D">
        <w:rPr>
          <w:rFonts w:ascii="Traditional Arabic" w:hAnsi="Traditional Arabic" w:cs="Traditional Arabic"/>
          <w:color w:val="222222"/>
          <w:sz w:val="36"/>
          <w:szCs w:val="36"/>
          <w:rtl/>
          <w:lang w:bidi="ar-DZ"/>
        </w:rPr>
        <w:t>صالحين والطلبة و كثرة الصدقات و</w:t>
      </w:r>
      <w:r w:rsidRPr="00935AC3">
        <w:rPr>
          <w:rFonts w:ascii="Traditional Arabic" w:hAnsi="Traditional Arabic" w:cs="Traditional Arabic"/>
          <w:color w:val="222222"/>
          <w:sz w:val="36"/>
          <w:szCs w:val="36"/>
          <w:rtl/>
          <w:lang w:bidi="ar-DZ"/>
        </w:rPr>
        <w:t xml:space="preserve">أداء الفرض و النوافل، و كان من عقلاء الناس و دهاتهم، </w:t>
      </w:r>
      <w:r w:rsidR="00172F5D">
        <w:rPr>
          <w:rFonts w:ascii="Traditional Arabic" w:hAnsi="Traditional Arabic" w:cs="Traditional Arabic"/>
          <w:color w:val="222222"/>
          <w:sz w:val="36"/>
          <w:szCs w:val="36"/>
          <w:rtl/>
          <w:lang w:bidi="ar-DZ"/>
        </w:rPr>
        <w:t>والتواضع للعلماء و بذل النفوس و</w:t>
      </w:r>
      <w:r w:rsidRPr="00935AC3">
        <w:rPr>
          <w:rFonts w:ascii="Traditional Arabic" w:hAnsi="Traditional Arabic" w:cs="Traditional Arabic"/>
          <w:color w:val="222222"/>
          <w:sz w:val="36"/>
          <w:szCs w:val="36"/>
          <w:rtl/>
          <w:lang w:bidi="ar-DZ"/>
        </w:rPr>
        <w:t>الأموال لهم مع القيام بمصالح المسلمين و أعانهم على طاعة الله و عبادته».</w:t>
      </w:r>
    </w:p>
    <w:p w:rsidR="00A2017F" w:rsidRPr="00935AC3" w:rsidRDefault="00A2017F" w:rsidP="00A2017F">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Pr="00935AC3">
        <w:rPr>
          <w:rFonts w:ascii="Traditional Arabic" w:hAnsi="Traditional Arabic" w:cs="Traditional Arabic"/>
          <w:color w:val="222222"/>
          <w:sz w:val="36"/>
          <w:szCs w:val="36"/>
          <w:rtl/>
          <w:lang w:bidi="ar-DZ"/>
        </w:rPr>
        <w:tab/>
        <w:t xml:space="preserve">  كما وصف عبد الرحمان السعدي مناقبه بقوله:</w:t>
      </w:r>
      <w:r w:rsidRPr="00935AC3">
        <w:rPr>
          <w:rFonts w:ascii="Traditional Arabic" w:hAnsi="Traditional Arabic" w:cs="Traditional Arabic"/>
          <w:color w:val="222222"/>
          <w:sz w:val="36"/>
          <w:szCs w:val="36"/>
          <w:lang w:bidi="ar-DZ"/>
        </w:rPr>
        <w:t xml:space="preserve"> </w:t>
      </w:r>
      <w:r w:rsidRPr="00935AC3">
        <w:rPr>
          <w:rFonts w:ascii="Traditional Arabic" w:hAnsi="Traditional Arabic" w:cs="Traditional Arabic"/>
          <w:color w:val="222222"/>
          <w:sz w:val="36"/>
          <w:szCs w:val="36"/>
          <w:rtl/>
          <w:lang w:bidi="ar-DZ"/>
        </w:rPr>
        <w:t>« واجتهد بإقامة ملة الإسلام و إصلاح أمور الأنام و صاحب العلماء و استفتاهم فيما يلزمه من أمر الحل و العقد و ميز الخلق».</w:t>
      </w:r>
    </w:p>
    <w:p w:rsidR="00A2017F" w:rsidRPr="00935AC3" w:rsidRDefault="00A2017F" w:rsidP="00A2017F">
      <w:pPr>
        <w:bidi/>
        <w:spacing w:after="240"/>
        <w:rPr>
          <w:rFonts w:ascii="Traditional Arabic" w:hAnsi="Traditional Arabic" w:cs="Traditional Arabic"/>
          <w:b/>
          <w:bCs/>
          <w:color w:val="222222"/>
          <w:sz w:val="36"/>
          <w:szCs w:val="36"/>
          <w:rtl/>
          <w:lang w:bidi="ar-DZ"/>
        </w:rPr>
      </w:pPr>
      <w:r w:rsidRPr="00935AC3">
        <w:rPr>
          <w:rFonts w:ascii="Traditional Arabic" w:hAnsi="Traditional Arabic" w:cs="Traditional Arabic"/>
          <w:b/>
          <w:bCs/>
          <w:color w:val="222222"/>
          <w:sz w:val="36"/>
          <w:szCs w:val="36"/>
          <w:rtl/>
          <w:lang w:bidi="ar-DZ"/>
        </w:rPr>
        <w:t>ثانيا : ظروف توليه عرش سنغاي:</w:t>
      </w:r>
    </w:p>
    <w:p w:rsidR="00A2017F" w:rsidRPr="00935AC3" w:rsidRDefault="00A2017F" w:rsidP="00A2017F">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Pr="00935AC3">
        <w:rPr>
          <w:rFonts w:ascii="Traditional Arabic" w:hAnsi="Traditional Arabic" w:cs="Traditional Arabic"/>
          <w:color w:val="222222"/>
          <w:sz w:val="36"/>
          <w:szCs w:val="36"/>
          <w:rtl/>
          <w:lang w:bidi="ar-DZ"/>
        </w:rPr>
        <w:tab/>
        <w:t xml:space="preserve">  نحن ممتنون كثيرا للمصادر السودانية التي تحدثت بشكل مفصل عن الظروف التي أوصلت الأسقيا محمد توري إلى الحكم</w:t>
      </w:r>
      <w:r w:rsidRPr="00935AC3">
        <w:rPr>
          <w:rFonts w:ascii="Traditional Arabic" w:hAnsi="Traditional Arabic" w:cs="Traditional Arabic"/>
          <w:b/>
          <w:bCs/>
          <w:color w:val="222222"/>
          <w:sz w:val="36"/>
          <w:szCs w:val="36"/>
          <w:rtl/>
          <w:lang w:bidi="ar-DZ"/>
        </w:rPr>
        <w:t xml:space="preserve">، </w:t>
      </w:r>
      <w:r w:rsidRPr="00935AC3">
        <w:rPr>
          <w:rFonts w:ascii="Traditional Arabic" w:hAnsi="Traditional Arabic" w:cs="Traditional Arabic"/>
          <w:color w:val="222222"/>
          <w:sz w:val="36"/>
          <w:szCs w:val="36"/>
          <w:rtl/>
          <w:lang w:bidi="ar-DZ"/>
        </w:rPr>
        <w:t>فالسعدي يذكر بأنه في سنة 898ه/1492م توفي السلطان سني علي لما كان عائدا من غزوة ضد الغورمنشي في بلاد الموشي، فغمره سيل جارف من المياه في الطريق في نهر يسمى كوني</w:t>
      </w:r>
      <w:r w:rsidRPr="00935AC3">
        <w:rPr>
          <w:rFonts w:ascii="Traditional Arabic" w:hAnsi="Traditional Arabic" w:cs="Traditional Arabic"/>
          <w:color w:val="222222"/>
          <w:sz w:val="36"/>
          <w:szCs w:val="36"/>
          <w:vertAlign w:val="superscript"/>
          <w:rtl/>
          <w:lang w:bidi="ar-DZ"/>
        </w:rPr>
        <w:t xml:space="preserve"> </w:t>
      </w:r>
      <w:r w:rsidRPr="00935AC3">
        <w:rPr>
          <w:rFonts w:ascii="Traditional Arabic" w:hAnsi="Traditional Arabic" w:cs="Traditional Arabic"/>
          <w:color w:val="222222"/>
          <w:sz w:val="36"/>
          <w:szCs w:val="36"/>
          <w:rtl/>
          <w:lang w:bidi="ar-DZ"/>
        </w:rPr>
        <w:t>فمات غرقا و ذلك يوم 15 محرم سنة 898ه الموافق ل 6 نوفمبر 1492م. فخلفه ابنه ابو بكر داعو على عرش سنغاي، و كان محمد توري من كبار قادة جيش والده آنذاك، فقرر أن ينقلب على السلطان الشاب ، و بدأ بتحضير الحيل التي التي تحقق له هدفه، و لما فرغ من ذلك توجه اليه مع من انظم اليه من جنوده و خاصته فهجم على السلطان في ليلة من جمادي الاولى من سنة 898ه/18فبراير1493م، فهزمه و هرب أبو بكر داعو إلى أن وصل إلى قرية تسمى انكو قرب جاو فتبعه وجرت بينهما معركة أخرى أدت إلى هزيمته  و وفاته، و بذلك اعتلى محمد توري عرش سنغاي مؤسسا عائلة حاكمة جديدة تسمى عائلة الاسقيين.</w:t>
      </w:r>
    </w:p>
    <w:p w:rsidR="00A2017F" w:rsidRPr="00935AC3" w:rsidRDefault="00A2017F" w:rsidP="00A2017F">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w:t>
      </w:r>
      <w:r w:rsidRPr="00935AC3">
        <w:rPr>
          <w:rFonts w:ascii="Traditional Arabic" w:hAnsi="Traditional Arabic" w:cs="Traditional Arabic"/>
          <w:color w:val="222222"/>
          <w:sz w:val="36"/>
          <w:szCs w:val="36"/>
          <w:rtl/>
          <w:lang w:bidi="ar-DZ"/>
        </w:rPr>
        <w:tab/>
        <w:t xml:space="preserve"> و يعود سبب انقلاب محمد توري على ابي بكر داعو هو رفض هذا الأخير الإصلاحات التي طلبها منه محمد توري بخصوص تطبيق الدين الإسلامي الصحيح، الا أن الملك الجديد أصر على إتباع طريق أبيه و رفض اتباع الإسلام الصحيح، حيث كان محمد توري و مجموعة من القادة العسكريين في جيش سني علي ناقمين على تصرفات هذا الأخير خصوصا بسبب بعده عن الدين الصحيح و تقتيله للعلماء و الصالحين، و إتباعه للتقاليد الوثنية و ممارسته للظلم و الفسق، فكوّن هؤلاء القادة فريقا إسلاميا يسعى لإصلاح الدين في سنغاي و متأثرين بعلماء تنبكتو، و يتشكل هذا الحزب من محمد بن أبي بكر الذي كان له لقب بتنديو فارما و التي تعني قائد الجبال، و أخيه عمر كمزاغ (كومدياغو) والملقب أيضا بكورمينا فاري</w:t>
      </w:r>
      <w:r w:rsidRPr="00935AC3">
        <w:rPr>
          <w:rFonts w:ascii="Traditional Arabic" w:hAnsi="Traditional Arabic" w:cs="Traditional Arabic"/>
          <w:color w:val="222222"/>
          <w:sz w:val="36"/>
          <w:szCs w:val="36"/>
          <w:vertAlign w:val="superscript"/>
          <w:lang w:bidi="ar-DZ"/>
        </w:rPr>
        <w:t xml:space="preserve"> (</w:t>
      </w:r>
      <w:r w:rsidRPr="00935AC3">
        <w:rPr>
          <w:rFonts w:ascii="Traditional Arabic" w:hAnsi="Traditional Arabic" w:cs="Traditional Arabic"/>
          <w:color w:val="222222"/>
          <w:sz w:val="36"/>
          <w:szCs w:val="36"/>
          <w:rtl/>
          <w:lang w:bidi="ar-DZ"/>
        </w:rPr>
        <w:t>.</w:t>
      </w:r>
    </w:p>
    <w:p w:rsidR="00A2017F" w:rsidRPr="00935AC3" w:rsidRDefault="00A2017F" w:rsidP="00A2017F">
      <w:pPr>
        <w:bidi/>
        <w:spacing w:after="24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lastRenderedPageBreak/>
        <w:t xml:space="preserve"> </w:t>
      </w:r>
      <w:r w:rsidRPr="00935AC3">
        <w:rPr>
          <w:rFonts w:ascii="Traditional Arabic" w:hAnsi="Traditional Arabic" w:cs="Traditional Arabic"/>
          <w:color w:val="222222"/>
          <w:sz w:val="36"/>
          <w:szCs w:val="36"/>
          <w:rtl/>
          <w:lang w:bidi="ar-DZ"/>
        </w:rPr>
        <w:tab/>
        <w:t xml:space="preserve">  وتقول المصادر بان سني علي لما وافته المنية كان برفقته ابنه أبو بكر داعو الملقب بسني بارو، و في طريق عودته و لما وصل إلى منطقة تسمى بنكي تم تولي</w:t>
      </w:r>
      <w:r>
        <w:rPr>
          <w:rFonts w:ascii="Traditional Arabic" w:hAnsi="Traditional Arabic" w:cs="Traditional Arabic"/>
          <w:color w:val="222222"/>
          <w:sz w:val="36"/>
          <w:szCs w:val="36"/>
          <w:rtl/>
          <w:lang w:bidi="ar-DZ"/>
        </w:rPr>
        <w:t>ته في الثاني ملكا خلفا لأبيه، و</w:t>
      </w:r>
      <w:r w:rsidRPr="00935AC3">
        <w:rPr>
          <w:rFonts w:ascii="Traditional Arabic" w:hAnsi="Traditional Arabic" w:cs="Traditional Arabic"/>
          <w:color w:val="222222"/>
          <w:sz w:val="36"/>
          <w:szCs w:val="36"/>
          <w:rtl/>
          <w:lang w:bidi="ar-DZ"/>
        </w:rPr>
        <w:t>بعد مرور أربعة أشهر على ولايته ظهرت له حركة معارضة يقودها الاسقيا محمد بن أبي بكر التوري، حيث التقى الطرفان في مدينة انفع، و دار بينهما قتال عظيم،</w:t>
      </w:r>
      <w:r>
        <w:rPr>
          <w:rFonts w:ascii="Traditional Arabic" w:hAnsi="Traditional Arabic" w:cs="Traditional Arabic"/>
          <w:color w:val="222222"/>
          <w:sz w:val="36"/>
          <w:szCs w:val="36"/>
          <w:rtl/>
          <w:lang w:bidi="ar-DZ"/>
        </w:rPr>
        <w:t xml:space="preserve"> فكان النصر حليف الاسقيا محمد و</w:t>
      </w:r>
      <w:r w:rsidRPr="00935AC3">
        <w:rPr>
          <w:rFonts w:ascii="Traditional Arabic" w:hAnsi="Traditional Arabic" w:cs="Traditional Arabic"/>
          <w:color w:val="222222"/>
          <w:sz w:val="36"/>
          <w:szCs w:val="36"/>
          <w:rtl/>
          <w:lang w:bidi="ar-DZ"/>
        </w:rPr>
        <w:t>هرب سني بارو. لكن الاسقيا محمد توري لم يعلن هذه الحرب على شي بارو إلا بعدما أرسل له العالم و الولي الصالح محمد تل الشريف يدعو إلى الإسلام ، لكنه أبى و امتنع، بل و أغلظ الكلام لذلك العالم و همَّ بقتله، ثم عاد هذا العالم إلى الاسقيا محمد يخبره بما حدث بينه و بين شي بارو، فأعاد الاسقيا محمد الكرة و أرسل مرة أخرى العالم الصالح الونكري الأصل الشيخ ألفا صالح ديور إلى شي بارو وابلغه رسالة الاسقيا محمد لكنه تمادى في عناده و امتناعه و تجبره، و طلب احد وزرائه أن تقطع عنق هذا العالم لكنه لم يفعل، و ابلغه رسالة شي بارو إلى الاسقيا محمد بان جوابه له هو القتال، لكن رغم ذلك فقد جمع الاسقيا محمد العلماء و الفقهاء و أكابر الناس و قادة الجيش لمشورتهم حيث اتفقوا أن يرسلوا له رسولا ثالثا عله يلين قلبه و يهتدي إلى الإسلام الصحيح، حيث أرسل إليه هذه المرة القاضي محمود كعت الذي حمل إليه رسالة الاسقيا محمد، لكنه أبى و امتنع بل انه أمر بضرب طبول الحرب، فعاد محمود كعت و اخبر الاسقيا، كما هرب احد وزرا سني علي و هو بركي منسا موسى و أبنائه العشرة إلى جيش الاسقيا و قدموا له البيعة، كما قدم له البيعة بقية أتباعه ، فاندلعت الحرب بينهما حيث انهزم جيش سني باروا شر هزيمة، و توفي في هذه الحرب سني بارو و اعتلى بذلك الاسقيا محمد عرش سنغاي واضعا بذلك حدا و نهاية لحكم عائلة سني الظالمة و مؤسسا لعهد عائلة الاسقيين.</w:t>
      </w:r>
    </w:p>
    <w:p w:rsidR="00A2017F" w:rsidRPr="00935AC3" w:rsidRDefault="00A2017F" w:rsidP="00A2017F">
      <w:pPr>
        <w:bidi/>
        <w:spacing w:after="240"/>
        <w:rPr>
          <w:rFonts w:ascii="Traditional Arabic" w:hAnsi="Traditional Arabic" w:cs="Traditional Arabic"/>
          <w:b/>
          <w:bCs/>
          <w:color w:val="222222"/>
          <w:sz w:val="36"/>
          <w:szCs w:val="36"/>
          <w:rtl/>
          <w:lang w:bidi="ar-DZ"/>
        </w:rPr>
      </w:pPr>
      <w:r w:rsidRPr="00935AC3">
        <w:rPr>
          <w:rFonts w:ascii="Traditional Arabic" w:hAnsi="Traditional Arabic" w:cs="Traditional Arabic"/>
          <w:b/>
          <w:bCs/>
          <w:color w:val="222222"/>
          <w:sz w:val="36"/>
          <w:szCs w:val="36"/>
          <w:rtl/>
          <w:lang w:bidi="ar-DZ"/>
        </w:rPr>
        <w:t>ثالثا: رحلته الشهيرة إلى الحج:</w:t>
      </w:r>
    </w:p>
    <w:p w:rsidR="00A2017F" w:rsidRPr="00935AC3" w:rsidRDefault="00A2017F" w:rsidP="00A2017F">
      <w:pPr>
        <w:bidi/>
        <w:spacing w:after="240"/>
        <w:ind w:firstLine="708"/>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يبدو أن تولي الاسقيا محمد توري العرش عن طريق الانقلاب العسكري كان يفقده نوعا منى الشرعية، كونه انقلب على اسرة بربرية عريقة بنت شرعيتها في الحكم على اساس ديني وتاريخي يعود إلى القرون الميلادية الأولى استنادا إلى قصة جدهم الأول الذي زعموا انه جاء من اليمن ، و رغم أن الاسقيا محمد قد تلقى دعم الفقهاء و كبار القوم و قادة الجيش ، و اخذ مبايعتهم، لكن يبدو انه كان يبحث عن عمل يخلصه من كل تلك الشكوك و يثبت قدم مله راسخا في مملكة سنغاي له و لأسرته و أبنائه من بعده. </w:t>
      </w:r>
    </w:p>
    <w:p w:rsidR="00A2017F" w:rsidRPr="00935AC3" w:rsidRDefault="00A2017F" w:rsidP="00172F5D">
      <w:pPr>
        <w:bidi/>
        <w:spacing w:after="12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lastRenderedPageBreak/>
        <w:t xml:space="preserve"> </w:t>
      </w:r>
      <w:r w:rsidRPr="00935AC3">
        <w:rPr>
          <w:rFonts w:ascii="Traditional Arabic" w:hAnsi="Traditional Arabic" w:cs="Traditional Arabic"/>
          <w:color w:val="222222"/>
          <w:sz w:val="36"/>
          <w:szCs w:val="36"/>
          <w:rtl/>
          <w:lang w:bidi="ar-DZ"/>
        </w:rPr>
        <w:tab/>
        <w:t xml:space="preserve"> لقد كان محمد توري رجلا اميا لكنه مفعم لبالايمان</w:t>
      </w:r>
      <w:r w:rsidR="00172F5D">
        <w:rPr>
          <w:rFonts w:ascii="Traditional Arabic" w:hAnsi="Traditional Arabic" w:cs="Traditional Arabic"/>
          <w:color w:val="222222"/>
          <w:sz w:val="36"/>
          <w:szCs w:val="36"/>
          <w:rtl/>
          <w:lang w:bidi="ar-DZ"/>
        </w:rPr>
        <w:t xml:space="preserve"> و اكثر من ذلك رجل سياسي محنك و</w:t>
      </w:r>
      <w:r w:rsidRPr="00935AC3">
        <w:rPr>
          <w:rFonts w:ascii="Traditional Arabic" w:hAnsi="Traditional Arabic" w:cs="Traditional Arabic"/>
          <w:color w:val="222222"/>
          <w:sz w:val="36"/>
          <w:szCs w:val="36"/>
          <w:rtl/>
          <w:lang w:bidi="ar-DZ"/>
        </w:rPr>
        <w:t>صاحب بعد نظرا، لذلك فانه قرا في سيرة الاولين من عظماء الملوك في غرب افريقيا فوجد في قصة رحلة الحج الشهيرة للملك منسا موسى ملهما له في تجاوز تخطى عقبة الشرعية الدينية لملكه، فقرر أن يقوم برحلة حج عظيمة تدخله التاريخ ، و نكسبه شرعية تاريخية لا تنازعها عليه أي قوة.</w:t>
      </w:r>
    </w:p>
    <w:p w:rsidR="00A2017F" w:rsidRPr="00935AC3" w:rsidRDefault="00A2017F" w:rsidP="00172F5D">
      <w:pPr>
        <w:bidi/>
        <w:spacing w:after="12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 xml:space="preserve">  فلقد كانت رحلته إلى الأراضي الحجازية في موسم(1496 ـــ 1497م، )، أي سافر في سنة 902 هجرية و ذلك في شهر صفر، و اصطحب معه جماعة من أعيان كل قبيلة، و يروي لنا محمود كعت حدوث بعض الكرامات اثناء هذه الرحلة، بسبب وجود بعض ال</w:t>
      </w:r>
      <w:r>
        <w:rPr>
          <w:rFonts w:ascii="Traditional Arabic" w:hAnsi="Traditional Arabic" w:cs="Traditional Arabic"/>
          <w:color w:val="222222"/>
          <w:sz w:val="36"/>
          <w:szCs w:val="36"/>
          <w:rtl/>
          <w:lang w:bidi="ar-DZ"/>
        </w:rPr>
        <w:t>أولياء الصالحين الذين رافقوهم و</w:t>
      </w:r>
      <w:r w:rsidRPr="00935AC3">
        <w:rPr>
          <w:rFonts w:ascii="Traditional Arabic" w:hAnsi="Traditional Arabic" w:cs="Traditional Arabic"/>
          <w:color w:val="222222"/>
          <w:sz w:val="36"/>
          <w:szCs w:val="36"/>
          <w:rtl/>
          <w:lang w:bidi="ar-DZ"/>
        </w:rPr>
        <w:t xml:space="preserve">منهم الشيخ مور صالح جور الوعكري، الذي أنقذتهم بركته من الموت عطشا. </w:t>
      </w:r>
    </w:p>
    <w:p w:rsidR="00A2017F" w:rsidRPr="00935AC3" w:rsidRDefault="00A2017F" w:rsidP="00172F5D">
      <w:pPr>
        <w:bidi/>
        <w:spacing w:after="120"/>
        <w:rPr>
          <w:rFonts w:ascii="Traditional Arabic" w:hAnsi="Traditional Arabic" w:cs="Traditional Arabic"/>
          <w:color w:val="222222"/>
          <w:sz w:val="36"/>
          <w:szCs w:val="36"/>
          <w:rtl/>
          <w:lang w:bidi="ar-DZ"/>
        </w:rPr>
      </w:pPr>
      <w:r w:rsidRPr="00935AC3">
        <w:rPr>
          <w:rFonts w:ascii="Traditional Arabic" w:hAnsi="Traditional Arabic" w:cs="Traditional Arabic"/>
          <w:color w:val="222222"/>
          <w:sz w:val="36"/>
          <w:szCs w:val="36"/>
          <w:rtl/>
          <w:lang w:bidi="ar-DZ"/>
        </w:rPr>
        <w:t>كما اصطحب معه 1500 رجل منهم خمسمائة فارس و ألف مترجل، و كان معهم ابنه اسكيا موسى، كما حمل معه في هذه الرحلة  ثلاثمائة ألف قطعة ذهبية و هو من الغنائم التي غنمها  من سني علي، و لما وصل إلى مكة تصدق منها بمائة ألف قطعة ذهبية في الحرمين، كما اشترى منهم جنانا في المدينة المنورة و حبسها على أهل التكرور، و انفق مائة ألف أخرى، و اشترى السلع و جميع ما يحتاجه إليه بمائة ألف أخرى، و التقى في مكة بالشريف العباسي.</w:t>
      </w:r>
    </w:p>
    <w:p w:rsidR="00A2017F" w:rsidRPr="00935AC3" w:rsidRDefault="00A2017F" w:rsidP="00172F5D">
      <w:pPr>
        <w:bidi/>
        <w:spacing w:after="120"/>
        <w:rPr>
          <w:rFonts w:ascii="Traditional Arabic" w:hAnsi="Traditional Arabic" w:cs="Traditional Arabic"/>
          <w:b/>
          <w:bCs/>
          <w:color w:val="222222"/>
          <w:sz w:val="36"/>
          <w:szCs w:val="36"/>
          <w:rtl/>
          <w:lang w:bidi="ar-DZ"/>
        </w:rPr>
      </w:pPr>
      <w:r w:rsidRPr="00935AC3">
        <w:rPr>
          <w:rFonts w:ascii="Traditional Arabic" w:hAnsi="Traditional Arabic" w:cs="Traditional Arabic"/>
          <w:b/>
          <w:bCs/>
          <w:color w:val="222222"/>
          <w:sz w:val="36"/>
          <w:szCs w:val="36"/>
          <w:rtl/>
          <w:lang w:bidi="ar-DZ"/>
        </w:rPr>
        <w:t>أهم إصلاحاته بعد توليه الحكم:</w:t>
      </w:r>
    </w:p>
    <w:p w:rsidR="00A2017F" w:rsidRPr="00935AC3" w:rsidRDefault="00A2017F" w:rsidP="00A2017F">
      <w:pPr>
        <w:bidi/>
        <w:spacing w:after="120"/>
        <w:rPr>
          <w:rFonts w:ascii="Traditional Arabic" w:hAnsi="Traditional Arabic" w:cs="Traditional Arabic"/>
          <w:b/>
          <w:bCs/>
          <w:color w:val="222222"/>
          <w:sz w:val="36"/>
          <w:szCs w:val="36"/>
          <w:rtl/>
          <w:lang w:bidi="ar-DZ"/>
        </w:rPr>
      </w:pPr>
      <w:r w:rsidRPr="00935AC3">
        <w:rPr>
          <w:rFonts w:ascii="Traditional Arabic" w:hAnsi="Traditional Arabic" w:cs="Traditional Arabic"/>
          <w:b/>
          <w:bCs/>
          <w:color w:val="222222"/>
          <w:sz w:val="36"/>
          <w:szCs w:val="36"/>
          <w:lang w:bidi="ar-DZ"/>
        </w:rPr>
        <w:t xml:space="preserve">  </w:t>
      </w:r>
      <w:r w:rsidRPr="00935AC3">
        <w:rPr>
          <w:rFonts w:ascii="Traditional Arabic" w:hAnsi="Traditional Arabic" w:cs="Traditional Arabic"/>
          <w:color w:val="222222"/>
          <w:sz w:val="36"/>
          <w:szCs w:val="36"/>
          <w:rtl/>
          <w:lang w:bidi="ar-DZ"/>
        </w:rPr>
        <w:t>بمجرد عودته إلى بلده، و هو يمتلك الشرعية الدينية لحكمه، تلقب الاسقيا الحاج محمد توري</w:t>
      </w:r>
      <w:r w:rsidRPr="00935AC3">
        <w:rPr>
          <w:rFonts w:ascii="Traditional Arabic" w:hAnsi="Traditional Arabic" w:cs="Traditional Arabic"/>
          <w:color w:val="222222"/>
          <w:sz w:val="36"/>
          <w:szCs w:val="36"/>
          <w:lang w:bidi="ar-DZ"/>
        </w:rPr>
        <w:t xml:space="preserve"> </w:t>
      </w:r>
      <w:r w:rsidRPr="00935AC3">
        <w:rPr>
          <w:rFonts w:ascii="Traditional Arabic" w:hAnsi="Traditional Arabic" w:cs="Traditional Arabic"/>
          <w:color w:val="222222"/>
          <w:sz w:val="36"/>
          <w:szCs w:val="36"/>
          <w:rtl/>
          <w:lang w:bidi="ar-DZ"/>
        </w:rPr>
        <w:t xml:space="preserve">بلقب الخليفة، ثم </w:t>
      </w:r>
      <w:r w:rsidRPr="00935AC3">
        <w:rPr>
          <w:rFonts w:ascii="Traditional Arabic" w:hAnsi="Traditional Arabic" w:cs="Traditional Arabic" w:hint="cs"/>
          <w:color w:val="222222"/>
          <w:sz w:val="36"/>
          <w:szCs w:val="36"/>
          <w:rtl/>
          <w:lang w:bidi="ar-DZ"/>
        </w:rPr>
        <w:t>أعلن</w:t>
      </w:r>
      <w:r w:rsidRPr="00935AC3">
        <w:rPr>
          <w:rFonts w:ascii="Traditional Arabic" w:hAnsi="Traditional Arabic" w:cs="Traditional Arabic"/>
          <w:color w:val="222222"/>
          <w:sz w:val="36"/>
          <w:szCs w:val="36"/>
          <w:rtl/>
          <w:lang w:bidi="ar-DZ"/>
        </w:rPr>
        <w:t xml:space="preserve"> تطبيق الشريعة الإسلامية داخل إمبراطوريته، و التي على أساسها ترتبت مجموعة من الإصلاحات من اجل تنظيم الدولة.</w:t>
      </w:r>
    </w:p>
    <w:p w:rsidR="00A2017F" w:rsidRPr="00935AC3" w:rsidRDefault="00A2017F" w:rsidP="00A2017F">
      <w:pPr>
        <w:bidi/>
        <w:spacing w:after="120"/>
        <w:rPr>
          <w:rFonts w:ascii="Traditional Arabic" w:hAnsi="Traditional Arabic" w:cs="Traditional Arabic"/>
          <w:b/>
          <w:bCs/>
          <w:color w:val="222222"/>
          <w:sz w:val="36"/>
          <w:szCs w:val="36"/>
          <w:rtl/>
          <w:lang w:bidi="ar-DZ"/>
        </w:rPr>
      </w:pPr>
      <w:r w:rsidRPr="00935AC3">
        <w:rPr>
          <w:rFonts w:ascii="Traditional Arabic" w:hAnsi="Traditional Arabic" w:cs="Traditional Arabic" w:hint="cs"/>
          <w:b/>
          <w:bCs/>
          <w:color w:val="222222"/>
          <w:sz w:val="36"/>
          <w:szCs w:val="36"/>
          <w:rtl/>
          <w:lang w:bidi="ar-DZ"/>
        </w:rPr>
        <w:t>أولا</w:t>
      </w:r>
      <w:r w:rsidRPr="00935AC3">
        <w:rPr>
          <w:rFonts w:ascii="Traditional Arabic" w:hAnsi="Traditional Arabic" w:cs="Traditional Arabic"/>
          <w:b/>
          <w:bCs/>
          <w:color w:val="222222"/>
          <w:sz w:val="36"/>
          <w:szCs w:val="36"/>
          <w:rtl/>
          <w:lang w:bidi="ar-DZ"/>
        </w:rPr>
        <w:t>: الإصلاحات العسكرية:</w:t>
      </w:r>
    </w:p>
    <w:p w:rsidR="00A2017F" w:rsidRPr="00935AC3" w:rsidRDefault="00A2017F" w:rsidP="00A2017F">
      <w:pPr>
        <w:autoSpaceDE w:val="0"/>
        <w:autoSpaceDN w:val="0"/>
        <w:bidi/>
        <w:adjustRightInd w:val="0"/>
        <w:spacing w:after="120"/>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   </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قام</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بتكوين</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جيش</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نظامي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بعدما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كان</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عهد</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سني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علي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مفروضا</w:t>
      </w: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rPr>
        <w:t>على</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جميع</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السكان</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خلال</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التعبئة</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العامة</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للحرب،</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لهذا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فقد</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عمل</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w:t>
      </w:r>
      <w:r w:rsidRPr="00935AC3">
        <w:rPr>
          <w:rFonts w:ascii="Traditional Arabic" w:hAnsi="Traditional Arabic" w:cs="Traditional Arabic"/>
          <w:sz w:val="36"/>
          <w:szCs w:val="36"/>
          <w:rtl/>
          <w:lang w:bidi="ar-DZ"/>
        </w:rPr>
        <w:t>أ</w:t>
      </w:r>
      <w:r w:rsidRPr="00935AC3">
        <w:rPr>
          <w:rFonts w:ascii="Traditional Arabic" w:hAnsi="Traditional Arabic" w:cs="Traditional Arabic"/>
          <w:sz w:val="36"/>
          <w:szCs w:val="36"/>
          <w:rtl/>
        </w:rPr>
        <w:t>سقيا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على</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تشكيل</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جيش</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محترف، بعدها تفرغ</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لتوسيع</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مملكته</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فأخضع</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مسينا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ديارا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بلاد</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الموشي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بعدما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رفضوا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الدخول</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في</w:t>
      </w: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rtl/>
        </w:rPr>
        <w:t>الإسلام،</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غزا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أغاديس</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بلاد</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الآير</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في الصحراء</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أما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جني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فخضعت</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له</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طواعية</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بدون</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حرب،</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سنة</w:t>
      </w:r>
      <w:r w:rsidRPr="00935AC3">
        <w:rPr>
          <w:rFonts w:ascii="Traditional Arabic" w:hAnsi="Traditional Arabic" w:cs="Traditional Arabic"/>
          <w:sz w:val="36"/>
          <w:szCs w:val="36"/>
        </w:rPr>
        <w:t xml:space="preserve"> 1522 </w:t>
      </w:r>
      <w:r w:rsidRPr="00935AC3">
        <w:rPr>
          <w:rFonts w:ascii="Traditional Arabic" w:hAnsi="Traditional Arabic" w:cs="Traditional Arabic"/>
          <w:sz w:val="36"/>
          <w:szCs w:val="36"/>
          <w:rtl/>
        </w:rPr>
        <w:t>م</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غزا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بلاد</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التكرور</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واستولى</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على</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منجم</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غالام</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الذهبي، 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سنة</w:t>
      </w:r>
      <w:r w:rsidRPr="00935AC3">
        <w:rPr>
          <w:rFonts w:ascii="Traditional Arabic" w:hAnsi="Traditional Arabic" w:cs="Traditional Arabic"/>
          <w:sz w:val="36"/>
          <w:szCs w:val="36"/>
        </w:rPr>
        <w:t xml:space="preserve"> 5159 </w:t>
      </w:r>
      <w:r w:rsidRPr="00935AC3">
        <w:rPr>
          <w:rFonts w:ascii="Traditional Arabic" w:hAnsi="Traditional Arabic" w:cs="Traditional Arabic"/>
          <w:sz w:val="36"/>
          <w:szCs w:val="36"/>
          <w:rtl/>
        </w:rPr>
        <w:t>م</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توجه</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نحو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بلاد</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الهوسا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 xml:space="preserve">غزا مملكة </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كتسينا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تحالف</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مع</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ملك</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كبي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الذي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كان</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قويا،</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كما حارب</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قادة</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مالي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و</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انتصر</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عليهم</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في</w:t>
      </w: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 xml:space="preserve">الغرب. </w:t>
      </w:r>
    </w:p>
    <w:p w:rsidR="00A2017F" w:rsidRPr="00935AC3" w:rsidRDefault="006010BC" w:rsidP="00A2017F">
      <w:pPr>
        <w:autoSpaceDE w:val="0"/>
        <w:autoSpaceDN w:val="0"/>
        <w:bidi/>
        <w:adjustRightInd w:val="0"/>
        <w:spacing w:after="240"/>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    و في السنة الر</w:t>
      </w:r>
      <w:r w:rsidR="00A2017F" w:rsidRPr="00935AC3">
        <w:rPr>
          <w:rFonts w:ascii="Traditional Arabic" w:hAnsi="Traditional Arabic" w:cs="Traditional Arabic"/>
          <w:sz w:val="36"/>
          <w:szCs w:val="36"/>
          <w:rtl/>
        </w:rPr>
        <w:t xml:space="preserve">ابعة من حكمه غزا بلاد الموشي في نهر الفولتا، حيث اخذ معه </w:t>
      </w:r>
      <w:r w:rsidRPr="00935AC3">
        <w:rPr>
          <w:rFonts w:ascii="Traditional Arabic" w:hAnsi="Traditional Arabic" w:cs="Traditional Arabic" w:hint="cs"/>
          <w:sz w:val="36"/>
          <w:szCs w:val="36"/>
          <w:rtl/>
        </w:rPr>
        <w:t>إلى</w:t>
      </w:r>
      <w:r w:rsidR="00A2017F" w:rsidRPr="00935AC3">
        <w:rPr>
          <w:rFonts w:ascii="Traditional Arabic" w:hAnsi="Traditional Arabic" w:cs="Traditional Arabic"/>
          <w:sz w:val="36"/>
          <w:szCs w:val="36"/>
          <w:rtl/>
        </w:rPr>
        <w:t xml:space="preserve"> هذه الغزوة الشيخ السيد المبارك مور صالح، حيث جعله رسولا بينه و بين سلطان موشي، حيث بلغه رسالته التي يدعو فيها ملك الموشي إلى الدخول في الإسلام، لكن هذا الأخير رفض بعدما شاور ال</w:t>
      </w:r>
      <w:r w:rsidR="00A2017F">
        <w:rPr>
          <w:rFonts w:ascii="Traditional Arabic" w:hAnsi="Traditional Arabic" w:cs="Traditional Arabic"/>
          <w:sz w:val="36"/>
          <w:szCs w:val="36"/>
          <w:rtl/>
        </w:rPr>
        <w:t>أموات و</w:t>
      </w:r>
      <w:r w:rsidR="00A2017F" w:rsidRPr="00935AC3">
        <w:rPr>
          <w:rFonts w:ascii="Traditional Arabic" w:hAnsi="Traditional Arabic" w:cs="Traditional Arabic"/>
          <w:sz w:val="36"/>
          <w:szCs w:val="36"/>
          <w:rtl/>
        </w:rPr>
        <w:t>الكهنة، حسب معتقداتهم. لذلك قام الاسقيا محمد بإعلان الجهاد عليهم،</w:t>
      </w:r>
      <w:r w:rsidR="00A2017F">
        <w:rPr>
          <w:rFonts w:ascii="Traditional Arabic" w:hAnsi="Traditional Arabic" w:cs="Traditional Arabic"/>
          <w:sz w:val="36"/>
          <w:szCs w:val="36"/>
          <w:rtl/>
        </w:rPr>
        <w:t xml:space="preserve"> و خرب أرضهم و</w:t>
      </w:r>
      <w:r w:rsidR="00A2017F" w:rsidRPr="00935AC3">
        <w:rPr>
          <w:rFonts w:ascii="Traditional Arabic" w:hAnsi="Traditional Arabic" w:cs="Traditional Arabic"/>
          <w:sz w:val="36"/>
          <w:szCs w:val="36"/>
          <w:rtl/>
        </w:rPr>
        <w:t xml:space="preserve">ديارهم، و سبا ابناهم، و كانت أول غزوة إسلامية في بلاد الموشي في التاريخ. </w:t>
      </w:r>
      <w:r w:rsidR="00A2017F" w:rsidRPr="00935AC3">
        <w:rPr>
          <w:rFonts w:ascii="Traditional Arabic" w:hAnsi="Traditional Arabic" w:cs="Traditional Arabic" w:hint="cs"/>
          <w:sz w:val="36"/>
          <w:szCs w:val="36"/>
          <w:rtl/>
        </w:rPr>
        <w:t>أما</w:t>
      </w:r>
      <w:r w:rsidR="00A2017F" w:rsidRPr="00935AC3">
        <w:rPr>
          <w:rFonts w:ascii="Traditional Arabic" w:hAnsi="Traditional Arabic" w:cs="Traditional Arabic"/>
          <w:sz w:val="36"/>
          <w:szCs w:val="36"/>
          <w:rtl/>
        </w:rPr>
        <w:t xml:space="preserve"> </w:t>
      </w:r>
      <w:r w:rsidR="00A2017F" w:rsidRPr="00935AC3">
        <w:rPr>
          <w:rFonts w:ascii="Traditional Arabic" w:hAnsi="Traditional Arabic" w:cs="Traditional Arabic" w:hint="cs"/>
          <w:sz w:val="36"/>
          <w:szCs w:val="36"/>
          <w:rtl/>
        </w:rPr>
        <w:t>أهل</w:t>
      </w:r>
      <w:r w:rsidR="00A2017F" w:rsidRPr="00935AC3">
        <w:rPr>
          <w:rFonts w:ascii="Traditional Arabic" w:hAnsi="Traditional Arabic" w:cs="Traditional Arabic"/>
          <w:sz w:val="36"/>
          <w:szCs w:val="36"/>
          <w:rtl/>
        </w:rPr>
        <w:t xml:space="preserve"> جني فقد دخلوا في طاعته بدون قتال.</w:t>
      </w:r>
    </w:p>
    <w:p w:rsidR="00A2017F" w:rsidRDefault="00A2017F" w:rsidP="00A2017F">
      <w:pPr>
        <w:bidi/>
        <w:spacing w:after="240"/>
        <w:rPr>
          <w:rFonts w:ascii="Traditional Arabic" w:hAnsi="Traditional Arabic" w:cs="Traditional Arabic" w:hint="cs"/>
          <w:b/>
          <w:bCs/>
          <w:sz w:val="36"/>
          <w:szCs w:val="36"/>
          <w:rtl/>
        </w:rPr>
      </w:pPr>
      <w:r w:rsidRPr="00935AC3">
        <w:rPr>
          <w:rFonts w:ascii="Traditional Arabic" w:hAnsi="Traditional Arabic" w:cs="Traditional Arabic"/>
          <w:b/>
          <w:bCs/>
          <w:sz w:val="36"/>
          <w:szCs w:val="36"/>
          <w:rtl/>
        </w:rPr>
        <w:t xml:space="preserve">                         </w:t>
      </w:r>
    </w:p>
    <w:p w:rsidR="0027146A" w:rsidRDefault="0027146A"/>
    <w:sectPr w:rsidR="0027146A" w:rsidSect="002714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8D5" w:rsidRDefault="00FD78D5" w:rsidP="00A2017F">
      <w:r>
        <w:separator/>
      </w:r>
    </w:p>
  </w:endnote>
  <w:endnote w:type="continuationSeparator" w:id="1">
    <w:p w:rsidR="00FD78D5" w:rsidRDefault="00FD78D5" w:rsidP="00A20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81"/>
      <w:docPartObj>
        <w:docPartGallery w:val="Page Numbers (Bottom of Page)"/>
        <w:docPartUnique/>
      </w:docPartObj>
    </w:sdtPr>
    <w:sdtContent>
      <w:p w:rsidR="00A2017F" w:rsidRDefault="00A2017F">
        <w:pPr>
          <w:pStyle w:val="Pieddepage"/>
          <w:jc w:val="center"/>
        </w:pPr>
        <w:fldSimple w:instr=" PAGE   \* MERGEFORMAT ">
          <w:r w:rsidR="00172F5D">
            <w:rPr>
              <w:noProof/>
            </w:rPr>
            <w:t>2</w:t>
          </w:r>
        </w:fldSimple>
      </w:p>
    </w:sdtContent>
  </w:sdt>
  <w:p w:rsidR="00A2017F" w:rsidRDefault="00A201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8D5" w:rsidRDefault="00FD78D5" w:rsidP="00A2017F">
      <w:r>
        <w:separator/>
      </w:r>
    </w:p>
  </w:footnote>
  <w:footnote w:type="continuationSeparator" w:id="1">
    <w:p w:rsidR="00FD78D5" w:rsidRDefault="00FD78D5" w:rsidP="00A20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5D" w:rsidRPr="00172F5D" w:rsidRDefault="00172F5D" w:rsidP="00172F5D">
    <w:pPr>
      <w:pStyle w:val="En-tte"/>
      <w:jc w:val="center"/>
      <w:rPr>
        <w:rFonts w:ascii="Traditional Arabic" w:hAnsi="Traditional Arabic" w:cs="Traditional Arabic"/>
        <w:b/>
        <w:bCs/>
        <w:sz w:val="28"/>
        <w:szCs w:val="28"/>
      </w:rPr>
    </w:pPr>
    <w:r w:rsidRPr="00172F5D">
      <w:rPr>
        <w:rFonts w:ascii="Traditional Arabic" w:hAnsi="Traditional Arabic" w:cs="Traditional Arabic"/>
        <w:b/>
        <w:bCs/>
        <w:sz w:val="28"/>
        <w:szCs w:val="28"/>
        <w:rtl/>
      </w:rPr>
      <w:t>المحور الثالث</w:t>
    </w:r>
    <w:r>
      <w:rPr>
        <w:rFonts w:ascii="Traditional Arabic" w:hAnsi="Traditional Arabic" w:cs="Traditional Arabic" w:hint="cs"/>
        <w:b/>
        <w:bCs/>
        <w:sz w:val="28"/>
        <w:szCs w:val="28"/>
        <w:rtl/>
      </w:rPr>
      <w:t xml:space="preserve">   </w:t>
    </w:r>
    <w:r w:rsidRPr="00172F5D">
      <w:rPr>
        <w:rFonts w:ascii="Traditional Arabic" w:hAnsi="Traditional Arabic" w:cs="Traditional Arabic"/>
        <w:b/>
        <w:bCs/>
        <w:sz w:val="28"/>
        <w:szCs w:val="28"/>
        <w:rtl/>
      </w:rPr>
      <w:t xml:space="preserve"> ــــــــــــــــــــــــــــــــــــــــــــــــــــــــــــــــــــــــ</w:t>
    </w:r>
    <w:r>
      <w:rPr>
        <w:rFonts w:ascii="Traditional Arabic" w:hAnsi="Traditional Arabic" w:cs="Traditional Arabic" w:hint="cs"/>
        <w:b/>
        <w:bCs/>
        <w:sz w:val="28"/>
        <w:szCs w:val="28"/>
        <w:rtl/>
      </w:rPr>
      <w:t>ــــــــــــــــــــــــــــــــــــــــــــــــــــــــــــــــــــــــــــــــــــــــــــــــت</w:t>
    </w:r>
    <w:r w:rsidRPr="00172F5D">
      <w:rPr>
        <w:rFonts w:ascii="Traditional Arabic" w:hAnsi="Traditional Arabic" w:cs="Traditional Arabic"/>
        <w:b/>
        <w:bCs/>
        <w:sz w:val="28"/>
        <w:szCs w:val="28"/>
        <w:rtl/>
      </w:rPr>
      <w:t>ــــــــــــ</w:t>
    </w:r>
    <w:r>
      <w:rPr>
        <w:rFonts w:ascii="Traditional Arabic" w:hAnsi="Traditional Arabic" w:cs="Traditional Arabic" w:hint="cs"/>
        <w:b/>
        <w:bCs/>
        <w:sz w:val="28"/>
        <w:szCs w:val="28"/>
        <w:rtl/>
      </w:rPr>
      <w:t xml:space="preserve">   الأ</w:t>
    </w:r>
    <w:r w:rsidRPr="00172F5D">
      <w:rPr>
        <w:rFonts w:ascii="Traditional Arabic" w:hAnsi="Traditional Arabic" w:cs="Traditional Arabic"/>
        <w:b/>
        <w:bCs/>
        <w:sz w:val="28"/>
        <w:szCs w:val="28"/>
        <w:rtl/>
      </w:rPr>
      <w:t>سكيا محمد توري امبراطور س</w:t>
    </w:r>
    <w:r>
      <w:rPr>
        <w:rFonts w:ascii="Traditional Arabic" w:hAnsi="Traditional Arabic" w:cs="Traditional Arabic" w:hint="cs"/>
        <w:b/>
        <w:bCs/>
        <w:sz w:val="28"/>
        <w:szCs w:val="28"/>
        <w:rtl/>
      </w:rPr>
      <w:t>ن</w:t>
    </w:r>
    <w:r w:rsidRPr="00172F5D">
      <w:rPr>
        <w:rFonts w:ascii="Traditional Arabic" w:hAnsi="Traditional Arabic" w:cs="Traditional Arabic"/>
        <w:b/>
        <w:bCs/>
        <w:sz w:val="28"/>
        <w:szCs w:val="28"/>
        <w:rtl/>
      </w:rPr>
      <w:t>غاي</w:t>
    </w:r>
  </w:p>
  <w:p w:rsidR="00172F5D" w:rsidRDefault="00172F5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2017F"/>
    <w:rsid w:val="00172F5D"/>
    <w:rsid w:val="0027146A"/>
    <w:rsid w:val="006010BC"/>
    <w:rsid w:val="00A2017F"/>
    <w:rsid w:val="00FD78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F"/>
    <w:pPr>
      <w:spacing w:after="0" w:line="240" w:lineRule="auto"/>
      <w:jc w:val="both"/>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A2017F"/>
    <w:rPr>
      <w:vertAlign w:val="superscript"/>
    </w:rPr>
  </w:style>
  <w:style w:type="paragraph" w:styleId="Notedebasdepage">
    <w:name w:val="footnote text"/>
    <w:basedOn w:val="Normal"/>
    <w:link w:val="NotedebasdepageCar"/>
    <w:uiPriority w:val="99"/>
    <w:rsid w:val="00A2017F"/>
    <w:pPr>
      <w:bidi/>
      <w:ind w:left="340" w:right="340" w:hanging="340"/>
      <w:jc w:val="lowKashida"/>
    </w:pPr>
    <w:rPr>
      <w:rFonts w:ascii="Times New Roman" w:eastAsia="Times New Roman" w:hAnsi="Times New Roman" w:cs="Arabic Transparent"/>
      <w:noProof/>
      <w:sz w:val="20"/>
      <w:szCs w:val="24"/>
      <w:lang w:val="en-US" w:eastAsia="ar-SA"/>
    </w:rPr>
  </w:style>
  <w:style w:type="character" w:customStyle="1" w:styleId="NotedebasdepageCar">
    <w:name w:val="Note de bas de page Car"/>
    <w:basedOn w:val="Policepardfaut"/>
    <w:link w:val="Notedebasdepage"/>
    <w:uiPriority w:val="99"/>
    <w:rsid w:val="00A2017F"/>
    <w:rPr>
      <w:rFonts w:ascii="Times New Roman" w:eastAsia="Times New Roman" w:hAnsi="Times New Roman" w:cs="Arabic Transparent"/>
      <w:noProof/>
      <w:sz w:val="20"/>
      <w:szCs w:val="24"/>
      <w:lang w:val="en-US" w:eastAsia="ar-SA"/>
    </w:rPr>
  </w:style>
  <w:style w:type="character" w:customStyle="1" w:styleId="title">
    <w:name w:val="title"/>
    <w:basedOn w:val="Policepardfaut"/>
    <w:rsid w:val="00A2017F"/>
  </w:style>
  <w:style w:type="paragraph" w:styleId="En-tte">
    <w:name w:val="header"/>
    <w:basedOn w:val="Normal"/>
    <w:link w:val="En-tteCar"/>
    <w:uiPriority w:val="99"/>
    <w:unhideWhenUsed/>
    <w:rsid w:val="00A2017F"/>
    <w:pPr>
      <w:tabs>
        <w:tab w:val="center" w:pos="4536"/>
        <w:tab w:val="right" w:pos="9072"/>
      </w:tabs>
    </w:pPr>
  </w:style>
  <w:style w:type="character" w:customStyle="1" w:styleId="En-tteCar">
    <w:name w:val="En-tête Car"/>
    <w:basedOn w:val="Policepardfaut"/>
    <w:link w:val="En-tte"/>
    <w:uiPriority w:val="99"/>
    <w:rsid w:val="00A2017F"/>
    <w:rPr>
      <w:rFonts w:ascii="Calibri" w:eastAsia="Calibri" w:hAnsi="Calibri" w:cs="Arial"/>
    </w:rPr>
  </w:style>
  <w:style w:type="paragraph" w:styleId="Pieddepage">
    <w:name w:val="footer"/>
    <w:basedOn w:val="Normal"/>
    <w:link w:val="PieddepageCar"/>
    <w:uiPriority w:val="99"/>
    <w:unhideWhenUsed/>
    <w:rsid w:val="00A2017F"/>
    <w:pPr>
      <w:tabs>
        <w:tab w:val="center" w:pos="4536"/>
        <w:tab w:val="right" w:pos="9072"/>
      </w:tabs>
    </w:pPr>
  </w:style>
  <w:style w:type="character" w:customStyle="1" w:styleId="PieddepageCar">
    <w:name w:val="Pied de page Car"/>
    <w:basedOn w:val="Policepardfaut"/>
    <w:link w:val="Pieddepage"/>
    <w:uiPriority w:val="99"/>
    <w:rsid w:val="00A2017F"/>
    <w:rPr>
      <w:rFonts w:ascii="Calibri" w:eastAsia="Calibri" w:hAnsi="Calibri" w:cs="Arial"/>
    </w:rPr>
  </w:style>
  <w:style w:type="paragraph" w:styleId="Textedebulles">
    <w:name w:val="Balloon Text"/>
    <w:basedOn w:val="Normal"/>
    <w:link w:val="TextedebullesCar"/>
    <w:uiPriority w:val="99"/>
    <w:semiHidden/>
    <w:unhideWhenUsed/>
    <w:rsid w:val="00172F5D"/>
    <w:rPr>
      <w:rFonts w:ascii="Tahoma" w:hAnsi="Tahoma" w:cs="Tahoma"/>
      <w:sz w:val="16"/>
      <w:szCs w:val="16"/>
    </w:rPr>
  </w:style>
  <w:style w:type="character" w:customStyle="1" w:styleId="TextedebullesCar">
    <w:name w:val="Texte de bulles Car"/>
    <w:basedOn w:val="Policepardfaut"/>
    <w:link w:val="Textedebulles"/>
    <w:uiPriority w:val="99"/>
    <w:semiHidden/>
    <w:rsid w:val="00172F5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70AA6"/>
    <w:rsid w:val="00570AA6"/>
    <w:rsid w:val="00792C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AF97B0582734984ABDADF3ADACF5A4D">
    <w:name w:val="8AF97B0582734984ABDADF3ADACF5A4D"/>
    <w:rsid w:val="00570A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1228</Words>
  <Characters>6758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2020-03-31T23:51:00Z</dcterms:created>
  <dcterms:modified xsi:type="dcterms:W3CDTF">2020-04-01T00:26:00Z</dcterms:modified>
</cp:coreProperties>
</file>