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DAB" w:rsidRDefault="00A92090" w:rsidP="008F2DAB">
      <w:pPr>
        <w:jc w:val="center"/>
        <w:rPr>
          <w:rFonts w:asciiTheme="majorBidi" w:hAnsiTheme="majorBidi" w:cstheme="majorBidi"/>
          <w:b/>
          <w:bCs/>
          <w:sz w:val="28"/>
          <w:szCs w:val="28"/>
          <w:lang w:val="en-US"/>
        </w:rPr>
      </w:pPr>
      <w:r>
        <w:rPr>
          <w:rFonts w:asciiTheme="majorBidi" w:eastAsiaTheme="majorEastAsia" w:hAnsiTheme="majorBidi" w:cstheme="majorBidi"/>
          <w:b/>
          <w:bCs/>
          <w:sz w:val="32"/>
          <w:szCs w:val="32"/>
          <w:lang w:val="en-US"/>
        </w:rPr>
        <w:t>Chapter I</w:t>
      </w:r>
      <w:r w:rsidR="0084119C">
        <w:rPr>
          <w:rFonts w:asciiTheme="majorBidi" w:eastAsiaTheme="majorEastAsia" w:hAnsiTheme="majorBidi" w:cstheme="majorBidi"/>
          <w:b/>
          <w:bCs/>
          <w:sz w:val="32"/>
          <w:szCs w:val="32"/>
          <w:lang w:val="en-US"/>
        </w:rPr>
        <w:t>V</w:t>
      </w:r>
      <w:r w:rsidR="008F2DAB" w:rsidRPr="008F2DAB">
        <w:rPr>
          <w:rFonts w:asciiTheme="majorBidi" w:hAnsiTheme="majorBidi" w:cstheme="majorBidi"/>
          <w:b/>
          <w:bCs/>
          <w:sz w:val="28"/>
          <w:szCs w:val="28"/>
          <w:lang w:val="en-US"/>
        </w:rPr>
        <w:t>: Labora</w:t>
      </w:r>
      <w:r w:rsidR="008F2DAB">
        <w:rPr>
          <w:rFonts w:asciiTheme="majorBidi" w:hAnsiTheme="majorBidi" w:cstheme="majorBidi"/>
          <w:b/>
          <w:bCs/>
          <w:sz w:val="28"/>
          <w:szCs w:val="28"/>
          <w:lang w:val="en-US"/>
        </w:rPr>
        <w:t>tory Equipment</w:t>
      </w:r>
      <w:r w:rsidR="00062052">
        <w:rPr>
          <w:rFonts w:asciiTheme="majorBidi" w:hAnsiTheme="majorBidi" w:cstheme="majorBidi"/>
          <w:b/>
          <w:bCs/>
          <w:sz w:val="28"/>
          <w:szCs w:val="28"/>
          <w:lang w:val="en-US"/>
        </w:rPr>
        <w:t xml:space="preserve"> </w:t>
      </w:r>
    </w:p>
    <w:p w:rsidR="00062052" w:rsidRDefault="00062052" w:rsidP="00A43EAD">
      <w:pPr>
        <w:pStyle w:val="Paragraphedeliste"/>
        <w:jc w:val="center"/>
        <w:rPr>
          <w:rFonts w:asciiTheme="majorBidi" w:hAnsiTheme="majorBidi" w:cstheme="majorBidi"/>
          <w:b/>
          <w:bCs/>
          <w:sz w:val="28"/>
          <w:szCs w:val="28"/>
          <w:lang w:val="en-US"/>
        </w:rPr>
      </w:pPr>
      <w:r>
        <w:rPr>
          <w:rFonts w:asciiTheme="majorBidi" w:hAnsiTheme="majorBidi" w:cstheme="majorBidi"/>
          <w:b/>
          <w:bCs/>
          <w:sz w:val="28"/>
          <w:szCs w:val="28"/>
          <w:lang w:val="en-US"/>
        </w:rPr>
        <w:t>(</w:t>
      </w:r>
      <w:r w:rsidRPr="008F2DAB">
        <w:rPr>
          <w:rFonts w:asciiTheme="majorBidi" w:hAnsiTheme="majorBidi" w:cstheme="majorBidi"/>
          <w:b/>
          <w:bCs/>
          <w:sz w:val="28"/>
          <w:szCs w:val="28"/>
          <w:lang w:val="en-US"/>
        </w:rPr>
        <w:t>Glassware</w:t>
      </w:r>
      <w:r>
        <w:rPr>
          <w:rFonts w:asciiTheme="majorBidi" w:hAnsiTheme="majorBidi" w:cstheme="majorBidi"/>
          <w:b/>
          <w:bCs/>
          <w:sz w:val="28"/>
          <w:szCs w:val="28"/>
          <w:lang w:val="en-US"/>
        </w:rPr>
        <w:t xml:space="preserve"> and Preparatory Equipments)</w:t>
      </w:r>
    </w:p>
    <w:p w:rsidR="008F2DAB" w:rsidRPr="008F2DAB" w:rsidRDefault="008F2DAB" w:rsidP="008F2DAB">
      <w:pPr>
        <w:rPr>
          <w:rFonts w:asciiTheme="majorBidi" w:hAnsiTheme="majorBidi" w:cstheme="majorBidi"/>
          <w:b/>
          <w:bCs/>
          <w:sz w:val="28"/>
          <w:szCs w:val="28"/>
          <w:lang w:val="en-US"/>
        </w:rPr>
      </w:pPr>
      <w:r w:rsidRPr="008F2DAB">
        <w:rPr>
          <w:rFonts w:asciiTheme="majorBidi" w:hAnsiTheme="majorBidi" w:cstheme="majorBidi"/>
          <w:b/>
          <w:bCs/>
          <w:sz w:val="28"/>
          <w:szCs w:val="28"/>
          <w:lang w:val="en-US"/>
        </w:rPr>
        <w:t>Learning Objectives</w:t>
      </w:r>
    </w:p>
    <w:p w:rsidR="008F2DAB" w:rsidRPr="001406E2" w:rsidRDefault="008F2DAB" w:rsidP="001406E2">
      <w:pPr>
        <w:pStyle w:val="Paragraphedeliste"/>
        <w:numPr>
          <w:ilvl w:val="0"/>
          <w:numId w:val="4"/>
        </w:numPr>
        <w:spacing w:line="360" w:lineRule="auto"/>
        <w:jc w:val="both"/>
        <w:rPr>
          <w:rFonts w:asciiTheme="majorBidi" w:hAnsiTheme="majorBidi" w:cstheme="majorBidi"/>
          <w:sz w:val="24"/>
          <w:szCs w:val="24"/>
          <w:lang w:val="en-US"/>
        </w:rPr>
      </w:pPr>
      <w:r w:rsidRPr="001406E2">
        <w:rPr>
          <w:rFonts w:ascii="Times New Roman" w:hAnsi="Times New Roman" w:cs="Times New Roman"/>
          <w:sz w:val="24"/>
          <w:szCs w:val="24"/>
          <w:lang w:val="en-US"/>
        </w:rPr>
        <w:t>List the various types of glassware used in a laboratory and explain the use of each.</w:t>
      </w:r>
    </w:p>
    <w:p w:rsidR="008F2DAB" w:rsidRPr="001406E2" w:rsidRDefault="008F2DAB" w:rsidP="001406E2">
      <w:pPr>
        <w:pStyle w:val="Paragraphedeliste"/>
        <w:numPr>
          <w:ilvl w:val="0"/>
          <w:numId w:val="4"/>
        </w:numPr>
        <w:spacing w:line="360" w:lineRule="auto"/>
        <w:jc w:val="both"/>
        <w:rPr>
          <w:rFonts w:asciiTheme="majorBidi" w:hAnsiTheme="majorBidi" w:cstheme="majorBidi"/>
          <w:sz w:val="24"/>
          <w:szCs w:val="24"/>
          <w:lang w:val="en-US"/>
        </w:rPr>
      </w:pPr>
      <w:r w:rsidRPr="001406E2">
        <w:rPr>
          <w:rFonts w:ascii="Times New Roman" w:hAnsi="Times New Roman" w:cs="Times New Roman"/>
          <w:sz w:val="24"/>
          <w:szCs w:val="24"/>
          <w:lang w:val="en-US"/>
        </w:rPr>
        <w:t>List the various types of preparatory equipment and explain the use of each.</w:t>
      </w:r>
    </w:p>
    <w:p w:rsidR="008F2DAB" w:rsidRPr="008F2DAB" w:rsidRDefault="008F2DAB" w:rsidP="008F2DAB">
      <w:pPr>
        <w:pStyle w:val="Paragraphedeliste"/>
        <w:jc w:val="both"/>
        <w:rPr>
          <w:rFonts w:asciiTheme="majorBidi" w:hAnsiTheme="majorBidi" w:cstheme="majorBidi"/>
          <w:sz w:val="28"/>
          <w:szCs w:val="28"/>
          <w:lang w:val="en-US"/>
        </w:rPr>
      </w:pPr>
    </w:p>
    <w:p w:rsidR="008F2DAB" w:rsidRDefault="008F2DAB" w:rsidP="008F2DAB">
      <w:pPr>
        <w:pStyle w:val="Paragraphedeliste"/>
        <w:numPr>
          <w:ilvl w:val="0"/>
          <w:numId w:val="5"/>
        </w:numPr>
        <w:rPr>
          <w:rFonts w:asciiTheme="majorBidi" w:hAnsiTheme="majorBidi" w:cstheme="majorBidi"/>
          <w:b/>
          <w:bCs/>
          <w:sz w:val="28"/>
          <w:szCs w:val="28"/>
          <w:lang w:val="en-US"/>
        </w:rPr>
      </w:pPr>
      <w:r w:rsidRPr="008F2DAB">
        <w:rPr>
          <w:rFonts w:asciiTheme="majorBidi" w:hAnsiTheme="majorBidi" w:cstheme="majorBidi"/>
          <w:b/>
          <w:bCs/>
          <w:sz w:val="28"/>
          <w:szCs w:val="28"/>
          <w:lang w:val="en-US"/>
        </w:rPr>
        <w:t>Glassware</w:t>
      </w:r>
    </w:p>
    <w:p w:rsidR="008F2DAB" w:rsidRDefault="008F2DAB" w:rsidP="008F2DAB">
      <w:p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 xml:space="preserve">One of the things that impress most </w:t>
      </w:r>
      <w:r>
        <w:rPr>
          <w:rFonts w:asciiTheme="majorBidi" w:hAnsiTheme="majorBidi" w:cstheme="majorBidi"/>
          <w:sz w:val="24"/>
          <w:szCs w:val="24"/>
          <w:lang w:val="en-US"/>
        </w:rPr>
        <w:t>students</w:t>
      </w:r>
      <w:r w:rsidRPr="008F2DAB">
        <w:rPr>
          <w:rFonts w:asciiTheme="majorBidi" w:hAnsiTheme="majorBidi" w:cstheme="majorBidi"/>
          <w:sz w:val="24"/>
          <w:szCs w:val="24"/>
          <w:lang w:val="en-US"/>
        </w:rPr>
        <w:t xml:space="preserve"> the first time they enter an analytical laboratory is the many different types of glassware that are used. Each piece of glassware is constructed to be used for a particular purpose. The following are some common pieces of glassware found in an analytical laboratory:</w:t>
      </w:r>
    </w:p>
    <w:p w:rsidR="008F2DAB" w:rsidRPr="008F2DAB" w:rsidRDefault="008F2DAB" w:rsidP="008F2DAB">
      <w:pPr>
        <w:rPr>
          <w:rFonts w:asciiTheme="majorBidi" w:hAnsiTheme="majorBidi" w:cstheme="majorBidi"/>
          <w:b/>
          <w:bCs/>
          <w:sz w:val="24"/>
          <w:szCs w:val="24"/>
          <w:lang w:val="en-US"/>
        </w:rPr>
      </w:pPr>
      <w:r w:rsidRPr="008F2DAB">
        <w:rPr>
          <w:rFonts w:asciiTheme="majorBidi" w:hAnsiTheme="majorBidi" w:cstheme="majorBidi"/>
          <w:b/>
          <w:bCs/>
          <w:sz w:val="24"/>
          <w:szCs w:val="24"/>
          <w:lang w:val="en-US"/>
        </w:rPr>
        <w:t>Beaker</w:t>
      </w:r>
    </w:p>
    <w:p w:rsidR="008F2DAB" w:rsidRPr="008F2DAB" w:rsidRDefault="008F2DAB" w:rsidP="008F2DAB">
      <w:pPr>
        <w:pStyle w:val="Paragraphedeliste"/>
        <w:numPr>
          <w:ilvl w:val="0"/>
          <w:numId w:val="6"/>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A beaker is the most common of all laboratory glassware.</w:t>
      </w:r>
    </w:p>
    <w:p w:rsidR="008F2DAB" w:rsidRPr="008F2DAB" w:rsidRDefault="008F2DAB" w:rsidP="008F2DAB">
      <w:pPr>
        <w:pStyle w:val="Paragraphedeliste"/>
        <w:numPr>
          <w:ilvl w:val="0"/>
          <w:numId w:val="6"/>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Beakers come in many different volumes and are used primarily to mix chemicals.</w:t>
      </w:r>
    </w:p>
    <w:p w:rsidR="008F2DAB" w:rsidRDefault="008F2DAB" w:rsidP="008F2DAB">
      <w:pPr>
        <w:pStyle w:val="Paragraphedeliste"/>
        <w:numPr>
          <w:ilvl w:val="0"/>
          <w:numId w:val="6"/>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Beakers should not be used to measure accurate volumes</w:t>
      </w:r>
      <w:r>
        <w:rPr>
          <w:rFonts w:asciiTheme="majorBidi" w:hAnsiTheme="majorBidi" w:cstheme="majorBidi"/>
          <w:sz w:val="24"/>
          <w:szCs w:val="24"/>
          <w:lang w:val="en-US"/>
        </w:rPr>
        <w:t>.</w:t>
      </w:r>
    </w:p>
    <w:p w:rsidR="001D5D54" w:rsidRDefault="008F2DAB" w:rsidP="008F2DAB">
      <w:pPr>
        <w:tabs>
          <w:tab w:val="left" w:pos="3645"/>
        </w:tabs>
        <w:jc w:val="center"/>
        <w:rPr>
          <w:lang w:val="en-US"/>
        </w:rPr>
      </w:pPr>
      <w:r>
        <w:rPr>
          <w:noProof/>
        </w:rPr>
        <w:drawing>
          <wp:inline distT="0" distB="0" distL="0" distR="0">
            <wp:extent cx="3092348" cy="196215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1488" t="38529" r="25950" b="24706"/>
                    <a:stretch>
                      <a:fillRect/>
                    </a:stretch>
                  </pic:blipFill>
                  <pic:spPr bwMode="auto">
                    <a:xfrm>
                      <a:off x="0" y="0"/>
                      <a:ext cx="3092348" cy="1962150"/>
                    </a:xfrm>
                    <a:prstGeom prst="rect">
                      <a:avLst/>
                    </a:prstGeom>
                    <a:noFill/>
                    <a:ln w="9525">
                      <a:noFill/>
                      <a:miter lim="800000"/>
                      <a:headEnd/>
                      <a:tailEnd/>
                    </a:ln>
                  </pic:spPr>
                </pic:pic>
              </a:graphicData>
            </a:graphic>
          </wp:inline>
        </w:drawing>
      </w:r>
    </w:p>
    <w:p w:rsidR="008F2DAB" w:rsidRDefault="008F2DAB" w:rsidP="008F2DAB">
      <w:pPr>
        <w:tabs>
          <w:tab w:val="left" w:pos="3645"/>
        </w:tabs>
        <w:jc w:val="center"/>
        <w:rPr>
          <w:rFonts w:asciiTheme="majorBidi" w:hAnsiTheme="majorBidi" w:cstheme="majorBidi"/>
          <w:sz w:val="24"/>
          <w:szCs w:val="24"/>
          <w:lang w:val="en-US"/>
        </w:rPr>
      </w:pPr>
      <w:r w:rsidRPr="008F2DAB">
        <w:rPr>
          <w:rFonts w:asciiTheme="majorBidi" w:hAnsiTheme="majorBidi" w:cstheme="majorBidi"/>
          <w:b/>
          <w:bCs/>
          <w:sz w:val="24"/>
          <w:szCs w:val="24"/>
          <w:lang w:val="en-US"/>
        </w:rPr>
        <w:t>Figure 1.1</w:t>
      </w:r>
      <w:r w:rsidRPr="008F2DAB">
        <w:rPr>
          <w:rFonts w:asciiTheme="majorBidi" w:hAnsiTheme="majorBidi" w:cstheme="majorBidi"/>
          <w:sz w:val="24"/>
          <w:szCs w:val="24"/>
          <w:lang w:val="en-US"/>
        </w:rPr>
        <w:t xml:space="preserve"> Beakers</w:t>
      </w:r>
      <w:r>
        <w:rPr>
          <w:rFonts w:asciiTheme="majorBidi" w:hAnsiTheme="majorBidi" w:cstheme="majorBidi"/>
          <w:sz w:val="24"/>
          <w:szCs w:val="24"/>
          <w:lang w:val="en-US"/>
        </w:rPr>
        <w:t>.</w:t>
      </w:r>
    </w:p>
    <w:p w:rsidR="008F2DAB" w:rsidRPr="008F2DAB" w:rsidRDefault="008F2DAB" w:rsidP="008F2DAB">
      <w:pPr>
        <w:rPr>
          <w:rFonts w:asciiTheme="majorBidi" w:hAnsiTheme="majorBidi" w:cstheme="majorBidi"/>
          <w:b/>
          <w:bCs/>
          <w:sz w:val="24"/>
          <w:szCs w:val="24"/>
          <w:lang w:val="en-US"/>
        </w:rPr>
      </w:pPr>
      <w:r w:rsidRPr="008F2DAB">
        <w:rPr>
          <w:rFonts w:asciiTheme="majorBidi" w:hAnsiTheme="majorBidi" w:cstheme="majorBidi"/>
          <w:b/>
          <w:bCs/>
          <w:sz w:val="24"/>
          <w:szCs w:val="24"/>
          <w:lang w:val="en-US"/>
        </w:rPr>
        <w:t>Graduated Cylinder</w:t>
      </w:r>
    </w:p>
    <w:p w:rsidR="008F2DAB" w:rsidRPr="008F2DAB" w:rsidRDefault="008F2DAB" w:rsidP="008F2DAB">
      <w:pPr>
        <w:pStyle w:val="Paragraphedeliste"/>
        <w:numPr>
          <w:ilvl w:val="0"/>
          <w:numId w:val="7"/>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Graduated cylinders come in a variety of sizes and are used primarily to measure accurate volumes of chemicals or solutions.</w:t>
      </w:r>
    </w:p>
    <w:p w:rsidR="008F2DAB" w:rsidRPr="008F2DAB" w:rsidRDefault="008F2DAB" w:rsidP="008F2DAB">
      <w:pPr>
        <w:pStyle w:val="Paragraphedeliste"/>
        <w:numPr>
          <w:ilvl w:val="0"/>
          <w:numId w:val="7"/>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Some graduated cylinders are calibrated as “To Contain” and some are calibrated as “To Deliver.”</w:t>
      </w:r>
    </w:p>
    <w:p w:rsidR="008F2DAB" w:rsidRPr="008F2DAB" w:rsidRDefault="008F2DAB" w:rsidP="008F2DAB">
      <w:pPr>
        <w:pStyle w:val="Paragraphedeliste"/>
        <w:numPr>
          <w:ilvl w:val="0"/>
          <w:numId w:val="8"/>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lastRenderedPageBreak/>
        <w:t>“To Contain” cylinders are marked TC and are used to accurately measure how much of a liquid is in a container.</w:t>
      </w:r>
    </w:p>
    <w:p w:rsidR="004E23A4" w:rsidRPr="004E23A4" w:rsidRDefault="008F2DAB" w:rsidP="004E23A4">
      <w:pPr>
        <w:pStyle w:val="Paragraphedeliste"/>
        <w:numPr>
          <w:ilvl w:val="0"/>
          <w:numId w:val="8"/>
        </w:numPr>
        <w:spacing w:line="360" w:lineRule="auto"/>
        <w:jc w:val="both"/>
        <w:rPr>
          <w:rFonts w:asciiTheme="majorBidi" w:hAnsiTheme="majorBidi" w:cstheme="majorBidi"/>
          <w:sz w:val="24"/>
          <w:szCs w:val="24"/>
          <w:lang w:val="en-US"/>
        </w:rPr>
      </w:pPr>
      <w:r w:rsidRPr="008F2DAB">
        <w:rPr>
          <w:rFonts w:asciiTheme="majorBidi" w:hAnsiTheme="majorBidi" w:cstheme="majorBidi"/>
          <w:sz w:val="24"/>
          <w:szCs w:val="24"/>
          <w:lang w:val="en-US"/>
        </w:rPr>
        <w:t>“To Deliver” cylinders are marked TD and are used to measure the amount of liquid that needs to be poured from the cylinder into another container.</w:t>
      </w:r>
    </w:p>
    <w:p w:rsidR="008F2DAB" w:rsidRDefault="004E23A4" w:rsidP="004E23A4">
      <w:pPr>
        <w:tabs>
          <w:tab w:val="left" w:pos="1515"/>
        </w:tabs>
        <w:jc w:val="center"/>
        <w:rPr>
          <w:lang w:val="en-US"/>
        </w:rPr>
      </w:pPr>
      <w:r>
        <w:rPr>
          <w:noProof/>
        </w:rPr>
        <w:drawing>
          <wp:inline distT="0" distB="0" distL="0" distR="0">
            <wp:extent cx="3276600" cy="241808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3967" t="37353" r="28760" b="17353"/>
                    <a:stretch>
                      <a:fillRect/>
                    </a:stretch>
                  </pic:blipFill>
                  <pic:spPr bwMode="auto">
                    <a:xfrm>
                      <a:off x="0" y="0"/>
                      <a:ext cx="3276600" cy="2418080"/>
                    </a:xfrm>
                    <a:prstGeom prst="rect">
                      <a:avLst/>
                    </a:prstGeom>
                    <a:noFill/>
                    <a:ln w="9525">
                      <a:noFill/>
                      <a:miter lim="800000"/>
                      <a:headEnd/>
                      <a:tailEnd/>
                    </a:ln>
                  </pic:spPr>
                </pic:pic>
              </a:graphicData>
            </a:graphic>
          </wp:inline>
        </w:drawing>
      </w:r>
    </w:p>
    <w:p w:rsidR="004E23A4" w:rsidRDefault="004E23A4" w:rsidP="004E23A4">
      <w:pPr>
        <w:tabs>
          <w:tab w:val="left" w:pos="1515"/>
        </w:tabs>
        <w:jc w:val="center"/>
        <w:rPr>
          <w:rFonts w:asciiTheme="majorBidi" w:hAnsiTheme="majorBidi" w:cstheme="majorBidi"/>
          <w:sz w:val="24"/>
          <w:szCs w:val="24"/>
          <w:lang w:val="en-US"/>
        </w:rPr>
      </w:pPr>
      <w:r w:rsidRPr="004E23A4">
        <w:rPr>
          <w:rFonts w:asciiTheme="majorBidi" w:hAnsiTheme="majorBidi" w:cstheme="majorBidi"/>
          <w:b/>
          <w:bCs/>
          <w:sz w:val="24"/>
          <w:szCs w:val="24"/>
          <w:lang w:val="en-US"/>
        </w:rPr>
        <w:t xml:space="preserve">Figure 1.2 </w:t>
      </w:r>
      <w:r w:rsidRPr="004E23A4">
        <w:rPr>
          <w:rFonts w:asciiTheme="majorBidi" w:hAnsiTheme="majorBidi" w:cstheme="majorBidi"/>
          <w:sz w:val="24"/>
          <w:szCs w:val="24"/>
          <w:lang w:val="en-US"/>
        </w:rPr>
        <w:t>Graduated Cylinders</w:t>
      </w:r>
      <w:r>
        <w:rPr>
          <w:rFonts w:asciiTheme="majorBidi" w:hAnsiTheme="majorBidi" w:cstheme="majorBidi"/>
          <w:sz w:val="24"/>
          <w:szCs w:val="24"/>
          <w:lang w:val="en-US"/>
        </w:rPr>
        <w:t>.</w:t>
      </w:r>
    </w:p>
    <w:p w:rsidR="004E23A4" w:rsidRPr="004E23A4" w:rsidRDefault="004E23A4" w:rsidP="004E23A4">
      <w:pPr>
        <w:rPr>
          <w:rFonts w:asciiTheme="majorBidi" w:hAnsiTheme="majorBidi" w:cstheme="majorBidi"/>
          <w:b/>
          <w:bCs/>
          <w:sz w:val="24"/>
          <w:szCs w:val="24"/>
          <w:lang w:val="en-US"/>
        </w:rPr>
      </w:pPr>
      <w:r w:rsidRPr="004E23A4">
        <w:rPr>
          <w:rFonts w:asciiTheme="majorBidi" w:hAnsiTheme="majorBidi" w:cstheme="majorBidi"/>
          <w:b/>
          <w:bCs/>
          <w:sz w:val="24"/>
          <w:szCs w:val="24"/>
          <w:lang w:val="en-US"/>
        </w:rPr>
        <w:t>Pipet</w:t>
      </w:r>
    </w:p>
    <w:p w:rsidR="004E23A4" w:rsidRPr="004E23A4" w:rsidRDefault="004E23A4" w:rsidP="004E23A4">
      <w:pPr>
        <w:pStyle w:val="Paragraphedeliste"/>
        <w:numPr>
          <w:ilvl w:val="0"/>
          <w:numId w:val="10"/>
        </w:numPr>
        <w:spacing w:line="360" w:lineRule="auto"/>
        <w:ind w:left="0" w:firstLine="0"/>
        <w:jc w:val="both"/>
        <w:rPr>
          <w:rFonts w:asciiTheme="majorBidi" w:hAnsiTheme="majorBidi" w:cstheme="majorBidi"/>
          <w:sz w:val="24"/>
          <w:szCs w:val="24"/>
          <w:lang w:val="en-US"/>
        </w:rPr>
      </w:pPr>
      <w:r w:rsidRPr="004E23A4">
        <w:rPr>
          <w:rFonts w:asciiTheme="majorBidi" w:hAnsiTheme="majorBidi" w:cstheme="majorBidi"/>
          <w:sz w:val="24"/>
          <w:szCs w:val="24"/>
          <w:lang w:val="en-US"/>
        </w:rPr>
        <w:t>Pipets come in a variety of volumes and are used to accurately measure and transfer volumes of chemicals or solutions.</w:t>
      </w:r>
    </w:p>
    <w:p w:rsidR="004E23A4" w:rsidRPr="004E23A4" w:rsidRDefault="004E23A4" w:rsidP="004E23A4">
      <w:pPr>
        <w:pStyle w:val="Paragraphedeliste"/>
        <w:numPr>
          <w:ilvl w:val="0"/>
          <w:numId w:val="10"/>
        </w:numPr>
        <w:spacing w:line="360" w:lineRule="auto"/>
        <w:ind w:left="0" w:firstLine="0"/>
        <w:jc w:val="both"/>
        <w:rPr>
          <w:rFonts w:asciiTheme="majorBidi" w:hAnsiTheme="majorBidi" w:cstheme="majorBidi"/>
          <w:sz w:val="24"/>
          <w:szCs w:val="24"/>
          <w:lang w:val="en-US"/>
        </w:rPr>
      </w:pPr>
      <w:r w:rsidRPr="004E23A4">
        <w:rPr>
          <w:rFonts w:asciiTheme="majorBidi" w:hAnsiTheme="majorBidi" w:cstheme="majorBidi"/>
          <w:sz w:val="24"/>
          <w:szCs w:val="24"/>
          <w:lang w:val="en-US"/>
        </w:rPr>
        <w:t>Pipets are typically used to measure smaller volumes than graduated cylinders.</w:t>
      </w:r>
    </w:p>
    <w:p w:rsidR="004E23A4" w:rsidRPr="004E23A4" w:rsidRDefault="004E23A4" w:rsidP="004E23A4">
      <w:pPr>
        <w:pStyle w:val="Paragraphedeliste"/>
        <w:numPr>
          <w:ilvl w:val="0"/>
          <w:numId w:val="10"/>
        </w:numPr>
        <w:spacing w:line="360" w:lineRule="auto"/>
        <w:ind w:left="0" w:firstLine="0"/>
        <w:jc w:val="both"/>
        <w:rPr>
          <w:rFonts w:asciiTheme="majorBidi" w:hAnsiTheme="majorBidi" w:cstheme="majorBidi"/>
          <w:sz w:val="24"/>
          <w:szCs w:val="24"/>
          <w:lang w:val="en-US"/>
        </w:rPr>
      </w:pPr>
      <w:r w:rsidRPr="004E23A4">
        <w:rPr>
          <w:rFonts w:asciiTheme="majorBidi" w:hAnsiTheme="majorBidi" w:cstheme="majorBidi"/>
          <w:sz w:val="24"/>
          <w:szCs w:val="24"/>
          <w:lang w:val="en-US"/>
        </w:rPr>
        <w:t>There are three main types of pipets:</w:t>
      </w:r>
    </w:p>
    <w:p w:rsidR="004E23A4" w:rsidRPr="004E23A4" w:rsidRDefault="004E23A4" w:rsidP="004E23A4">
      <w:pPr>
        <w:pStyle w:val="Paragraphedeliste"/>
        <w:numPr>
          <w:ilvl w:val="0"/>
          <w:numId w:val="9"/>
        </w:numPr>
        <w:spacing w:line="360" w:lineRule="auto"/>
        <w:jc w:val="both"/>
        <w:rPr>
          <w:rFonts w:asciiTheme="majorBidi" w:hAnsiTheme="majorBidi" w:cstheme="majorBidi"/>
          <w:sz w:val="24"/>
          <w:szCs w:val="24"/>
          <w:lang w:val="en-US"/>
        </w:rPr>
      </w:pPr>
      <w:r w:rsidRPr="004E23A4">
        <w:rPr>
          <w:rFonts w:asciiTheme="majorBidi" w:hAnsiTheme="majorBidi" w:cstheme="majorBidi"/>
          <w:sz w:val="24"/>
          <w:szCs w:val="24"/>
          <w:lang w:val="en-US"/>
        </w:rPr>
        <w:t>Volumetric pipets, which are made to contain and deliver one specific volume.</w:t>
      </w:r>
    </w:p>
    <w:p w:rsidR="004E23A4" w:rsidRPr="004E23A4" w:rsidRDefault="004E23A4" w:rsidP="004E23A4">
      <w:pPr>
        <w:pStyle w:val="Paragraphedeliste"/>
        <w:numPr>
          <w:ilvl w:val="0"/>
          <w:numId w:val="9"/>
        </w:numPr>
        <w:spacing w:line="360" w:lineRule="auto"/>
        <w:jc w:val="both"/>
        <w:rPr>
          <w:rFonts w:asciiTheme="majorBidi" w:hAnsiTheme="majorBidi" w:cstheme="majorBidi"/>
          <w:sz w:val="24"/>
          <w:szCs w:val="24"/>
          <w:lang w:val="en-US"/>
        </w:rPr>
      </w:pPr>
      <w:r w:rsidRPr="004E23A4">
        <w:rPr>
          <w:rFonts w:asciiTheme="majorBidi" w:hAnsiTheme="majorBidi" w:cstheme="majorBidi"/>
          <w:sz w:val="24"/>
          <w:szCs w:val="24"/>
          <w:lang w:val="en-US"/>
        </w:rPr>
        <w:t xml:space="preserve">Graduated pipets can be used to transfer fractions of their total volume. A graduated pipet can be filled and drained to any level marked on the side of the pipet to deliver the desired volume. </w:t>
      </w:r>
    </w:p>
    <w:p w:rsidR="004E23A4" w:rsidRPr="004E23A4" w:rsidRDefault="004E23A4" w:rsidP="004E23A4">
      <w:pPr>
        <w:pStyle w:val="Paragraphedeliste"/>
        <w:numPr>
          <w:ilvl w:val="0"/>
          <w:numId w:val="9"/>
        </w:numPr>
        <w:spacing w:line="360" w:lineRule="auto"/>
        <w:jc w:val="both"/>
        <w:rPr>
          <w:rFonts w:asciiTheme="majorBidi" w:hAnsiTheme="majorBidi" w:cstheme="majorBidi"/>
          <w:sz w:val="24"/>
          <w:szCs w:val="24"/>
          <w:lang w:val="en-US"/>
        </w:rPr>
      </w:pPr>
      <w:r w:rsidRPr="004E23A4">
        <w:rPr>
          <w:rFonts w:asciiTheme="majorBidi" w:hAnsiTheme="majorBidi" w:cstheme="majorBidi"/>
          <w:sz w:val="24"/>
          <w:szCs w:val="24"/>
          <w:lang w:val="en-US"/>
        </w:rPr>
        <w:t xml:space="preserve">Serological pipets can also be used to transfer fractions of their total volume. It is somewhat different from a graduated pipet. A serologic pipet is filled only up to the level of the desired amount of liquid and the pipet is allowed to drain completely to deliver the total volume. </w:t>
      </w:r>
    </w:p>
    <w:p w:rsidR="004E23A4" w:rsidRDefault="004E23A4" w:rsidP="004E23A4">
      <w:pPr>
        <w:pStyle w:val="Paragraphedeliste"/>
        <w:numPr>
          <w:ilvl w:val="0"/>
          <w:numId w:val="11"/>
        </w:numPr>
        <w:spacing w:line="360" w:lineRule="auto"/>
        <w:ind w:left="0" w:firstLine="0"/>
        <w:jc w:val="both"/>
        <w:rPr>
          <w:rFonts w:asciiTheme="majorBidi" w:hAnsiTheme="majorBidi" w:cstheme="majorBidi"/>
          <w:sz w:val="24"/>
          <w:szCs w:val="24"/>
          <w:lang w:val="en-US"/>
        </w:rPr>
      </w:pPr>
      <w:r w:rsidRPr="004E23A4">
        <w:rPr>
          <w:rFonts w:asciiTheme="majorBidi" w:hAnsiTheme="majorBidi" w:cstheme="majorBidi"/>
          <w:sz w:val="24"/>
          <w:szCs w:val="24"/>
          <w:lang w:val="en-US"/>
        </w:rPr>
        <w:t>Pipets, like graduated cylinders, are also made in TC and TD versions.</w:t>
      </w:r>
    </w:p>
    <w:p w:rsidR="001F3EE3" w:rsidRPr="001F3EE3" w:rsidRDefault="009B69AB" w:rsidP="001F3EE3">
      <w:pPr>
        <w:pStyle w:val="Paragraphedeliste"/>
        <w:spacing w:line="360" w:lineRule="auto"/>
        <w:ind w:left="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duated &amp; volumetric glass pipettes class AS - PT Saintifik Indonesia" style="width:24pt;height:24pt"/>
        </w:pict>
      </w:r>
      <w:r w:rsidR="001F3EE3">
        <w:rPr>
          <w:noProof/>
        </w:rPr>
        <w:drawing>
          <wp:inline distT="0" distB="0" distL="0" distR="0">
            <wp:extent cx="1485900" cy="2228850"/>
            <wp:effectExtent l="19050" t="0" r="0" b="0"/>
            <wp:docPr id="8" name="Image 8" descr="C:\Users\aci\Desktop\021_content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i\Desktop\021_content_151.jpg"/>
                    <pic:cNvPicPr>
                      <a:picLocks noChangeAspect="1" noChangeArrowheads="1"/>
                    </pic:cNvPicPr>
                  </pic:nvPicPr>
                  <pic:blipFill>
                    <a:blip r:embed="rId9" cstate="print"/>
                    <a:srcRect/>
                    <a:stretch>
                      <a:fillRect/>
                    </a:stretch>
                  </pic:blipFill>
                  <pic:spPr bwMode="auto">
                    <a:xfrm>
                      <a:off x="0" y="0"/>
                      <a:ext cx="1485900" cy="2228850"/>
                    </a:xfrm>
                    <a:prstGeom prst="rect">
                      <a:avLst/>
                    </a:prstGeom>
                    <a:noFill/>
                    <a:ln w="9525">
                      <a:noFill/>
                      <a:miter lim="800000"/>
                      <a:headEnd/>
                      <a:tailEnd/>
                    </a:ln>
                  </pic:spPr>
                </pic:pic>
              </a:graphicData>
            </a:graphic>
          </wp:inline>
        </w:drawing>
      </w:r>
    </w:p>
    <w:p w:rsidR="001F3EE3" w:rsidRDefault="001F3EE3" w:rsidP="001F3EE3">
      <w:pPr>
        <w:pStyle w:val="Paragraphedeliste"/>
        <w:spacing w:line="360" w:lineRule="auto"/>
        <w:ind w:left="0"/>
        <w:jc w:val="center"/>
        <w:rPr>
          <w:rFonts w:asciiTheme="majorBidi" w:hAnsiTheme="majorBidi" w:cstheme="majorBidi"/>
          <w:sz w:val="24"/>
          <w:szCs w:val="24"/>
          <w:lang w:val="en-US"/>
        </w:rPr>
      </w:pPr>
      <w:r w:rsidRPr="001F3EE3">
        <w:rPr>
          <w:rFonts w:asciiTheme="majorBidi" w:hAnsiTheme="majorBidi" w:cstheme="majorBidi"/>
          <w:b/>
          <w:bCs/>
          <w:sz w:val="24"/>
          <w:szCs w:val="24"/>
          <w:lang w:val="en-US"/>
        </w:rPr>
        <w:t>Figure1.3</w:t>
      </w:r>
      <w:r>
        <w:rPr>
          <w:rFonts w:asciiTheme="majorBidi" w:hAnsiTheme="majorBidi" w:cstheme="majorBidi"/>
          <w:sz w:val="24"/>
          <w:szCs w:val="24"/>
          <w:lang w:val="en-US"/>
        </w:rPr>
        <w:t xml:space="preserve"> </w:t>
      </w:r>
      <w:r w:rsidRPr="001F3EE3">
        <w:rPr>
          <w:rFonts w:asciiTheme="majorBidi" w:hAnsiTheme="majorBidi" w:cstheme="majorBidi"/>
          <w:sz w:val="24"/>
          <w:szCs w:val="24"/>
          <w:lang w:val="en-US"/>
        </w:rPr>
        <w:t>Graduated &amp; volumetric glass pipettes</w:t>
      </w:r>
      <w:r>
        <w:rPr>
          <w:rFonts w:asciiTheme="majorBidi" w:hAnsiTheme="majorBidi" w:cstheme="majorBidi"/>
          <w:sz w:val="24"/>
          <w:szCs w:val="24"/>
          <w:lang w:val="en-US"/>
        </w:rPr>
        <w:t>.</w:t>
      </w:r>
    </w:p>
    <w:p w:rsidR="001F3EE3" w:rsidRPr="001F3EE3" w:rsidRDefault="001F3EE3" w:rsidP="001F3EE3">
      <w:pPr>
        <w:spacing w:line="360" w:lineRule="auto"/>
        <w:jc w:val="both"/>
        <w:rPr>
          <w:rFonts w:asciiTheme="majorBidi" w:hAnsiTheme="majorBidi" w:cstheme="majorBidi"/>
          <w:b/>
          <w:bCs/>
          <w:sz w:val="24"/>
          <w:szCs w:val="24"/>
          <w:lang w:val="en-US"/>
        </w:rPr>
      </w:pPr>
      <w:r w:rsidRPr="001F3EE3">
        <w:rPr>
          <w:rFonts w:asciiTheme="majorBidi" w:hAnsiTheme="majorBidi" w:cstheme="majorBidi"/>
          <w:b/>
          <w:bCs/>
          <w:sz w:val="24"/>
          <w:szCs w:val="24"/>
          <w:lang w:val="en-US"/>
        </w:rPr>
        <w:t>Buret</w:t>
      </w:r>
    </w:p>
    <w:p w:rsidR="001F3EE3" w:rsidRPr="001F3EE3" w:rsidRDefault="001F3EE3" w:rsidP="001F3EE3">
      <w:pPr>
        <w:pStyle w:val="Paragraphedeliste"/>
        <w:numPr>
          <w:ilvl w:val="0"/>
          <w:numId w:val="11"/>
        </w:numPr>
        <w:spacing w:line="360" w:lineRule="auto"/>
        <w:jc w:val="both"/>
        <w:rPr>
          <w:rFonts w:asciiTheme="majorBidi" w:hAnsiTheme="majorBidi" w:cstheme="majorBidi"/>
          <w:sz w:val="24"/>
          <w:szCs w:val="24"/>
          <w:lang w:val="en-US"/>
        </w:rPr>
      </w:pPr>
      <w:r w:rsidRPr="001F3EE3">
        <w:rPr>
          <w:rFonts w:asciiTheme="majorBidi" w:hAnsiTheme="majorBidi" w:cstheme="majorBidi"/>
          <w:sz w:val="24"/>
          <w:szCs w:val="24"/>
          <w:lang w:val="en-US"/>
        </w:rPr>
        <w:t>Burets are available in a variety of volumes and are used to accurately deliver volumes of solutions.</w:t>
      </w:r>
    </w:p>
    <w:p w:rsidR="001F3EE3" w:rsidRPr="00296D25" w:rsidRDefault="001F3EE3" w:rsidP="001F3EE3">
      <w:pPr>
        <w:pStyle w:val="Paragraphedeliste"/>
        <w:numPr>
          <w:ilvl w:val="0"/>
          <w:numId w:val="11"/>
        </w:numPr>
        <w:spacing w:line="360" w:lineRule="auto"/>
        <w:jc w:val="both"/>
        <w:rPr>
          <w:rFonts w:asciiTheme="majorBidi" w:hAnsiTheme="majorBidi" w:cstheme="majorBidi"/>
          <w:b/>
          <w:bCs/>
          <w:sz w:val="24"/>
          <w:szCs w:val="24"/>
          <w:lang w:val="en-US"/>
        </w:rPr>
      </w:pPr>
      <w:r w:rsidRPr="00296D25">
        <w:rPr>
          <w:rFonts w:asciiTheme="majorBidi" w:hAnsiTheme="majorBidi" w:cstheme="majorBidi"/>
          <w:b/>
          <w:bCs/>
          <w:sz w:val="24"/>
          <w:szCs w:val="24"/>
          <w:lang w:val="en-US"/>
        </w:rPr>
        <w:t>Burets are similar to pipets, but the difference is that burets have a valve at the bottom of the cylinder that can be used to add very minute and precise volumes of a solution. These valves are referred to as stop-cocks.</w:t>
      </w:r>
    </w:p>
    <w:p w:rsidR="00363344" w:rsidRDefault="001F3EE3" w:rsidP="001F3EE3">
      <w:pPr>
        <w:pStyle w:val="Paragraphedeliste"/>
        <w:numPr>
          <w:ilvl w:val="0"/>
          <w:numId w:val="11"/>
        </w:numPr>
        <w:spacing w:line="360" w:lineRule="auto"/>
        <w:jc w:val="both"/>
        <w:rPr>
          <w:rFonts w:asciiTheme="majorBidi" w:hAnsiTheme="majorBidi" w:cstheme="majorBidi"/>
          <w:sz w:val="24"/>
          <w:szCs w:val="24"/>
          <w:lang w:val="en-US"/>
        </w:rPr>
      </w:pPr>
      <w:r w:rsidRPr="001F3EE3">
        <w:rPr>
          <w:rFonts w:asciiTheme="majorBidi" w:hAnsiTheme="majorBidi" w:cstheme="majorBidi"/>
          <w:sz w:val="24"/>
          <w:szCs w:val="24"/>
          <w:lang w:val="en-US"/>
        </w:rPr>
        <w:t>Burets are typically used to conduct an analytical procedure known as titration.</w:t>
      </w:r>
    </w:p>
    <w:p w:rsidR="001F3EE3" w:rsidRDefault="00363344" w:rsidP="00363344">
      <w:pPr>
        <w:tabs>
          <w:tab w:val="left" w:pos="1185"/>
        </w:tabs>
        <w:jc w:val="center"/>
        <w:rPr>
          <w:lang w:val="en-US"/>
        </w:rPr>
      </w:pPr>
      <w:r>
        <w:rPr>
          <w:noProof/>
        </w:rPr>
        <w:drawing>
          <wp:inline distT="0" distB="0" distL="0" distR="0">
            <wp:extent cx="2305050" cy="2318689"/>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44793" t="31765" r="27273" b="18235"/>
                    <a:stretch>
                      <a:fillRect/>
                    </a:stretch>
                  </pic:blipFill>
                  <pic:spPr bwMode="auto">
                    <a:xfrm>
                      <a:off x="0" y="0"/>
                      <a:ext cx="2305050" cy="2318689"/>
                    </a:xfrm>
                    <a:prstGeom prst="rect">
                      <a:avLst/>
                    </a:prstGeom>
                    <a:noFill/>
                    <a:ln w="9525">
                      <a:noFill/>
                      <a:miter lim="800000"/>
                      <a:headEnd/>
                      <a:tailEnd/>
                    </a:ln>
                  </pic:spPr>
                </pic:pic>
              </a:graphicData>
            </a:graphic>
          </wp:inline>
        </w:drawing>
      </w:r>
    </w:p>
    <w:p w:rsidR="00D64FE8" w:rsidRDefault="00363344" w:rsidP="00D64FE8">
      <w:pPr>
        <w:tabs>
          <w:tab w:val="left" w:pos="1185"/>
        </w:tabs>
        <w:jc w:val="center"/>
        <w:rPr>
          <w:rFonts w:asciiTheme="majorBidi" w:hAnsiTheme="majorBidi" w:cstheme="majorBidi"/>
          <w:sz w:val="24"/>
          <w:szCs w:val="24"/>
          <w:lang w:val="en-US"/>
        </w:rPr>
      </w:pPr>
      <w:r w:rsidRPr="00363344">
        <w:rPr>
          <w:rFonts w:asciiTheme="majorBidi" w:hAnsiTheme="majorBidi" w:cstheme="majorBidi"/>
          <w:b/>
          <w:bCs/>
          <w:sz w:val="24"/>
          <w:szCs w:val="24"/>
          <w:lang w:val="en-US"/>
        </w:rPr>
        <w:t>Figure 1.</w:t>
      </w:r>
      <w:r>
        <w:rPr>
          <w:rFonts w:asciiTheme="majorBidi" w:hAnsiTheme="majorBidi" w:cstheme="majorBidi"/>
          <w:b/>
          <w:bCs/>
          <w:sz w:val="24"/>
          <w:szCs w:val="24"/>
          <w:lang w:val="en-US"/>
        </w:rPr>
        <w:t>4</w:t>
      </w:r>
      <w:r w:rsidRPr="00363344">
        <w:rPr>
          <w:rFonts w:asciiTheme="majorBidi" w:hAnsiTheme="majorBidi" w:cstheme="majorBidi"/>
          <w:sz w:val="24"/>
          <w:szCs w:val="24"/>
          <w:lang w:val="en-US"/>
        </w:rPr>
        <w:t xml:space="preserve"> Burets</w:t>
      </w:r>
      <w:r>
        <w:rPr>
          <w:rFonts w:asciiTheme="majorBidi" w:hAnsiTheme="majorBidi" w:cstheme="majorBidi"/>
          <w:sz w:val="24"/>
          <w:szCs w:val="24"/>
          <w:lang w:val="en-US"/>
        </w:rPr>
        <w:t>.</w:t>
      </w:r>
    </w:p>
    <w:p w:rsidR="00D64FE8" w:rsidRPr="00D64FE8" w:rsidRDefault="00D64FE8" w:rsidP="00D64FE8">
      <w:pPr>
        <w:rPr>
          <w:rFonts w:asciiTheme="majorBidi" w:hAnsiTheme="majorBidi" w:cstheme="majorBidi"/>
          <w:b/>
          <w:bCs/>
          <w:sz w:val="24"/>
          <w:szCs w:val="24"/>
          <w:lang w:val="en-US"/>
        </w:rPr>
      </w:pPr>
      <w:r w:rsidRPr="00D64FE8">
        <w:rPr>
          <w:rFonts w:asciiTheme="majorBidi" w:hAnsiTheme="majorBidi" w:cstheme="majorBidi"/>
          <w:b/>
          <w:bCs/>
          <w:sz w:val="24"/>
          <w:szCs w:val="24"/>
          <w:lang w:val="en-US"/>
        </w:rPr>
        <w:t>Flask</w:t>
      </w:r>
    </w:p>
    <w:p w:rsidR="00D64FE8" w:rsidRPr="00D64FE8" w:rsidRDefault="00D64FE8" w:rsidP="00D64FE8">
      <w:pPr>
        <w:spacing w:line="360" w:lineRule="auto"/>
        <w:jc w:val="both"/>
        <w:rPr>
          <w:rFonts w:asciiTheme="majorBidi" w:hAnsiTheme="majorBidi" w:cstheme="majorBidi"/>
          <w:sz w:val="24"/>
          <w:szCs w:val="24"/>
          <w:lang w:val="en-US"/>
        </w:rPr>
      </w:pPr>
      <w:r w:rsidRPr="00D64FE8">
        <w:rPr>
          <w:rFonts w:asciiTheme="majorBidi" w:hAnsiTheme="majorBidi" w:cstheme="majorBidi"/>
          <w:sz w:val="24"/>
          <w:szCs w:val="24"/>
          <w:lang w:val="en-US"/>
        </w:rPr>
        <w:t>Many different types of flasks are used in an analytical laboratory.</w:t>
      </w:r>
    </w:p>
    <w:p w:rsidR="00D64FE8" w:rsidRPr="00D64FE8" w:rsidRDefault="00D64FE8" w:rsidP="00D64FE8">
      <w:pPr>
        <w:spacing w:line="360" w:lineRule="auto"/>
        <w:jc w:val="both"/>
        <w:rPr>
          <w:rFonts w:asciiTheme="majorBidi" w:hAnsiTheme="majorBidi" w:cstheme="majorBidi"/>
          <w:sz w:val="24"/>
          <w:szCs w:val="24"/>
          <w:lang w:val="en-US"/>
        </w:rPr>
      </w:pPr>
      <w:r w:rsidRPr="00D64FE8">
        <w:rPr>
          <w:rFonts w:asciiTheme="majorBidi" w:hAnsiTheme="majorBidi" w:cstheme="majorBidi"/>
          <w:sz w:val="24"/>
          <w:szCs w:val="24"/>
          <w:lang w:val="en-US"/>
        </w:rPr>
        <w:t>They come in a number of volumes and are typically used to store or mix chemicals or to conduct chemical reactions such as digestion.</w:t>
      </w:r>
    </w:p>
    <w:p w:rsidR="00D64FE8" w:rsidRPr="00D64FE8" w:rsidRDefault="00D64FE8" w:rsidP="00D64FE8">
      <w:pPr>
        <w:spacing w:line="360" w:lineRule="auto"/>
        <w:jc w:val="both"/>
        <w:rPr>
          <w:rFonts w:asciiTheme="majorBidi" w:hAnsiTheme="majorBidi" w:cstheme="majorBidi"/>
          <w:sz w:val="24"/>
          <w:szCs w:val="24"/>
          <w:lang w:val="en-US"/>
        </w:rPr>
      </w:pPr>
      <w:r w:rsidRPr="00D64FE8">
        <w:rPr>
          <w:rFonts w:asciiTheme="majorBidi" w:hAnsiTheme="majorBidi" w:cstheme="majorBidi"/>
          <w:sz w:val="24"/>
          <w:szCs w:val="24"/>
          <w:lang w:val="en-US"/>
        </w:rPr>
        <w:lastRenderedPageBreak/>
        <w:t>The most common type of flask is known as an Erlenmeyer flask.</w:t>
      </w:r>
    </w:p>
    <w:p w:rsidR="00D64FE8" w:rsidRDefault="00D64FE8" w:rsidP="00D64FE8">
      <w:pPr>
        <w:spacing w:line="360" w:lineRule="auto"/>
        <w:jc w:val="both"/>
        <w:rPr>
          <w:rFonts w:asciiTheme="majorBidi" w:hAnsiTheme="majorBidi" w:cstheme="majorBidi"/>
          <w:sz w:val="24"/>
          <w:szCs w:val="24"/>
          <w:lang w:val="en-US"/>
        </w:rPr>
      </w:pPr>
      <w:r w:rsidRPr="00D64FE8">
        <w:rPr>
          <w:rFonts w:asciiTheme="majorBidi" w:hAnsiTheme="majorBidi" w:cstheme="majorBidi"/>
          <w:sz w:val="24"/>
          <w:szCs w:val="24"/>
          <w:lang w:val="en-US"/>
        </w:rPr>
        <w:t>Another common type of flask is a volumetric flask, which is made to contain a very precise amount of chemical. Volumetric flasks are usually used to prepare standard solutions.</w:t>
      </w:r>
    </w:p>
    <w:p w:rsidR="00363344" w:rsidRDefault="00D64FE8" w:rsidP="00D64FE8">
      <w:pPr>
        <w:tabs>
          <w:tab w:val="left" w:pos="3630"/>
        </w:tabs>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1952625" cy="27241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47934" t="27941" r="31570" b="10588"/>
                    <a:stretch>
                      <a:fillRect/>
                    </a:stretch>
                  </pic:blipFill>
                  <pic:spPr bwMode="auto">
                    <a:xfrm>
                      <a:off x="0" y="0"/>
                      <a:ext cx="1952625" cy="2724150"/>
                    </a:xfrm>
                    <a:prstGeom prst="rect">
                      <a:avLst/>
                    </a:prstGeom>
                    <a:noFill/>
                    <a:ln w="9525">
                      <a:noFill/>
                      <a:miter lim="800000"/>
                      <a:headEnd/>
                      <a:tailEnd/>
                    </a:ln>
                  </pic:spPr>
                </pic:pic>
              </a:graphicData>
            </a:graphic>
          </wp:inline>
        </w:drawing>
      </w:r>
    </w:p>
    <w:p w:rsidR="00CC06A4" w:rsidRDefault="00D64FE8" w:rsidP="00D64FE8">
      <w:pPr>
        <w:tabs>
          <w:tab w:val="left" w:pos="3630"/>
        </w:tabs>
        <w:jc w:val="center"/>
        <w:rPr>
          <w:rFonts w:asciiTheme="majorBidi" w:hAnsiTheme="majorBidi" w:cstheme="majorBidi"/>
          <w:sz w:val="24"/>
          <w:szCs w:val="24"/>
          <w:lang w:val="en-US"/>
        </w:rPr>
      </w:pPr>
      <w:r w:rsidRPr="00D64FE8">
        <w:rPr>
          <w:rFonts w:asciiTheme="majorBidi" w:hAnsiTheme="majorBidi" w:cstheme="majorBidi"/>
          <w:b/>
          <w:bCs/>
          <w:sz w:val="24"/>
          <w:szCs w:val="24"/>
          <w:lang w:val="en-US"/>
        </w:rPr>
        <w:t>Figure 1.</w:t>
      </w:r>
      <w:r>
        <w:rPr>
          <w:rFonts w:asciiTheme="majorBidi" w:hAnsiTheme="majorBidi" w:cstheme="majorBidi"/>
          <w:b/>
          <w:bCs/>
          <w:sz w:val="24"/>
          <w:szCs w:val="24"/>
          <w:lang w:val="en-US"/>
        </w:rPr>
        <w:t>5</w:t>
      </w:r>
      <w:r w:rsidRPr="00D64FE8">
        <w:rPr>
          <w:rFonts w:asciiTheme="majorBidi" w:hAnsiTheme="majorBidi" w:cstheme="majorBidi"/>
          <w:sz w:val="24"/>
          <w:szCs w:val="24"/>
          <w:lang w:val="en-US"/>
        </w:rPr>
        <w:t xml:space="preserve"> Volumetric Flasks</w:t>
      </w:r>
      <w:r>
        <w:rPr>
          <w:rFonts w:asciiTheme="majorBidi" w:hAnsiTheme="majorBidi" w:cstheme="majorBidi"/>
          <w:sz w:val="24"/>
          <w:szCs w:val="24"/>
          <w:lang w:val="en-US"/>
        </w:rPr>
        <w:t>.</w:t>
      </w:r>
    </w:p>
    <w:p w:rsidR="00CC06A4" w:rsidRPr="00CC06A4" w:rsidRDefault="00CC06A4" w:rsidP="00CC06A4">
      <w:pPr>
        <w:rPr>
          <w:rFonts w:asciiTheme="majorBidi" w:hAnsiTheme="majorBidi" w:cstheme="majorBidi"/>
          <w:b/>
          <w:bCs/>
          <w:sz w:val="24"/>
          <w:szCs w:val="24"/>
          <w:lang w:val="en-US"/>
        </w:rPr>
      </w:pPr>
      <w:r w:rsidRPr="00CC06A4">
        <w:rPr>
          <w:rFonts w:asciiTheme="majorBidi" w:hAnsiTheme="majorBidi" w:cstheme="majorBidi"/>
          <w:b/>
          <w:bCs/>
          <w:sz w:val="24"/>
          <w:szCs w:val="24"/>
          <w:lang w:val="en-US"/>
        </w:rPr>
        <w:t>Bottle</w:t>
      </w:r>
    </w:p>
    <w:p w:rsidR="00CC06A4" w:rsidRPr="00CC06A4" w:rsidRDefault="00CC06A4" w:rsidP="00CC06A4">
      <w:pPr>
        <w:pStyle w:val="Paragraphedeliste"/>
        <w:numPr>
          <w:ilvl w:val="0"/>
          <w:numId w:val="12"/>
        </w:numPr>
        <w:spacing w:line="360" w:lineRule="auto"/>
        <w:ind w:left="0"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Bottles have three primary uses:</w:t>
      </w:r>
    </w:p>
    <w:p w:rsidR="00CC06A4" w:rsidRPr="00CC06A4" w:rsidRDefault="00CC06A4" w:rsidP="00CC06A4">
      <w:pPr>
        <w:pStyle w:val="Paragraphedeliste"/>
        <w:numPr>
          <w:ilvl w:val="0"/>
          <w:numId w:val="13"/>
        </w:numPr>
        <w:spacing w:line="360" w:lineRule="auto"/>
        <w:ind w:left="567"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To store chemicals or solutions.</w:t>
      </w:r>
    </w:p>
    <w:p w:rsidR="00CC06A4" w:rsidRPr="00CC06A4" w:rsidRDefault="00CC06A4" w:rsidP="00CC06A4">
      <w:pPr>
        <w:pStyle w:val="Paragraphedeliste"/>
        <w:numPr>
          <w:ilvl w:val="0"/>
          <w:numId w:val="13"/>
        </w:numPr>
        <w:spacing w:line="360" w:lineRule="auto"/>
        <w:ind w:left="567"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To collect samples.</w:t>
      </w:r>
    </w:p>
    <w:p w:rsidR="00CC06A4" w:rsidRPr="00CC06A4" w:rsidRDefault="00CC06A4" w:rsidP="00CC06A4">
      <w:pPr>
        <w:pStyle w:val="Paragraphedeliste"/>
        <w:numPr>
          <w:ilvl w:val="0"/>
          <w:numId w:val="13"/>
        </w:numPr>
        <w:spacing w:line="360" w:lineRule="auto"/>
        <w:ind w:left="567"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To conduct analyses.</w:t>
      </w:r>
    </w:p>
    <w:p w:rsidR="00CC06A4" w:rsidRPr="00CC06A4" w:rsidRDefault="00CC06A4" w:rsidP="00CC06A4">
      <w:pPr>
        <w:pStyle w:val="Paragraphedeliste"/>
        <w:numPr>
          <w:ilvl w:val="0"/>
          <w:numId w:val="12"/>
        </w:numPr>
        <w:spacing w:line="360" w:lineRule="auto"/>
        <w:ind w:left="0"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Reagent bottles are typically used to store chemicals.</w:t>
      </w:r>
    </w:p>
    <w:p w:rsidR="00B16CFB" w:rsidRDefault="00CC06A4" w:rsidP="00CC06A4">
      <w:pPr>
        <w:pStyle w:val="Paragraphedeliste"/>
        <w:numPr>
          <w:ilvl w:val="0"/>
          <w:numId w:val="12"/>
        </w:numPr>
        <w:spacing w:line="360" w:lineRule="auto"/>
        <w:ind w:left="0" w:firstLine="0"/>
        <w:jc w:val="both"/>
        <w:rPr>
          <w:rFonts w:asciiTheme="majorBidi" w:hAnsiTheme="majorBidi" w:cstheme="majorBidi"/>
          <w:sz w:val="24"/>
          <w:szCs w:val="24"/>
          <w:lang w:val="en-US"/>
        </w:rPr>
      </w:pPr>
      <w:r w:rsidRPr="00CC06A4">
        <w:rPr>
          <w:rFonts w:asciiTheme="majorBidi" w:hAnsiTheme="majorBidi" w:cstheme="majorBidi"/>
          <w:sz w:val="24"/>
          <w:szCs w:val="24"/>
          <w:lang w:val="en-US"/>
        </w:rPr>
        <w:t>A Biological Oxygen Demand (BOD) bottle is used to conduct BOD analyses and has a “ground glass” stopper fitting. This stopper allows the bottle to be filled completely and forms an air tight seal so that no oxygen can enter the bottle during the 5 day BOD incubation</w:t>
      </w:r>
    </w:p>
    <w:p w:rsidR="00D64FE8" w:rsidRDefault="00B16CFB" w:rsidP="00B16CFB">
      <w:pPr>
        <w:tabs>
          <w:tab w:val="left" w:pos="1350"/>
        </w:tabs>
        <w:jc w:val="center"/>
        <w:rPr>
          <w:lang w:val="en-US"/>
        </w:rPr>
      </w:pPr>
      <w:r>
        <w:rPr>
          <w:noProof/>
        </w:rPr>
        <w:drawing>
          <wp:inline distT="0" distB="0" distL="0" distR="0">
            <wp:extent cx="2340092" cy="1428750"/>
            <wp:effectExtent l="19050" t="0" r="3058" b="0"/>
            <wp:docPr id="16" name="Image 16" descr="C:\Users\aci\Desktop\laboratory-glass-bottle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i\Desktop\laboratory-glass-bottles-500x500.jpg"/>
                    <pic:cNvPicPr>
                      <a:picLocks noChangeAspect="1" noChangeArrowheads="1"/>
                    </pic:cNvPicPr>
                  </pic:nvPicPr>
                  <pic:blipFill>
                    <a:blip r:embed="rId12"/>
                    <a:srcRect l="5833" t="25000" r="11250" b="24375"/>
                    <a:stretch>
                      <a:fillRect/>
                    </a:stretch>
                  </pic:blipFill>
                  <pic:spPr bwMode="auto">
                    <a:xfrm>
                      <a:off x="0" y="0"/>
                      <a:ext cx="2340092" cy="1428750"/>
                    </a:xfrm>
                    <a:prstGeom prst="rect">
                      <a:avLst/>
                    </a:prstGeom>
                    <a:noFill/>
                    <a:ln w="9525">
                      <a:noFill/>
                      <a:miter lim="800000"/>
                      <a:headEnd/>
                      <a:tailEnd/>
                    </a:ln>
                  </pic:spPr>
                </pic:pic>
              </a:graphicData>
            </a:graphic>
          </wp:inline>
        </w:drawing>
      </w:r>
      <w:r>
        <w:rPr>
          <w:noProof/>
        </w:rPr>
        <w:drawing>
          <wp:inline distT="0" distB="0" distL="0" distR="0">
            <wp:extent cx="2329026" cy="1434509"/>
            <wp:effectExtent l="19050" t="0" r="0" b="0"/>
            <wp:docPr id="17" name="Image 17" descr="C:\Users\aci\Desktop\144442045-bod-bottle-use-for-analysis-dissolve-oxygen-in-waste-water-sample-then-titration-with-solution-t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i\Desktop\144442045-bod-bottle-use-for-analysis-dissolve-oxygen-in-waste-water-sample-then-titration-with-solution-to-gi.jpg"/>
                    <pic:cNvPicPr>
                      <a:picLocks noChangeAspect="1" noChangeArrowheads="1"/>
                    </pic:cNvPicPr>
                  </pic:nvPicPr>
                  <pic:blipFill>
                    <a:blip r:embed="rId13" cstate="print"/>
                    <a:srcRect l="30744" t="18502" r="12397" b="13877"/>
                    <a:stretch>
                      <a:fillRect/>
                    </a:stretch>
                  </pic:blipFill>
                  <pic:spPr bwMode="auto">
                    <a:xfrm>
                      <a:off x="0" y="0"/>
                      <a:ext cx="2332935" cy="1436916"/>
                    </a:xfrm>
                    <a:prstGeom prst="rect">
                      <a:avLst/>
                    </a:prstGeom>
                    <a:noFill/>
                    <a:ln w="9525">
                      <a:noFill/>
                      <a:miter lim="800000"/>
                      <a:headEnd/>
                      <a:tailEnd/>
                    </a:ln>
                  </pic:spPr>
                </pic:pic>
              </a:graphicData>
            </a:graphic>
          </wp:inline>
        </w:drawing>
      </w:r>
    </w:p>
    <w:p w:rsidR="00B16CFB" w:rsidRPr="00B16CFB" w:rsidRDefault="00B16CFB" w:rsidP="00B16CFB">
      <w:pPr>
        <w:tabs>
          <w:tab w:val="left" w:pos="1350"/>
        </w:tabs>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1.6</w:t>
      </w:r>
      <w:r w:rsidRPr="00B16CFB">
        <w:rPr>
          <w:rFonts w:asciiTheme="majorBidi" w:hAnsiTheme="majorBidi" w:cstheme="majorBidi"/>
          <w:sz w:val="24"/>
          <w:szCs w:val="24"/>
          <w:lang w:val="en-US"/>
        </w:rPr>
        <w:t xml:space="preserve"> Laboratory Glass Bottles</w:t>
      </w:r>
      <w:r>
        <w:rPr>
          <w:rFonts w:asciiTheme="majorBidi" w:hAnsiTheme="majorBidi" w:cstheme="majorBidi"/>
          <w:sz w:val="24"/>
          <w:szCs w:val="24"/>
          <w:lang w:val="en-US"/>
        </w:rPr>
        <w:t xml:space="preserve"> ( left), BOD bottles ( Right).</w:t>
      </w:r>
    </w:p>
    <w:p w:rsidR="00B16CFB" w:rsidRPr="00B16CFB" w:rsidRDefault="00B16CFB" w:rsidP="00B16CFB">
      <w:pPr>
        <w:tabs>
          <w:tab w:val="left" w:pos="1350"/>
        </w:tabs>
        <w:spacing w:line="360" w:lineRule="auto"/>
        <w:jc w:val="both"/>
        <w:rPr>
          <w:rFonts w:asciiTheme="majorBidi" w:hAnsiTheme="majorBidi" w:cstheme="majorBidi"/>
          <w:b/>
          <w:bCs/>
          <w:sz w:val="24"/>
          <w:szCs w:val="24"/>
          <w:lang w:val="en-US"/>
        </w:rPr>
      </w:pPr>
      <w:r w:rsidRPr="00B16CFB">
        <w:rPr>
          <w:rFonts w:asciiTheme="majorBidi" w:hAnsiTheme="majorBidi" w:cstheme="majorBidi"/>
          <w:b/>
          <w:bCs/>
          <w:sz w:val="24"/>
          <w:szCs w:val="24"/>
          <w:lang w:val="en-US"/>
        </w:rPr>
        <w:lastRenderedPageBreak/>
        <w:t>Funnel</w:t>
      </w:r>
    </w:p>
    <w:p w:rsidR="00B16CFB" w:rsidRPr="00B16CFB" w:rsidRDefault="00B16CFB" w:rsidP="00B16CFB">
      <w:pPr>
        <w:pStyle w:val="Paragraphedeliste"/>
        <w:numPr>
          <w:ilvl w:val="0"/>
          <w:numId w:val="15"/>
        </w:numPr>
        <w:tabs>
          <w:tab w:val="left" w:pos="567"/>
        </w:tabs>
        <w:spacing w:line="360" w:lineRule="auto"/>
        <w:ind w:left="-142" w:firstLine="142"/>
        <w:jc w:val="both"/>
        <w:rPr>
          <w:rFonts w:asciiTheme="majorBidi" w:hAnsiTheme="majorBidi" w:cstheme="majorBidi"/>
          <w:sz w:val="24"/>
          <w:szCs w:val="24"/>
          <w:lang w:val="en-US"/>
        </w:rPr>
      </w:pPr>
      <w:r w:rsidRPr="00B16CFB">
        <w:rPr>
          <w:rFonts w:asciiTheme="majorBidi" w:hAnsiTheme="majorBidi" w:cstheme="majorBidi"/>
          <w:sz w:val="24"/>
          <w:szCs w:val="24"/>
          <w:lang w:val="en-US"/>
        </w:rPr>
        <w:t>Funnels are used to transfer liquid or solid chemicals from one container to another.</w:t>
      </w:r>
    </w:p>
    <w:p w:rsidR="00B16CFB" w:rsidRPr="00B16CFB" w:rsidRDefault="00B16CFB" w:rsidP="00B16CFB">
      <w:pPr>
        <w:pStyle w:val="Paragraphedeliste"/>
        <w:numPr>
          <w:ilvl w:val="0"/>
          <w:numId w:val="15"/>
        </w:numPr>
        <w:tabs>
          <w:tab w:val="left" w:pos="567"/>
        </w:tabs>
        <w:spacing w:line="360" w:lineRule="auto"/>
        <w:ind w:left="-142" w:firstLine="142"/>
        <w:jc w:val="both"/>
        <w:rPr>
          <w:rFonts w:asciiTheme="majorBidi" w:hAnsiTheme="majorBidi" w:cstheme="majorBidi"/>
          <w:sz w:val="24"/>
          <w:szCs w:val="24"/>
          <w:lang w:val="en-US"/>
        </w:rPr>
      </w:pPr>
      <w:r w:rsidRPr="00B16CFB">
        <w:rPr>
          <w:rFonts w:asciiTheme="majorBidi" w:hAnsiTheme="majorBidi" w:cstheme="majorBidi"/>
          <w:sz w:val="24"/>
          <w:szCs w:val="24"/>
          <w:lang w:val="en-US"/>
        </w:rPr>
        <w:t>Filter paper can be used with a funnel to separate solids from a liquid.</w:t>
      </w:r>
    </w:p>
    <w:p w:rsidR="00B16CFB" w:rsidRPr="00B16CFB" w:rsidRDefault="00B16CFB" w:rsidP="00B16CFB">
      <w:pPr>
        <w:pStyle w:val="Paragraphedeliste"/>
        <w:numPr>
          <w:ilvl w:val="0"/>
          <w:numId w:val="15"/>
        </w:numPr>
        <w:tabs>
          <w:tab w:val="left" w:pos="567"/>
        </w:tabs>
        <w:spacing w:line="360" w:lineRule="auto"/>
        <w:ind w:left="-142" w:firstLine="142"/>
        <w:jc w:val="both"/>
        <w:rPr>
          <w:rFonts w:asciiTheme="majorBidi" w:hAnsiTheme="majorBidi" w:cstheme="majorBidi"/>
          <w:sz w:val="24"/>
          <w:szCs w:val="24"/>
          <w:lang w:val="en-US"/>
        </w:rPr>
      </w:pPr>
      <w:r w:rsidRPr="00B16CFB">
        <w:rPr>
          <w:rFonts w:asciiTheme="majorBidi" w:hAnsiTheme="majorBidi" w:cstheme="majorBidi"/>
          <w:sz w:val="24"/>
          <w:szCs w:val="24"/>
          <w:lang w:val="en-US"/>
        </w:rPr>
        <w:t>There are two specialty types of funnels:</w:t>
      </w:r>
    </w:p>
    <w:p w:rsidR="00B16CFB" w:rsidRPr="00B16CFB" w:rsidRDefault="00B16CFB" w:rsidP="00B16CFB">
      <w:pPr>
        <w:pStyle w:val="Paragraphedeliste"/>
        <w:numPr>
          <w:ilvl w:val="0"/>
          <w:numId w:val="14"/>
        </w:numPr>
        <w:tabs>
          <w:tab w:val="left" w:pos="1350"/>
        </w:tabs>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A Buchner funnel contains a perforated plate in the bottom and is used with a filter flask and a vacuum to separate solids from a mixture.</w:t>
      </w:r>
    </w:p>
    <w:p w:rsidR="00B16CFB" w:rsidRDefault="00B16CFB" w:rsidP="00B16CFB">
      <w:pPr>
        <w:pStyle w:val="Paragraphedeliste"/>
        <w:numPr>
          <w:ilvl w:val="0"/>
          <w:numId w:val="14"/>
        </w:numPr>
        <w:tabs>
          <w:tab w:val="left" w:pos="1350"/>
        </w:tabs>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A separatory funnel is used to separate two chemical mixtures, of different densities, from one another. The chemical mixtures are added to the se</w:t>
      </w:r>
      <w:r>
        <w:rPr>
          <w:rFonts w:asciiTheme="majorBidi" w:hAnsiTheme="majorBidi" w:cstheme="majorBidi"/>
          <w:sz w:val="24"/>
          <w:szCs w:val="24"/>
          <w:lang w:val="en-US"/>
        </w:rPr>
        <w:t>paratory funnel and the heavier</w:t>
      </w:r>
      <w:r w:rsidRPr="00B16CFB">
        <w:rPr>
          <w:rFonts w:asciiTheme="majorBidi" w:hAnsiTheme="majorBidi" w:cstheme="majorBidi"/>
          <w:sz w:val="24"/>
          <w:szCs w:val="24"/>
          <w:lang w:val="en-US"/>
        </w:rPr>
        <w:t xml:space="preserve"> mixture sinks to the bottom of the funnel. The funnel has a stop-cock which, after the mixtures have been separated, is opened, allowing the heavier mixture to drain off the bottom.</w:t>
      </w:r>
    </w:p>
    <w:p w:rsidR="00B16CFB" w:rsidRDefault="00B16CFB" w:rsidP="00B16CFB">
      <w:pPr>
        <w:tabs>
          <w:tab w:val="left" w:pos="1350"/>
        </w:tabs>
        <w:jc w:val="center"/>
        <w:rPr>
          <w:lang w:val="en-US"/>
        </w:rPr>
      </w:pPr>
      <w:r>
        <w:rPr>
          <w:noProof/>
        </w:rPr>
        <w:drawing>
          <wp:inline distT="0" distB="0" distL="0" distR="0">
            <wp:extent cx="2134495" cy="1514475"/>
            <wp:effectExtent l="19050" t="0" r="0" b="0"/>
            <wp:docPr id="18" name="Image 18" descr="C:\Users\aci\Desktop\V41594-V41394-V41294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i\Desktop\V41594-V41394-V41294_blue.jpg"/>
                    <pic:cNvPicPr>
                      <a:picLocks noChangeAspect="1" noChangeArrowheads="1"/>
                    </pic:cNvPicPr>
                  </pic:nvPicPr>
                  <pic:blipFill>
                    <a:blip r:embed="rId14"/>
                    <a:srcRect t="15714" b="13333"/>
                    <a:stretch>
                      <a:fillRect/>
                    </a:stretch>
                  </pic:blipFill>
                  <pic:spPr bwMode="auto">
                    <a:xfrm>
                      <a:off x="0" y="0"/>
                      <a:ext cx="2134495" cy="1514475"/>
                    </a:xfrm>
                    <a:prstGeom prst="rect">
                      <a:avLst/>
                    </a:prstGeom>
                    <a:noFill/>
                    <a:ln w="9525">
                      <a:noFill/>
                      <a:miter lim="800000"/>
                      <a:headEnd/>
                      <a:tailEnd/>
                    </a:ln>
                  </pic:spPr>
                </pic:pic>
              </a:graphicData>
            </a:graphic>
          </wp:inline>
        </w:drawing>
      </w:r>
    </w:p>
    <w:p w:rsidR="00B16CFB" w:rsidRDefault="00B16CFB" w:rsidP="00B16CFB">
      <w:pPr>
        <w:tabs>
          <w:tab w:val="left" w:pos="1350"/>
        </w:tabs>
        <w:jc w:val="center"/>
        <w:rPr>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7 </w:t>
      </w:r>
      <w:r w:rsidRPr="00B16CFB">
        <w:rPr>
          <w:rFonts w:asciiTheme="majorBidi" w:hAnsiTheme="majorBidi" w:cstheme="majorBidi"/>
          <w:sz w:val="24"/>
          <w:szCs w:val="24"/>
          <w:lang w:val="en-US"/>
        </w:rPr>
        <w:t>Funnel</w:t>
      </w:r>
      <w:r>
        <w:rPr>
          <w:rFonts w:asciiTheme="majorBidi" w:hAnsiTheme="majorBidi" w:cstheme="majorBidi"/>
          <w:sz w:val="24"/>
          <w:szCs w:val="24"/>
          <w:lang w:val="en-US"/>
        </w:rPr>
        <w:t>s</w:t>
      </w:r>
      <w:r w:rsidRPr="00B16CFB">
        <w:rPr>
          <w:rFonts w:asciiTheme="majorBidi" w:hAnsiTheme="majorBidi" w:cstheme="majorBidi"/>
          <w:sz w:val="24"/>
          <w:szCs w:val="24"/>
          <w:lang w:val="en-US"/>
        </w:rPr>
        <w:t>.</w:t>
      </w:r>
    </w:p>
    <w:p w:rsidR="00B16CFB" w:rsidRPr="00B16CFB" w:rsidRDefault="00B16CFB" w:rsidP="00B16CFB">
      <w:pPr>
        <w:spacing w:line="360" w:lineRule="auto"/>
        <w:jc w:val="both"/>
        <w:rPr>
          <w:rFonts w:asciiTheme="majorBidi" w:hAnsiTheme="majorBidi" w:cstheme="majorBidi"/>
          <w:b/>
          <w:bCs/>
          <w:sz w:val="24"/>
          <w:szCs w:val="24"/>
          <w:lang w:val="en-US"/>
        </w:rPr>
      </w:pPr>
      <w:r w:rsidRPr="00B16CFB">
        <w:rPr>
          <w:rFonts w:asciiTheme="majorBidi" w:hAnsiTheme="majorBidi" w:cstheme="majorBidi"/>
          <w:b/>
          <w:bCs/>
          <w:sz w:val="24"/>
          <w:szCs w:val="24"/>
          <w:lang w:val="en-US"/>
        </w:rPr>
        <w:t>Test Tube</w:t>
      </w:r>
    </w:p>
    <w:p w:rsidR="00B16CFB" w:rsidRPr="00B16CFB" w:rsidRDefault="00B16CFB" w:rsidP="00B16CFB">
      <w:pPr>
        <w:pStyle w:val="Paragraphedeliste"/>
        <w:numPr>
          <w:ilvl w:val="0"/>
          <w:numId w:val="16"/>
        </w:numPr>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Test tubes are used to contain or mix small quantities of chemicals.</w:t>
      </w:r>
    </w:p>
    <w:p w:rsidR="00B16CFB" w:rsidRPr="00B16CFB" w:rsidRDefault="00B16CFB" w:rsidP="00B16CFB">
      <w:pPr>
        <w:pStyle w:val="Paragraphedeliste"/>
        <w:numPr>
          <w:ilvl w:val="0"/>
          <w:numId w:val="16"/>
        </w:numPr>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They are primarily used for bacterial testing.</w:t>
      </w:r>
    </w:p>
    <w:p w:rsidR="00B16CFB" w:rsidRDefault="00B16CFB" w:rsidP="00B16CFB">
      <w:pPr>
        <w:pStyle w:val="Paragraphedeliste"/>
        <w:numPr>
          <w:ilvl w:val="0"/>
          <w:numId w:val="16"/>
        </w:numPr>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Nessler tubes are used for colorimetric analyses using a color comparator.</w:t>
      </w:r>
    </w:p>
    <w:p w:rsidR="00B16CFB" w:rsidRDefault="00B16CFB" w:rsidP="00B16CFB">
      <w:pPr>
        <w:tabs>
          <w:tab w:val="left" w:pos="2460"/>
        </w:tabs>
        <w:jc w:val="center"/>
        <w:rPr>
          <w:lang w:val="en-US"/>
        </w:rPr>
      </w:pPr>
      <w:r>
        <w:rPr>
          <w:noProof/>
        </w:rPr>
        <w:drawing>
          <wp:inline distT="0" distB="0" distL="0" distR="0">
            <wp:extent cx="1781175" cy="1781175"/>
            <wp:effectExtent l="19050" t="0" r="9525" b="0"/>
            <wp:docPr id="19" name="Image 19" descr="C:\Users\aci\Desktop\22097-Group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i\Desktop\22097-Group_1-B.jpg"/>
                    <pic:cNvPicPr>
                      <a:picLocks noChangeAspect="1" noChangeArrowheads="1"/>
                    </pic:cNvPicPr>
                  </pic:nvPicPr>
                  <pic:blipFill>
                    <a:blip r:embed="rId15"/>
                    <a:srcRect l="17500" t="17750" r="12750" b="5500"/>
                    <a:stretch>
                      <a:fillRect/>
                    </a:stretch>
                  </pic:blipFill>
                  <pic:spPr bwMode="auto">
                    <a:xfrm>
                      <a:off x="0" y="0"/>
                      <a:ext cx="1781175" cy="1781175"/>
                    </a:xfrm>
                    <a:prstGeom prst="rect">
                      <a:avLst/>
                    </a:prstGeom>
                    <a:noFill/>
                    <a:ln w="9525">
                      <a:noFill/>
                      <a:miter lim="800000"/>
                      <a:headEnd/>
                      <a:tailEnd/>
                    </a:ln>
                  </pic:spPr>
                </pic:pic>
              </a:graphicData>
            </a:graphic>
          </wp:inline>
        </w:drawing>
      </w:r>
    </w:p>
    <w:p w:rsidR="00B16CFB" w:rsidRDefault="00B16CFB" w:rsidP="00B16CFB">
      <w:pPr>
        <w:tabs>
          <w:tab w:val="left" w:pos="2460"/>
        </w:tabs>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8 </w:t>
      </w:r>
      <w:r w:rsidRPr="00B16CFB">
        <w:rPr>
          <w:rFonts w:asciiTheme="majorBidi" w:hAnsiTheme="majorBidi" w:cstheme="majorBidi"/>
          <w:sz w:val="24"/>
          <w:szCs w:val="24"/>
          <w:lang w:val="en-US"/>
        </w:rPr>
        <w:t>Test tubes.</w:t>
      </w:r>
    </w:p>
    <w:p w:rsidR="00B16CFB" w:rsidRPr="00B16CFB" w:rsidRDefault="00B16CFB" w:rsidP="00B16CFB">
      <w:pPr>
        <w:tabs>
          <w:tab w:val="left" w:pos="2460"/>
        </w:tabs>
        <w:spacing w:line="360" w:lineRule="auto"/>
        <w:jc w:val="both"/>
        <w:rPr>
          <w:rFonts w:asciiTheme="majorBidi" w:hAnsiTheme="majorBidi" w:cstheme="majorBidi"/>
          <w:b/>
          <w:bCs/>
          <w:sz w:val="24"/>
          <w:szCs w:val="24"/>
          <w:lang w:val="en-US"/>
        </w:rPr>
      </w:pPr>
      <w:r w:rsidRPr="00B16CFB">
        <w:rPr>
          <w:rFonts w:asciiTheme="majorBidi" w:hAnsiTheme="majorBidi" w:cstheme="majorBidi"/>
          <w:b/>
          <w:bCs/>
          <w:sz w:val="24"/>
          <w:szCs w:val="24"/>
          <w:lang w:val="en-US"/>
        </w:rPr>
        <w:lastRenderedPageBreak/>
        <w:t>Imhoff Cone</w:t>
      </w:r>
    </w:p>
    <w:p w:rsidR="00B16CFB" w:rsidRPr="00B16CFB" w:rsidRDefault="00B16CFB" w:rsidP="00B16CFB">
      <w:pPr>
        <w:pStyle w:val="Paragraphedeliste"/>
        <w:numPr>
          <w:ilvl w:val="0"/>
          <w:numId w:val="17"/>
        </w:numPr>
        <w:tabs>
          <w:tab w:val="left" w:pos="2460"/>
        </w:tabs>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An Imhoff cone is used to conduct sludge volume analyses.</w:t>
      </w:r>
    </w:p>
    <w:p w:rsidR="00B16CFB" w:rsidRPr="00B16CFB" w:rsidRDefault="00B16CFB" w:rsidP="00B16CFB">
      <w:pPr>
        <w:pStyle w:val="Paragraphedeliste"/>
        <w:numPr>
          <w:ilvl w:val="0"/>
          <w:numId w:val="17"/>
        </w:numPr>
        <w:tabs>
          <w:tab w:val="left" w:pos="2460"/>
        </w:tabs>
        <w:spacing w:line="360" w:lineRule="auto"/>
        <w:jc w:val="both"/>
        <w:rPr>
          <w:rFonts w:asciiTheme="majorBidi" w:hAnsiTheme="majorBidi" w:cstheme="majorBidi"/>
          <w:sz w:val="24"/>
          <w:szCs w:val="24"/>
          <w:lang w:val="en-US"/>
        </w:rPr>
      </w:pPr>
      <w:r w:rsidRPr="00B16CFB">
        <w:rPr>
          <w:rFonts w:asciiTheme="majorBidi" w:hAnsiTheme="majorBidi" w:cstheme="majorBidi"/>
          <w:sz w:val="24"/>
          <w:szCs w:val="24"/>
          <w:lang w:val="en-US"/>
        </w:rPr>
        <w:t>A known volume of sludge is added to the cone and the solid</w:t>
      </w:r>
      <w:r>
        <w:rPr>
          <w:rFonts w:asciiTheme="majorBidi" w:hAnsiTheme="majorBidi" w:cstheme="majorBidi"/>
          <w:sz w:val="24"/>
          <w:szCs w:val="24"/>
          <w:lang w:val="en-US"/>
        </w:rPr>
        <w:t>s are allowed to settle. Then a</w:t>
      </w:r>
      <w:r w:rsidRPr="00B16CFB">
        <w:rPr>
          <w:rFonts w:asciiTheme="majorBidi" w:hAnsiTheme="majorBidi" w:cstheme="majorBidi"/>
          <w:sz w:val="24"/>
          <w:szCs w:val="24"/>
          <w:lang w:val="en-US"/>
        </w:rPr>
        <w:t xml:space="preserve"> determination of volume of solids compared to total volume can be made.</w:t>
      </w:r>
    </w:p>
    <w:p w:rsidR="00B16CFB" w:rsidRDefault="00B16CFB" w:rsidP="00B16CFB">
      <w:pPr>
        <w:tabs>
          <w:tab w:val="left" w:pos="2460"/>
        </w:tabs>
        <w:jc w:val="center"/>
        <w:rPr>
          <w:lang w:val="en-US"/>
        </w:rPr>
      </w:pPr>
      <w:r>
        <w:rPr>
          <w:noProof/>
        </w:rPr>
        <w:drawing>
          <wp:inline distT="0" distB="0" distL="0" distR="0">
            <wp:extent cx="1390650" cy="2103174"/>
            <wp:effectExtent l="19050" t="0" r="0" b="0"/>
            <wp:docPr id="20" name="Image 20" descr="C:\Users\aci\Desktop\cone-de-sedimentation-imhoff-10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i\Desktop\cone-de-sedimentation-imhoff-1000ml.jpg"/>
                    <pic:cNvPicPr>
                      <a:picLocks noChangeAspect="1" noChangeArrowheads="1"/>
                    </pic:cNvPicPr>
                  </pic:nvPicPr>
                  <pic:blipFill>
                    <a:blip r:embed="rId16"/>
                    <a:srcRect l="29587" t="14876" r="23636" b="14380"/>
                    <a:stretch>
                      <a:fillRect/>
                    </a:stretch>
                  </pic:blipFill>
                  <pic:spPr bwMode="auto">
                    <a:xfrm>
                      <a:off x="0" y="0"/>
                      <a:ext cx="1390650" cy="2103174"/>
                    </a:xfrm>
                    <a:prstGeom prst="rect">
                      <a:avLst/>
                    </a:prstGeom>
                    <a:noFill/>
                    <a:ln w="9525">
                      <a:noFill/>
                      <a:miter lim="800000"/>
                      <a:headEnd/>
                      <a:tailEnd/>
                    </a:ln>
                  </pic:spPr>
                </pic:pic>
              </a:graphicData>
            </a:graphic>
          </wp:inline>
        </w:drawing>
      </w:r>
    </w:p>
    <w:p w:rsidR="00B16CFB" w:rsidRPr="00B16CFB" w:rsidRDefault="001406E2" w:rsidP="00B16CFB">
      <w:pPr>
        <w:tabs>
          <w:tab w:val="left" w:pos="2460"/>
        </w:tabs>
        <w:spacing w:line="360" w:lineRule="auto"/>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9 </w:t>
      </w:r>
      <w:r w:rsidR="00B16CFB" w:rsidRPr="00B16CFB">
        <w:rPr>
          <w:rFonts w:asciiTheme="majorBidi" w:hAnsiTheme="majorBidi" w:cstheme="majorBidi"/>
          <w:sz w:val="24"/>
          <w:szCs w:val="24"/>
          <w:lang w:val="en-US"/>
        </w:rPr>
        <w:t>Imhoff Cone</w:t>
      </w:r>
      <w:r w:rsidR="00B16CFB">
        <w:rPr>
          <w:rFonts w:asciiTheme="majorBidi" w:hAnsiTheme="majorBidi" w:cstheme="majorBidi"/>
          <w:sz w:val="24"/>
          <w:szCs w:val="24"/>
          <w:lang w:val="en-US"/>
        </w:rPr>
        <w:t>.</w:t>
      </w:r>
    </w:p>
    <w:p w:rsidR="001406E2" w:rsidRPr="001406E2" w:rsidRDefault="001406E2" w:rsidP="001406E2">
      <w:pPr>
        <w:tabs>
          <w:tab w:val="left" w:pos="2460"/>
        </w:tabs>
        <w:spacing w:line="360" w:lineRule="auto"/>
        <w:jc w:val="both"/>
        <w:rPr>
          <w:rFonts w:asciiTheme="majorBidi" w:hAnsiTheme="majorBidi" w:cstheme="majorBidi"/>
          <w:b/>
          <w:bCs/>
          <w:sz w:val="24"/>
          <w:szCs w:val="24"/>
          <w:lang w:val="en-US"/>
        </w:rPr>
      </w:pPr>
      <w:r w:rsidRPr="001406E2">
        <w:rPr>
          <w:rFonts w:asciiTheme="majorBidi" w:hAnsiTheme="majorBidi" w:cstheme="majorBidi"/>
          <w:b/>
          <w:bCs/>
          <w:sz w:val="24"/>
          <w:szCs w:val="24"/>
          <w:lang w:val="en-US"/>
        </w:rPr>
        <w:t>Condenser</w:t>
      </w:r>
    </w:p>
    <w:p w:rsidR="001406E2" w:rsidRPr="001406E2" w:rsidRDefault="001406E2" w:rsidP="001406E2">
      <w:pPr>
        <w:pStyle w:val="Paragraphedeliste"/>
        <w:numPr>
          <w:ilvl w:val="0"/>
          <w:numId w:val="18"/>
        </w:numPr>
        <w:tabs>
          <w:tab w:val="left" w:pos="2460"/>
        </w:tabs>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A condenser is used as part of a distillation.</w:t>
      </w:r>
    </w:p>
    <w:p w:rsidR="001406E2" w:rsidRDefault="001406E2" w:rsidP="001406E2">
      <w:pPr>
        <w:pStyle w:val="Paragraphedeliste"/>
        <w:numPr>
          <w:ilvl w:val="0"/>
          <w:numId w:val="18"/>
        </w:numPr>
        <w:tabs>
          <w:tab w:val="left" w:pos="2460"/>
        </w:tabs>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Cold water is circulated through the condenser, which causes the vapor produced during the distillat</w:t>
      </w:r>
      <w:r>
        <w:rPr>
          <w:rFonts w:asciiTheme="majorBidi" w:hAnsiTheme="majorBidi" w:cstheme="majorBidi"/>
          <w:sz w:val="24"/>
          <w:szCs w:val="24"/>
          <w:lang w:val="en-US"/>
        </w:rPr>
        <w:t xml:space="preserve">ion to recondense to a liquid. </w:t>
      </w:r>
      <w:r w:rsidRPr="001406E2">
        <w:rPr>
          <w:rFonts w:asciiTheme="majorBidi" w:hAnsiTheme="majorBidi" w:cstheme="majorBidi"/>
          <w:sz w:val="24"/>
          <w:szCs w:val="24"/>
          <w:lang w:val="en-US"/>
        </w:rPr>
        <w:t>The liquid is then collected and analyzed.</w:t>
      </w:r>
    </w:p>
    <w:p w:rsidR="001406E2" w:rsidRDefault="001406E2" w:rsidP="001406E2">
      <w:pPr>
        <w:tabs>
          <w:tab w:val="left" w:pos="2460"/>
        </w:tabs>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1733550" cy="2581275"/>
            <wp:effectExtent l="19050" t="0" r="0" b="0"/>
            <wp:docPr id="21" name="Image 21" descr="C:\Users\aci\Desktop\2425472s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i\Desktop\2425472sm_01.jpg"/>
                    <pic:cNvPicPr>
                      <a:picLocks noChangeAspect="1" noChangeArrowheads="1"/>
                    </pic:cNvPicPr>
                  </pic:nvPicPr>
                  <pic:blipFill>
                    <a:blip r:embed="rId17"/>
                    <a:srcRect/>
                    <a:stretch>
                      <a:fillRect/>
                    </a:stretch>
                  </pic:blipFill>
                  <pic:spPr bwMode="auto">
                    <a:xfrm>
                      <a:off x="0" y="0"/>
                      <a:ext cx="1733550" cy="2581275"/>
                    </a:xfrm>
                    <a:prstGeom prst="rect">
                      <a:avLst/>
                    </a:prstGeom>
                    <a:noFill/>
                    <a:ln w="9525">
                      <a:noFill/>
                      <a:miter lim="800000"/>
                      <a:headEnd/>
                      <a:tailEnd/>
                    </a:ln>
                  </pic:spPr>
                </pic:pic>
              </a:graphicData>
            </a:graphic>
          </wp:inline>
        </w:drawing>
      </w:r>
    </w:p>
    <w:p w:rsidR="001406E2" w:rsidRPr="001406E2" w:rsidRDefault="001406E2" w:rsidP="001406E2">
      <w:pPr>
        <w:tabs>
          <w:tab w:val="left" w:pos="2460"/>
        </w:tabs>
        <w:spacing w:line="360" w:lineRule="auto"/>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10 </w:t>
      </w:r>
      <w:r w:rsidRPr="001406E2">
        <w:rPr>
          <w:rFonts w:asciiTheme="majorBidi" w:hAnsiTheme="majorBidi" w:cstheme="majorBidi"/>
          <w:sz w:val="24"/>
          <w:szCs w:val="24"/>
          <w:lang w:val="en-US"/>
        </w:rPr>
        <w:t>Condenser.</w:t>
      </w:r>
    </w:p>
    <w:p w:rsidR="001406E2" w:rsidRPr="001406E2" w:rsidRDefault="001406E2" w:rsidP="001406E2">
      <w:pPr>
        <w:tabs>
          <w:tab w:val="left" w:pos="2460"/>
        </w:tabs>
        <w:spacing w:line="360" w:lineRule="auto"/>
        <w:jc w:val="both"/>
        <w:rPr>
          <w:rFonts w:asciiTheme="majorBidi" w:hAnsiTheme="majorBidi" w:cstheme="majorBidi"/>
          <w:b/>
          <w:bCs/>
          <w:sz w:val="24"/>
          <w:szCs w:val="24"/>
          <w:lang w:val="en-US"/>
        </w:rPr>
      </w:pPr>
      <w:r w:rsidRPr="001406E2">
        <w:rPr>
          <w:rFonts w:asciiTheme="majorBidi" w:hAnsiTheme="majorBidi" w:cstheme="majorBidi"/>
          <w:b/>
          <w:bCs/>
          <w:sz w:val="24"/>
          <w:szCs w:val="24"/>
          <w:lang w:val="en-US"/>
        </w:rPr>
        <w:lastRenderedPageBreak/>
        <w:t xml:space="preserve">Petri Dish </w:t>
      </w:r>
    </w:p>
    <w:p w:rsidR="001406E2" w:rsidRDefault="001406E2" w:rsidP="001406E2">
      <w:pPr>
        <w:tabs>
          <w:tab w:val="left" w:pos="2460"/>
        </w:tabs>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Petri dishes are used primarily for bacterial analyses. They are available in a variety of sizes and can have either a loose or tight fitting lid.</w:t>
      </w:r>
    </w:p>
    <w:p w:rsidR="00B16CFB" w:rsidRDefault="001406E2" w:rsidP="001406E2">
      <w:pPr>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2133600" cy="2133600"/>
            <wp:effectExtent l="19050" t="0" r="0" b="0"/>
            <wp:docPr id="22" name="Image 22" descr="C:\Users\aci\Desktop\télécha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i\Desktop\téléchargé.jpg"/>
                    <pic:cNvPicPr>
                      <a:picLocks noChangeAspect="1" noChangeArrowheads="1"/>
                    </pic:cNvPicPr>
                  </pic:nvPicPr>
                  <pic:blipFill>
                    <a:blip r:embed="rId18"/>
                    <a:srcRect/>
                    <a:stretch>
                      <a:fillRect/>
                    </a:stretch>
                  </pic:blipFill>
                  <pic:spPr bwMode="auto">
                    <a:xfrm>
                      <a:off x="0" y="0"/>
                      <a:ext cx="2133600" cy="2133600"/>
                    </a:xfrm>
                    <a:prstGeom prst="rect">
                      <a:avLst/>
                    </a:prstGeom>
                    <a:noFill/>
                    <a:ln w="9525">
                      <a:noFill/>
                      <a:miter lim="800000"/>
                      <a:headEnd/>
                      <a:tailEnd/>
                    </a:ln>
                  </pic:spPr>
                </pic:pic>
              </a:graphicData>
            </a:graphic>
          </wp:inline>
        </w:drawing>
      </w:r>
    </w:p>
    <w:p w:rsidR="001406E2" w:rsidRPr="001406E2" w:rsidRDefault="001406E2" w:rsidP="001406E2">
      <w:pPr>
        <w:tabs>
          <w:tab w:val="left" w:pos="2460"/>
        </w:tabs>
        <w:spacing w:line="360" w:lineRule="auto"/>
        <w:jc w:val="center"/>
        <w:rPr>
          <w:rFonts w:asciiTheme="majorBidi" w:hAnsiTheme="majorBidi" w:cstheme="majorBidi"/>
          <w:b/>
          <w:bCs/>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11 </w:t>
      </w:r>
      <w:r w:rsidRPr="001406E2">
        <w:rPr>
          <w:rFonts w:asciiTheme="majorBidi" w:hAnsiTheme="majorBidi" w:cstheme="majorBidi"/>
          <w:sz w:val="24"/>
          <w:szCs w:val="24"/>
          <w:lang w:val="en-US"/>
        </w:rPr>
        <w:t>Petri Dish</w:t>
      </w:r>
      <w:r>
        <w:rPr>
          <w:rFonts w:asciiTheme="majorBidi" w:hAnsiTheme="majorBidi" w:cstheme="majorBidi"/>
          <w:sz w:val="24"/>
          <w:szCs w:val="24"/>
          <w:lang w:val="en-US"/>
        </w:rPr>
        <w:t>.</w:t>
      </w:r>
    </w:p>
    <w:p w:rsidR="001406E2" w:rsidRDefault="001406E2" w:rsidP="001406E2">
      <w:pPr>
        <w:pStyle w:val="Paragraphedeliste"/>
        <w:numPr>
          <w:ilvl w:val="0"/>
          <w:numId w:val="5"/>
        </w:numPr>
        <w:rPr>
          <w:rFonts w:asciiTheme="majorBidi" w:hAnsiTheme="majorBidi" w:cstheme="majorBidi"/>
          <w:b/>
          <w:bCs/>
          <w:sz w:val="28"/>
          <w:szCs w:val="28"/>
          <w:lang w:val="en-US"/>
        </w:rPr>
      </w:pPr>
      <w:r w:rsidRPr="001406E2">
        <w:rPr>
          <w:rFonts w:asciiTheme="majorBidi" w:hAnsiTheme="majorBidi" w:cstheme="majorBidi"/>
          <w:b/>
          <w:bCs/>
          <w:sz w:val="28"/>
          <w:szCs w:val="28"/>
          <w:lang w:val="en-US"/>
        </w:rPr>
        <w:t>Preparatory Equipment, Incubators, Miscellaneous Equipment</w:t>
      </w:r>
    </w:p>
    <w:p w:rsidR="001406E2" w:rsidRDefault="001406E2" w:rsidP="001406E2">
      <w:pPr>
        <w:rPr>
          <w:lang w:val="en-US"/>
        </w:rPr>
      </w:pPr>
    </w:p>
    <w:p w:rsidR="001406E2" w:rsidRDefault="001406E2" w:rsidP="001406E2">
      <w:pPr>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Many laboratory analyses can not be conducted on samples as they are collected. The samples must be prepared prior to analysis. Preparation may be as simple as filtering the sample to remove solid material or as involved as adding acid to the sample and boiling it during a process known as digestion. The purpose of these preparatory steps is to convert the substances in the sample for which analysis is desired to a state that is detectable by the instrumentation you are using or to remove substances which may interfere with the detection of the target substance.</w:t>
      </w:r>
    </w:p>
    <w:p w:rsidR="001406E2" w:rsidRPr="001406E2" w:rsidRDefault="001406E2" w:rsidP="001406E2">
      <w:pPr>
        <w:rPr>
          <w:rFonts w:asciiTheme="majorBidi" w:hAnsiTheme="majorBidi" w:cstheme="majorBidi"/>
          <w:b/>
          <w:bCs/>
          <w:sz w:val="24"/>
          <w:szCs w:val="24"/>
          <w:lang w:val="en-US"/>
        </w:rPr>
      </w:pPr>
      <w:r w:rsidRPr="001406E2">
        <w:rPr>
          <w:rFonts w:asciiTheme="majorBidi" w:hAnsiTheme="majorBidi" w:cstheme="majorBidi"/>
          <w:b/>
          <w:bCs/>
          <w:sz w:val="24"/>
          <w:szCs w:val="24"/>
          <w:lang w:val="en-US"/>
        </w:rPr>
        <w:t>Burner</w:t>
      </w:r>
    </w:p>
    <w:p w:rsidR="001406E2" w:rsidRPr="001406E2" w:rsidRDefault="001406E2" w:rsidP="001406E2">
      <w:pPr>
        <w:pStyle w:val="Paragraphedeliste"/>
        <w:numPr>
          <w:ilvl w:val="0"/>
          <w:numId w:val="19"/>
        </w:numPr>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Burners use natural gas to heat chemicals or solutions.</w:t>
      </w:r>
    </w:p>
    <w:p w:rsidR="001406E2" w:rsidRPr="001406E2" w:rsidRDefault="001406E2" w:rsidP="001406E2">
      <w:pPr>
        <w:pStyle w:val="Paragraphedeliste"/>
        <w:numPr>
          <w:ilvl w:val="0"/>
          <w:numId w:val="19"/>
        </w:numPr>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Typically, this is done to evaporate undesirable substances in the solution and to change the target analyte in a sample from a liquid to a solid.</w:t>
      </w:r>
    </w:p>
    <w:p w:rsidR="001406E2" w:rsidRDefault="001406E2" w:rsidP="001406E2">
      <w:pPr>
        <w:pStyle w:val="Paragraphedeliste"/>
        <w:numPr>
          <w:ilvl w:val="0"/>
          <w:numId w:val="19"/>
        </w:numPr>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There are many different styles of burners; however, the Bunsen burner is the most common type.</w:t>
      </w:r>
    </w:p>
    <w:p w:rsidR="001406E2" w:rsidRDefault="001406E2" w:rsidP="001406E2">
      <w:pPr>
        <w:ind w:firstLine="708"/>
        <w:jc w:val="center"/>
        <w:rPr>
          <w:lang w:val="en-US"/>
        </w:rPr>
      </w:pPr>
      <w:r>
        <w:rPr>
          <w:noProof/>
        </w:rPr>
        <w:lastRenderedPageBreak/>
        <w:drawing>
          <wp:inline distT="0" distB="0" distL="0" distR="0">
            <wp:extent cx="1847850" cy="1752600"/>
            <wp:effectExtent l="19050" t="0" r="0" b="0"/>
            <wp:docPr id="23" name="Image 23" descr="C:\Users\aci\Desktop\lab-burner-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i\Desktop\lab-burner-250x250.jpg"/>
                    <pic:cNvPicPr>
                      <a:picLocks noChangeAspect="1" noChangeArrowheads="1"/>
                    </pic:cNvPicPr>
                  </pic:nvPicPr>
                  <pic:blipFill>
                    <a:blip r:embed="rId19"/>
                    <a:srcRect l="15916" t="12312" r="25826" b="9910"/>
                    <a:stretch>
                      <a:fillRect/>
                    </a:stretch>
                  </pic:blipFill>
                  <pic:spPr bwMode="auto">
                    <a:xfrm>
                      <a:off x="0" y="0"/>
                      <a:ext cx="1847850" cy="1752600"/>
                    </a:xfrm>
                    <a:prstGeom prst="rect">
                      <a:avLst/>
                    </a:prstGeom>
                    <a:noFill/>
                    <a:ln w="9525">
                      <a:noFill/>
                      <a:miter lim="800000"/>
                      <a:headEnd/>
                      <a:tailEnd/>
                    </a:ln>
                  </pic:spPr>
                </pic:pic>
              </a:graphicData>
            </a:graphic>
          </wp:inline>
        </w:drawing>
      </w:r>
    </w:p>
    <w:p w:rsidR="001406E2" w:rsidRPr="001406E2" w:rsidRDefault="001406E2" w:rsidP="001406E2">
      <w:pPr>
        <w:jc w:val="center"/>
        <w:rPr>
          <w:rFonts w:asciiTheme="majorBidi" w:hAnsiTheme="majorBidi" w:cstheme="majorBidi"/>
          <w:b/>
          <w:bCs/>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12 </w:t>
      </w:r>
      <w:r w:rsidRPr="001406E2">
        <w:rPr>
          <w:rFonts w:asciiTheme="majorBidi" w:hAnsiTheme="majorBidi" w:cstheme="majorBidi"/>
          <w:sz w:val="24"/>
          <w:szCs w:val="24"/>
          <w:lang w:val="en-US"/>
        </w:rPr>
        <w:t>Burner</w:t>
      </w:r>
      <w:r>
        <w:rPr>
          <w:rFonts w:asciiTheme="majorBidi" w:hAnsiTheme="majorBidi" w:cstheme="majorBidi"/>
          <w:sz w:val="24"/>
          <w:szCs w:val="24"/>
          <w:lang w:val="en-US"/>
        </w:rPr>
        <w:t>.</w:t>
      </w:r>
    </w:p>
    <w:p w:rsidR="001406E2" w:rsidRPr="001406E2" w:rsidRDefault="001406E2" w:rsidP="001406E2">
      <w:pPr>
        <w:tabs>
          <w:tab w:val="left" w:pos="3930"/>
        </w:tabs>
        <w:spacing w:line="360" w:lineRule="auto"/>
        <w:jc w:val="both"/>
        <w:rPr>
          <w:rFonts w:asciiTheme="majorBidi" w:hAnsiTheme="majorBidi" w:cstheme="majorBidi"/>
          <w:b/>
          <w:bCs/>
          <w:sz w:val="24"/>
          <w:szCs w:val="24"/>
          <w:lang w:val="en-US"/>
        </w:rPr>
      </w:pPr>
      <w:r w:rsidRPr="001406E2">
        <w:rPr>
          <w:rFonts w:asciiTheme="majorBidi" w:hAnsiTheme="majorBidi" w:cstheme="majorBidi"/>
          <w:b/>
          <w:bCs/>
          <w:sz w:val="24"/>
          <w:szCs w:val="24"/>
          <w:lang w:val="en-US"/>
        </w:rPr>
        <w:t>Crucible</w:t>
      </w:r>
    </w:p>
    <w:p w:rsidR="00C50FEA" w:rsidRDefault="001406E2" w:rsidP="001406E2">
      <w:pPr>
        <w:tabs>
          <w:tab w:val="left" w:pos="3930"/>
        </w:tabs>
        <w:spacing w:line="360" w:lineRule="auto"/>
        <w:jc w:val="both"/>
        <w:rPr>
          <w:rFonts w:asciiTheme="majorBidi" w:hAnsiTheme="majorBidi" w:cstheme="majorBidi"/>
          <w:sz w:val="24"/>
          <w:szCs w:val="24"/>
          <w:lang w:val="en-US"/>
        </w:rPr>
      </w:pPr>
      <w:r w:rsidRPr="001406E2">
        <w:rPr>
          <w:rFonts w:asciiTheme="majorBidi" w:hAnsiTheme="majorBidi" w:cstheme="majorBidi"/>
          <w:sz w:val="24"/>
          <w:szCs w:val="24"/>
          <w:lang w:val="en-US"/>
        </w:rPr>
        <w:t>Crucibles are used to contain the sample while it is being heated on a burner.</w:t>
      </w:r>
    </w:p>
    <w:p w:rsidR="00C50FEA" w:rsidRDefault="00C50FEA" w:rsidP="00C50FEA">
      <w:pPr>
        <w:tabs>
          <w:tab w:val="left" w:pos="3015"/>
        </w:tabs>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noProof/>
          <w:sz w:val="24"/>
          <w:szCs w:val="24"/>
        </w:rPr>
        <w:drawing>
          <wp:inline distT="0" distB="0" distL="0" distR="0">
            <wp:extent cx="2602865" cy="1333500"/>
            <wp:effectExtent l="19050" t="0" r="6985" b="0"/>
            <wp:docPr id="24" name="Image 24" descr="C:\Users\aci\Desktop\Cruc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i\Desktop\Crucible.jpg"/>
                    <pic:cNvPicPr>
                      <a:picLocks noChangeAspect="1" noChangeArrowheads="1"/>
                    </pic:cNvPicPr>
                  </pic:nvPicPr>
                  <pic:blipFill>
                    <a:blip r:embed="rId20"/>
                    <a:srcRect t="24681" b="15745"/>
                    <a:stretch>
                      <a:fillRect/>
                    </a:stretch>
                  </pic:blipFill>
                  <pic:spPr bwMode="auto">
                    <a:xfrm>
                      <a:off x="0" y="0"/>
                      <a:ext cx="2602865" cy="1333500"/>
                    </a:xfrm>
                    <a:prstGeom prst="rect">
                      <a:avLst/>
                    </a:prstGeom>
                    <a:noFill/>
                    <a:ln w="9525">
                      <a:noFill/>
                      <a:miter lim="800000"/>
                      <a:headEnd/>
                      <a:tailEnd/>
                    </a:ln>
                  </pic:spPr>
                </pic:pic>
              </a:graphicData>
            </a:graphic>
          </wp:inline>
        </w:drawing>
      </w:r>
    </w:p>
    <w:p w:rsidR="00C50FEA" w:rsidRPr="001406E2" w:rsidRDefault="00C50FEA" w:rsidP="00C50FEA">
      <w:pPr>
        <w:jc w:val="center"/>
        <w:rPr>
          <w:rFonts w:asciiTheme="majorBidi" w:hAnsiTheme="majorBidi" w:cstheme="majorBidi"/>
          <w:b/>
          <w:bCs/>
          <w:sz w:val="24"/>
          <w:szCs w:val="24"/>
          <w:lang w:val="en-US"/>
        </w:rPr>
      </w:pPr>
      <w:r>
        <w:rPr>
          <w:rFonts w:asciiTheme="majorBidi" w:hAnsiTheme="majorBidi" w:cstheme="majorBidi"/>
          <w:sz w:val="24"/>
          <w:szCs w:val="24"/>
          <w:lang w:val="en-US"/>
        </w:rPr>
        <w:tab/>
      </w: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 xml:space="preserve">13 </w:t>
      </w:r>
      <w:r w:rsidRPr="00C50FEA">
        <w:rPr>
          <w:rFonts w:asciiTheme="majorBidi" w:hAnsiTheme="majorBidi" w:cstheme="majorBidi"/>
          <w:sz w:val="24"/>
          <w:szCs w:val="24"/>
          <w:lang w:val="en-US"/>
        </w:rPr>
        <w:t>Crucible</w:t>
      </w:r>
      <w:r>
        <w:rPr>
          <w:rFonts w:asciiTheme="majorBidi" w:hAnsiTheme="majorBidi" w:cstheme="majorBidi"/>
          <w:sz w:val="24"/>
          <w:szCs w:val="24"/>
          <w:lang w:val="en-US"/>
        </w:rPr>
        <w:t>.</w:t>
      </w:r>
    </w:p>
    <w:p w:rsidR="00C50FEA" w:rsidRPr="00C50FEA" w:rsidRDefault="00C50FEA" w:rsidP="00C50FEA">
      <w:pPr>
        <w:tabs>
          <w:tab w:val="left" w:pos="5070"/>
        </w:tabs>
        <w:rPr>
          <w:rFonts w:asciiTheme="majorBidi" w:hAnsiTheme="majorBidi" w:cstheme="majorBidi"/>
          <w:b/>
          <w:bCs/>
          <w:sz w:val="24"/>
          <w:szCs w:val="24"/>
          <w:lang w:val="en-US"/>
        </w:rPr>
      </w:pPr>
      <w:r w:rsidRPr="00C50FEA">
        <w:rPr>
          <w:rFonts w:asciiTheme="majorBidi" w:hAnsiTheme="majorBidi" w:cstheme="majorBidi"/>
          <w:b/>
          <w:bCs/>
          <w:sz w:val="24"/>
          <w:szCs w:val="24"/>
          <w:lang w:val="en-US"/>
        </w:rPr>
        <w:t>Hot Plate</w:t>
      </w:r>
    </w:p>
    <w:p w:rsidR="00C50FEA" w:rsidRPr="00C50FEA" w:rsidRDefault="00C50FEA" w:rsidP="00C50FEA">
      <w:pPr>
        <w:pStyle w:val="Paragraphedeliste"/>
        <w:numPr>
          <w:ilvl w:val="0"/>
          <w:numId w:val="20"/>
        </w:numPr>
        <w:tabs>
          <w:tab w:val="left" w:pos="5070"/>
        </w:tabs>
        <w:spacing w:line="360" w:lineRule="auto"/>
        <w:jc w:val="both"/>
        <w:rPr>
          <w:rFonts w:asciiTheme="majorBidi" w:hAnsiTheme="majorBidi" w:cstheme="majorBidi"/>
          <w:sz w:val="24"/>
          <w:szCs w:val="24"/>
          <w:lang w:val="en-US"/>
        </w:rPr>
      </w:pPr>
      <w:r w:rsidRPr="00C50FEA">
        <w:rPr>
          <w:rFonts w:asciiTheme="majorBidi" w:hAnsiTheme="majorBidi" w:cstheme="majorBidi"/>
          <w:sz w:val="24"/>
          <w:szCs w:val="24"/>
          <w:lang w:val="en-US"/>
        </w:rPr>
        <w:t>A hot plate is similar in function to a burner, however it is electric.</w:t>
      </w:r>
    </w:p>
    <w:p w:rsidR="00C50FEA" w:rsidRPr="00C50FEA" w:rsidRDefault="00C50FEA" w:rsidP="00C50FEA">
      <w:pPr>
        <w:pStyle w:val="Paragraphedeliste"/>
        <w:numPr>
          <w:ilvl w:val="0"/>
          <w:numId w:val="20"/>
        </w:numPr>
        <w:tabs>
          <w:tab w:val="left" w:pos="5070"/>
        </w:tabs>
        <w:spacing w:line="360" w:lineRule="auto"/>
        <w:jc w:val="both"/>
        <w:rPr>
          <w:rFonts w:asciiTheme="majorBidi" w:hAnsiTheme="majorBidi" w:cstheme="majorBidi"/>
          <w:sz w:val="24"/>
          <w:szCs w:val="24"/>
          <w:lang w:val="en-US"/>
        </w:rPr>
      </w:pPr>
      <w:r w:rsidRPr="00C50FEA">
        <w:rPr>
          <w:rFonts w:asciiTheme="majorBidi" w:hAnsiTheme="majorBidi" w:cstheme="majorBidi"/>
          <w:sz w:val="24"/>
          <w:szCs w:val="24"/>
          <w:lang w:val="en-US"/>
        </w:rPr>
        <w:t>Hot plates deliver a more controlled amount of heat and can be used to warm solutions as opposed to heating them to boiling.</w:t>
      </w:r>
    </w:p>
    <w:p w:rsidR="00C50FEA" w:rsidRPr="00C50FEA" w:rsidRDefault="00C50FEA" w:rsidP="00C50FEA">
      <w:pPr>
        <w:pStyle w:val="Paragraphedeliste"/>
        <w:numPr>
          <w:ilvl w:val="0"/>
          <w:numId w:val="20"/>
        </w:numPr>
        <w:tabs>
          <w:tab w:val="left" w:pos="5070"/>
        </w:tabs>
        <w:spacing w:line="360" w:lineRule="auto"/>
        <w:jc w:val="both"/>
        <w:rPr>
          <w:rFonts w:asciiTheme="majorBidi" w:hAnsiTheme="majorBidi" w:cstheme="majorBidi"/>
          <w:sz w:val="24"/>
          <w:szCs w:val="24"/>
          <w:lang w:val="en-US"/>
        </w:rPr>
      </w:pPr>
      <w:r w:rsidRPr="00C50FEA">
        <w:rPr>
          <w:rFonts w:asciiTheme="majorBidi" w:hAnsiTheme="majorBidi" w:cstheme="majorBidi"/>
          <w:sz w:val="24"/>
          <w:szCs w:val="24"/>
          <w:lang w:val="en-US"/>
        </w:rPr>
        <w:t>Many hot plates are also capable of stirring a solution when used with a magnetic mixing bar.</w:t>
      </w:r>
    </w:p>
    <w:p w:rsidR="001406E2" w:rsidRDefault="00C50FEA" w:rsidP="00C50FEA">
      <w:pPr>
        <w:tabs>
          <w:tab w:val="left" w:pos="1380"/>
        </w:tabs>
        <w:jc w:val="center"/>
        <w:rPr>
          <w:lang w:val="en-US"/>
        </w:rPr>
      </w:pPr>
      <w:r>
        <w:rPr>
          <w:noProof/>
        </w:rPr>
        <w:drawing>
          <wp:inline distT="0" distB="0" distL="0" distR="0">
            <wp:extent cx="1843516" cy="1781175"/>
            <wp:effectExtent l="19050" t="0" r="4334" b="0"/>
            <wp:docPr id="25" name="Image 25" descr="C:\Users\aci\Desktop\téléchargé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i\Desktop\téléchargé (2).jpg"/>
                    <pic:cNvPicPr>
                      <a:picLocks noChangeAspect="1" noChangeArrowheads="1"/>
                    </pic:cNvPicPr>
                  </pic:nvPicPr>
                  <pic:blipFill>
                    <a:blip r:embed="rId21"/>
                    <a:srcRect t="18033"/>
                    <a:stretch>
                      <a:fillRect/>
                    </a:stretch>
                  </pic:blipFill>
                  <pic:spPr bwMode="auto">
                    <a:xfrm>
                      <a:off x="0" y="0"/>
                      <a:ext cx="1844788" cy="1782404"/>
                    </a:xfrm>
                    <a:prstGeom prst="rect">
                      <a:avLst/>
                    </a:prstGeom>
                    <a:noFill/>
                    <a:ln w="9525">
                      <a:noFill/>
                      <a:miter lim="800000"/>
                      <a:headEnd/>
                      <a:tailEnd/>
                    </a:ln>
                  </pic:spPr>
                </pic:pic>
              </a:graphicData>
            </a:graphic>
          </wp:inline>
        </w:drawing>
      </w:r>
    </w:p>
    <w:p w:rsidR="00C50FEA" w:rsidRPr="00C50FEA" w:rsidRDefault="00C50FEA" w:rsidP="00A43EAD">
      <w:pPr>
        <w:tabs>
          <w:tab w:val="left" w:pos="5070"/>
        </w:tabs>
        <w:jc w:val="center"/>
        <w:rPr>
          <w:rFonts w:asciiTheme="majorBidi" w:hAnsiTheme="majorBidi" w:cstheme="majorBidi"/>
          <w:b/>
          <w:bCs/>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1</w:t>
      </w:r>
      <w:r w:rsidR="00A43EAD">
        <w:rPr>
          <w:rFonts w:asciiTheme="majorBidi" w:hAnsiTheme="majorBidi" w:cstheme="majorBidi"/>
          <w:b/>
          <w:bCs/>
          <w:sz w:val="24"/>
          <w:szCs w:val="24"/>
          <w:lang w:val="en-US"/>
        </w:rPr>
        <w:t>4</w:t>
      </w:r>
      <w:r>
        <w:rPr>
          <w:rFonts w:asciiTheme="majorBidi" w:hAnsiTheme="majorBidi" w:cstheme="majorBidi"/>
          <w:b/>
          <w:bCs/>
          <w:sz w:val="24"/>
          <w:szCs w:val="24"/>
          <w:lang w:val="en-US"/>
        </w:rPr>
        <w:t xml:space="preserve"> </w:t>
      </w:r>
      <w:r w:rsidRPr="00C50FEA">
        <w:rPr>
          <w:rFonts w:asciiTheme="majorBidi" w:hAnsiTheme="majorBidi" w:cstheme="majorBidi"/>
          <w:sz w:val="24"/>
          <w:szCs w:val="24"/>
          <w:lang w:val="en-US"/>
        </w:rPr>
        <w:t>Hot Plate</w:t>
      </w:r>
      <w:r>
        <w:rPr>
          <w:rFonts w:asciiTheme="majorBidi" w:hAnsiTheme="majorBidi" w:cstheme="majorBidi"/>
          <w:sz w:val="24"/>
          <w:szCs w:val="24"/>
          <w:lang w:val="en-US"/>
        </w:rPr>
        <w:t>.</w:t>
      </w:r>
    </w:p>
    <w:p w:rsidR="00C50FEA" w:rsidRPr="00C50FEA" w:rsidRDefault="00C50FEA" w:rsidP="00C50FEA">
      <w:pPr>
        <w:tabs>
          <w:tab w:val="left" w:pos="465"/>
          <w:tab w:val="left" w:pos="1380"/>
        </w:tabs>
        <w:spacing w:line="360" w:lineRule="auto"/>
        <w:jc w:val="both"/>
        <w:rPr>
          <w:rFonts w:asciiTheme="majorBidi" w:hAnsiTheme="majorBidi" w:cstheme="majorBidi"/>
          <w:b/>
          <w:bCs/>
          <w:sz w:val="24"/>
          <w:szCs w:val="24"/>
          <w:lang w:val="en-US"/>
        </w:rPr>
      </w:pPr>
      <w:r w:rsidRPr="00C50FEA">
        <w:rPr>
          <w:rFonts w:asciiTheme="majorBidi" w:hAnsiTheme="majorBidi" w:cstheme="majorBidi"/>
          <w:b/>
          <w:bCs/>
          <w:sz w:val="24"/>
          <w:szCs w:val="24"/>
          <w:lang w:val="en-US"/>
        </w:rPr>
        <w:lastRenderedPageBreak/>
        <w:t>Oven</w:t>
      </w:r>
    </w:p>
    <w:p w:rsidR="00C50FEA" w:rsidRPr="00C50FEA" w:rsidRDefault="00C50FEA" w:rsidP="00C50FEA">
      <w:pPr>
        <w:tabs>
          <w:tab w:val="left" w:pos="465"/>
          <w:tab w:val="left" w:pos="1380"/>
        </w:tabs>
        <w:spacing w:line="360" w:lineRule="auto"/>
        <w:jc w:val="both"/>
        <w:rPr>
          <w:rFonts w:asciiTheme="majorBidi" w:hAnsiTheme="majorBidi" w:cstheme="majorBidi"/>
          <w:sz w:val="24"/>
          <w:szCs w:val="24"/>
          <w:lang w:val="en-US"/>
        </w:rPr>
      </w:pPr>
      <w:r w:rsidRPr="00C50FEA">
        <w:rPr>
          <w:rFonts w:asciiTheme="majorBidi" w:hAnsiTheme="majorBidi" w:cstheme="majorBidi"/>
          <w:sz w:val="24"/>
          <w:szCs w:val="24"/>
          <w:lang w:val="en-US"/>
        </w:rPr>
        <w:t>Ovens are used to bake chemical reagents or samples to either dry the reagents or to drive off undesirable constituents from a sample.</w:t>
      </w:r>
    </w:p>
    <w:p w:rsidR="00C50FEA" w:rsidRPr="00C50FEA" w:rsidRDefault="00C50FEA" w:rsidP="00C50FEA">
      <w:pPr>
        <w:tabs>
          <w:tab w:val="left" w:pos="465"/>
          <w:tab w:val="left" w:pos="1380"/>
        </w:tabs>
        <w:spacing w:line="360" w:lineRule="auto"/>
        <w:jc w:val="both"/>
        <w:rPr>
          <w:rFonts w:asciiTheme="majorBidi" w:hAnsiTheme="majorBidi" w:cstheme="majorBidi"/>
          <w:b/>
          <w:bCs/>
          <w:sz w:val="24"/>
          <w:szCs w:val="24"/>
          <w:lang w:val="en-US"/>
        </w:rPr>
      </w:pPr>
      <w:r w:rsidRPr="00C50FEA">
        <w:rPr>
          <w:rFonts w:asciiTheme="majorBidi" w:hAnsiTheme="majorBidi" w:cstheme="majorBidi"/>
          <w:b/>
          <w:bCs/>
          <w:sz w:val="24"/>
          <w:szCs w:val="24"/>
          <w:lang w:val="en-US"/>
        </w:rPr>
        <w:t>Desiccator</w:t>
      </w:r>
    </w:p>
    <w:p w:rsidR="00C50FEA" w:rsidRPr="00C50FEA" w:rsidRDefault="00C50FEA" w:rsidP="00C50FEA">
      <w:pPr>
        <w:tabs>
          <w:tab w:val="left" w:pos="465"/>
          <w:tab w:val="left" w:pos="1380"/>
        </w:tabs>
        <w:spacing w:line="360" w:lineRule="auto"/>
        <w:jc w:val="both"/>
        <w:rPr>
          <w:rFonts w:asciiTheme="majorBidi" w:hAnsiTheme="majorBidi" w:cstheme="majorBidi"/>
          <w:sz w:val="24"/>
          <w:szCs w:val="24"/>
          <w:lang w:val="en-US"/>
        </w:rPr>
      </w:pPr>
      <w:r w:rsidRPr="00C50FEA">
        <w:rPr>
          <w:rFonts w:asciiTheme="majorBidi" w:hAnsiTheme="majorBidi" w:cstheme="majorBidi"/>
          <w:sz w:val="24"/>
          <w:szCs w:val="24"/>
          <w:lang w:val="en-US"/>
        </w:rPr>
        <w:t>A desiccator is a glass container with an airtight lid.</w:t>
      </w:r>
    </w:p>
    <w:p w:rsidR="00C50FEA" w:rsidRPr="00C50FEA" w:rsidRDefault="00C50FEA" w:rsidP="00C50FEA">
      <w:pPr>
        <w:tabs>
          <w:tab w:val="left" w:pos="465"/>
          <w:tab w:val="left" w:pos="1380"/>
        </w:tabs>
        <w:spacing w:line="360" w:lineRule="auto"/>
        <w:jc w:val="both"/>
        <w:rPr>
          <w:rFonts w:asciiTheme="majorBidi" w:hAnsiTheme="majorBidi" w:cstheme="majorBidi"/>
          <w:sz w:val="24"/>
          <w:szCs w:val="24"/>
          <w:lang w:val="en-US"/>
        </w:rPr>
      </w:pPr>
      <w:r w:rsidRPr="00EF2A6B">
        <w:rPr>
          <w:rFonts w:asciiTheme="majorBidi" w:hAnsiTheme="majorBidi" w:cstheme="majorBidi"/>
          <w:sz w:val="24"/>
          <w:szCs w:val="24"/>
          <w:lang w:val="en-US"/>
        </w:rPr>
        <w:t>The desiccator is filled with desiccant and is used to keep chemical reagents and samples dry.</w:t>
      </w:r>
    </w:p>
    <w:p w:rsidR="000C56EB" w:rsidRDefault="00C50FEA" w:rsidP="00C50FEA">
      <w:pPr>
        <w:tabs>
          <w:tab w:val="left" w:pos="465"/>
          <w:tab w:val="left" w:pos="1380"/>
        </w:tabs>
        <w:spacing w:line="360" w:lineRule="auto"/>
        <w:jc w:val="both"/>
        <w:rPr>
          <w:lang w:val="en-US"/>
        </w:rPr>
      </w:pPr>
      <w:r w:rsidRPr="00C50FEA">
        <w:rPr>
          <w:rFonts w:asciiTheme="majorBidi" w:hAnsiTheme="majorBidi" w:cstheme="majorBidi"/>
          <w:sz w:val="24"/>
          <w:szCs w:val="24"/>
          <w:lang w:val="en-US"/>
        </w:rPr>
        <w:t>Typically, a sample is heated in an oven to dry it and then placed in the desiccator to cool prior to weighing or undergoing further preparation.</w:t>
      </w:r>
      <w:r>
        <w:rPr>
          <w:lang w:val="en-US"/>
        </w:rPr>
        <w:tab/>
      </w:r>
    </w:p>
    <w:p w:rsidR="00C50FEA" w:rsidRDefault="000C56EB" w:rsidP="000C56EB">
      <w:pPr>
        <w:tabs>
          <w:tab w:val="left" w:pos="1380"/>
        </w:tabs>
        <w:jc w:val="center"/>
        <w:rPr>
          <w:lang w:val="en-US"/>
        </w:rPr>
      </w:pPr>
      <w:r>
        <w:rPr>
          <w:noProof/>
        </w:rPr>
        <w:drawing>
          <wp:inline distT="0" distB="0" distL="0" distR="0">
            <wp:extent cx="2197337" cy="2371725"/>
            <wp:effectExtent l="19050" t="0" r="0" b="0"/>
            <wp:docPr id="26" name="Image 26" descr="C:\Users\aci\Desktop\laboratory-glass-desiccato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i\Desktop\laboratory-glass-desiccator-500x500.jpg"/>
                    <pic:cNvPicPr>
                      <a:picLocks noChangeAspect="1" noChangeArrowheads="1"/>
                    </pic:cNvPicPr>
                  </pic:nvPicPr>
                  <pic:blipFill>
                    <a:blip r:embed="rId22"/>
                    <a:srcRect l="17083" r="17083" b="13542"/>
                    <a:stretch>
                      <a:fillRect/>
                    </a:stretch>
                  </pic:blipFill>
                  <pic:spPr bwMode="auto">
                    <a:xfrm>
                      <a:off x="0" y="0"/>
                      <a:ext cx="2200800" cy="2375463"/>
                    </a:xfrm>
                    <a:prstGeom prst="rect">
                      <a:avLst/>
                    </a:prstGeom>
                    <a:noFill/>
                    <a:ln w="9525">
                      <a:noFill/>
                      <a:miter lim="800000"/>
                      <a:headEnd/>
                      <a:tailEnd/>
                    </a:ln>
                  </pic:spPr>
                </pic:pic>
              </a:graphicData>
            </a:graphic>
          </wp:inline>
        </w:drawing>
      </w:r>
    </w:p>
    <w:p w:rsidR="000C56EB" w:rsidRDefault="000C56EB" w:rsidP="00A43EAD">
      <w:pPr>
        <w:tabs>
          <w:tab w:val="left" w:pos="465"/>
          <w:tab w:val="left" w:pos="1380"/>
        </w:tabs>
        <w:spacing w:line="360" w:lineRule="auto"/>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1</w:t>
      </w:r>
      <w:r w:rsidR="00A43EAD">
        <w:rPr>
          <w:rFonts w:asciiTheme="majorBidi" w:hAnsiTheme="majorBidi" w:cstheme="majorBidi"/>
          <w:b/>
          <w:bCs/>
          <w:sz w:val="24"/>
          <w:szCs w:val="24"/>
          <w:lang w:val="en-US"/>
        </w:rPr>
        <w:t>5</w:t>
      </w:r>
      <w:r>
        <w:rPr>
          <w:rFonts w:asciiTheme="majorBidi" w:hAnsiTheme="majorBidi" w:cstheme="majorBidi"/>
          <w:b/>
          <w:bCs/>
          <w:sz w:val="24"/>
          <w:szCs w:val="24"/>
          <w:lang w:val="en-US"/>
        </w:rPr>
        <w:t xml:space="preserve">  </w:t>
      </w:r>
      <w:r w:rsidRPr="000C56EB">
        <w:rPr>
          <w:rFonts w:asciiTheme="majorBidi" w:hAnsiTheme="majorBidi" w:cstheme="majorBidi"/>
          <w:sz w:val="24"/>
          <w:szCs w:val="24"/>
          <w:lang w:val="en-US"/>
        </w:rPr>
        <w:t>Desiccator.</w:t>
      </w:r>
    </w:p>
    <w:p w:rsidR="007D7A09" w:rsidRPr="007D7A09" w:rsidRDefault="007D7A09" w:rsidP="007D7A09">
      <w:pPr>
        <w:tabs>
          <w:tab w:val="left" w:pos="465"/>
          <w:tab w:val="left" w:pos="1380"/>
        </w:tabs>
        <w:spacing w:line="360" w:lineRule="auto"/>
        <w:rPr>
          <w:rFonts w:asciiTheme="majorBidi" w:hAnsiTheme="majorBidi" w:cstheme="majorBidi"/>
          <w:b/>
          <w:bCs/>
          <w:sz w:val="24"/>
          <w:szCs w:val="24"/>
          <w:lang w:val="en-US"/>
        </w:rPr>
      </w:pPr>
      <w:r w:rsidRPr="007D7A09">
        <w:rPr>
          <w:rFonts w:asciiTheme="majorBidi" w:hAnsiTheme="majorBidi" w:cstheme="majorBidi"/>
          <w:b/>
          <w:bCs/>
          <w:sz w:val="24"/>
          <w:szCs w:val="24"/>
          <w:lang w:val="en-US"/>
        </w:rPr>
        <w:t>Incubator</w:t>
      </w:r>
    </w:p>
    <w:p w:rsidR="007D7A09" w:rsidRPr="007D7A09" w:rsidRDefault="007D7A09" w:rsidP="007D7A09">
      <w:pPr>
        <w:pStyle w:val="Paragraphedeliste"/>
        <w:numPr>
          <w:ilvl w:val="0"/>
          <w:numId w:val="22"/>
        </w:numPr>
        <w:tabs>
          <w:tab w:val="left" w:pos="465"/>
          <w:tab w:val="left" w:pos="1380"/>
        </w:tabs>
        <w:spacing w:line="360" w:lineRule="auto"/>
        <w:ind w:left="0" w:firstLine="0"/>
        <w:jc w:val="both"/>
        <w:rPr>
          <w:rFonts w:asciiTheme="majorBidi" w:hAnsiTheme="majorBidi" w:cstheme="majorBidi"/>
          <w:sz w:val="24"/>
          <w:szCs w:val="24"/>
          <w:lang w:val="en-US"/>
        </w:rPr>
      </w:pPr>
      <w:r w:rsidRPr="007D7A09">
        <w:rPr>
          <w:rFonts w:asciiTheme="majorBidi" w:hAnsiTheme="majorBidi" w:cstheme="majorBidi"/>
          <w:sz w:val="24"/>
          <w:szCs w:val="24"/>
          <w:lang w:val="en-US"/>
        </w:rPr>
        <w:t xml:space="preserve">An incubator is a device that will hold a sample at a desired temperature. It is capable of holding the temperature in a very narrow range, usually fluctuating less than 0.5 </w:t>
      </w:r>
      <w:r w:rsidRPr="007D7A09">
        <w:rPr>
          <w:rFonts w:ascii="Times New Roman" w:hAnsi="Times New Roman" w:cs="Times New Roman"/>
          <w:sz w:val="24"/>
          <w:szCs w:val="24"/>
          <w:lang w:val="en-US"/>
        </w:rPr>
        <w:t>°C.</w:t>
      </w:r>
    </w:p>
    <w:p w:rsidR="007D7A09" w:rsidRPr="007D7A09" w:rsidRDefault="007D7A09" w:rsidP="007D7A09">
      <w:pPr>
        <w:pStyle w:val="Paragraphedeliste"/>
        <w:numPr>
          <w:ilvl w:val="0"/>
          <w:numId w:val="22"/>
        </w:numPr>
        <w:tabs>
          <w:tab w:val="left" w:pos="465"/>
          <w:tab w:val="left" w:pos="1380"/>
        </w:tabs>
        <w:spacing w:line="360" w:lineRule="auto"/>
        <w:ind w:left="0" w:firstLine="0"/>
        <w:jc w:val="both"/>
        <w:rPr>
          <w:rFonts w:asciiTheme="majorBidi" w:hAnsiTheme="majorBidi" w:cstheme="majorBidi"/>
          <w:sz w:val="24"/>
          <w:szCs w:val="24"/>
          <w:lang w:val="en-US"/>
        </w:rPr>
      </w:pPr>
      <w:r w:rsidRPr="007D7A09">
        <w:rPr>
          <w:rFonts w:asciiTheme="majorBidi" w:hAnsiTheme="majorBidi" w:cstheme="majorBidi"/>
          <w:sz w:val="24"/>
          <w:szCs w:val="24"/>
          <w:lang w:val="en-US"/>
        </w:rPr>
        <w:t>Two common types of incubators are:</w:t>
      </w:r>
    </w:p>
    <w:p w:rsidR="007D7A09" w:rsidRPr="007D7A09" w:rsidRDefault="007D7A09" w:rsidP="007D7A09">
      <w:pPr>
        <w:pStyle w:val="Paragraphedeliste"/>
        <w:numPr>
          <w:ilvl w:val="0"/>
          <w:numId w:val="21"/>
        </w:numPr>
        <w:tabs>
          <w:tab w:val="left" w:pos="465"/>
          <w:tab w:val="left" w:pos="1380"/>
        </w:tabs>
        <w:spacing w:line="360" w:lineRule="auto"/>
        <w:ind w:left="1418"/>
        <w:jc w:val="both"/>
        <w:rPr>
          <w:rFonts w:asciiTheme="majorBidi" w:hAnsiTheme="majorBidi" w:cstheme="majorBidi"/>
          <w:sz w:val="24"/>
          <w:szCs w:val="24"/>
          <w:lang w:val="en-US"/>
        </w:rPr>
      </w:pPr>
      <w:r w:rsidRPr="007D7A09">
        <w:rPr>
          <w:rFonts w:asciiTheme="majorBidi" w:hAnsiTheme="majorBidi" w:cstheme="majorBidi"/>
          <w:sz w:val="24"/>
          <w:szCs w:val="24"/>
          <w:lang w:val="en-US"/>
        </w:rPr>
        <w:t>BOD incubators, which are used for holding BOD samples during the 5 day incubation period.</w:t>
      </w:r>
    </w:p>
    <w:p w:rsidR="007D7A09" w:rsidRDefault="007D7A09" w:rsidP="007D7A09">
      <w:pPr>
        <w:pStyle w:val="Paragraphedeliste"/>
        <w:numPr>
          <w:ilvl w:val="0"/>
          <w:numId w:val="21"/>
        </w:numPr>
        <w:tabs>
          <w:tab w:val="left" w:pos="465"/>
          <w:tab w:val="left" w:pos="1380"/>
        </w:tabs>
        <w:spacing w:line="360" w:lineRule="auto"/>
        <w:ind w:left="1418"/>
        <w:jc w:val="both"/>
        <w:rPr>
          <w:rFonts w:asciiTheme="majorBidi" w:hAnsiTheme="majorBidi" w:cstheme="majorBidi"/>
          <w:sz w:val="24"/>
          <w:szCs w:val="24"/>
          <w:lang w:val="en-US"/>
        </w:rPr>
      </w:pPr>
      <w:r w:rsidRPr="007D7A09">
        <w:rPr>
          <w:rFonts w:asciiTheme="majorBidi" w:hAnsiTheme="majorBidi" w:cstheme="majorBidi"/>
          <w:sz w:val="24"/>
          <w:szCs w:val="24"/>
          <w:lang w:val="en-US"/>
        </w:rPr>
        <w:t>Bacteriological incubators, which are used to incubate samples undergoing bacteriological analysis.</w:t>
      </w:r>
    </w:p>
    <w:p w:rsidR="007D7A09" w:rsidRPr="007D7A09" w:rsidRDefault="007D7A09" w:rsidP="007D7A09">
      <w:pPr>
        <w:tabs>
          <w:tab w:val="left" w:pos="465"/>
          <w:tab w:val="left" w:pos="1380"/>
        </w:tabs>
        <w:spacing w:line="360" w:lineRule="auto"/>
        <w:ind w:left="1058"/>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1895475" cy="1967455"/>
            <wp:effectExtent l="19050" t="0" r="9525" b="0"/>
            <wp:docPr id="27" name="Image 27" descr="C:\Users\aci\Desktop\IB_01E__82986.1454958530.1280.1280__20501.146249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i\Desktop\IB_01E__82986.1454958530.1280.1280__20501.1462496157.jpg"/>
                    <pic:cNvPicPr>
                      <a:picLocks noChangeAspect="1" noChangeArrowheads="1"/>
                    </pic:cNvPicPr>
                  </pic:nvPicPr>
                  <pic:blipFill>
                    <a:blip r:embed="rId23"/>
                    <a:srcRect l="17521" t="15537" r="17190" b="16694"/>
                    <a:stretch>
                      <a:fillRect/>
                    </a:stretch>
                  </pic:blipFill>
                  <pic:spPr bwMode="auto">
                    <a:xfrm>
                      <a:off x="0" y="0"/>
                      <a:ext cx="1895475" cy="1967455"/>
                    </a:xfrm>
                    <a:prstGeom prst="rect">
                      <a:avLst/>
                    </a:prstGeom>
                    <a:noFill/>
                    <a:ln w="9525">
                      <a:noFill/>
                      <a:miter lim="800000"/>
                      <a:headEnd/>
                      <a:tailEnd/>
                    </a:ln>
                  </pic:spPr>
                </pic:pic>
              </a:graphicData>
            </a:graphic>
          </wp:inline>
        </w:drawing>
      </w:r>
    </w:p>
    <w:p w:rsidR="007D7A09" w:rsidRPr="007D7A09" w:rsidRDefault="007D7A09" w:rsidP="00A43EAD">
      <w:pPr>
        <w:tabs>
          <w:tab w:val="left" w:pos="465"/>
          <w:tab w:val="left" w:pos="1380"/>
        </w:tabs>
        <w:spacing w:line="360" w:lineRule="auto"/>
        <w:jc w:val="center"/>
        <w:rPr>
          <w:rFonts w:asciiTheme="majorBidi" w:hAnsiTheme="majorBidi" w:cstheme="majorBidi"/>
          <w:b/>
          <w:bCs/>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1</w:t>
      </w:r>
      <w:r w:rsidR="00A43EAD">
        <w:rPr>
          <w:rFonts w:asciiTheme="majorBidi" w:hAnsiTheme="majorBidi" w:cstheme="majorBidi"/>
          <w:b/>
          <w:bCs/>
          <w:sz w:val="24"/>
          <w:szCs w:val="24"/>
          <w:lang w:val="en-US"/>
        </w:rPr>
        <w:t>6</w:t>
      </w:r>
      <w:r>
        <w:rPr>
          <w:rFonts w:asciiTheme="majorBidi" w:hAnsiTheme="majorBidi" w:cstheme="majorBidi"/>
          <w:b/>
          <w:bCs/>
          <w:sz w:val="24"/>
          <w:szCs w:val="24"/>
          <w:lang w:val="en-US"/>
        </w:rPr>
        <w:t xml:space="preserve"> </w:t>
      </w:r>
      <w:r w:rsidRPr="007D7A09">
        <w:rPr>
          <w:rFonts w:asciiTheme="majorBidi" w:hAnsiTheme="majorBidi" w:cstheme="majorBidi"/>
          <w:sz w:val="24"/>
          <w:szCs w:val="24"/>
          <w:lang w:val="en-US"/>
        </w:rPr>
        <w:t>Incubator</w:t>
      </w:r>
      <w:r>
        <w:rPr>
          <w:rFonts w:asciiTheme="majorBidi" w:hAnsiTheme="majorBidi" w:cstheme="majorBidi"/>
          <w:sz w:val="24"/>
          <w:szCs w:val="24"/>
          <w:lang w:val="en-US"/>
        </w:rPr>
        <w:t>.</w:t>
      </w:r>
    </w:p>
    <w:p w:rsidR="00F63314" w:rsidRPr="00F63314" w:rsidRDefault="00F63314" w:rsidP="00F63314">
      <w:pPr>
        <w:tabs>
          <w:tab w:val="left" w:pos="1380"/>
        </w:tabs>
        <w:spacing w:line="360" w:lineRule="auto"/>
        <w:jc w:val="both"/>
        <w:rPr>
          <w:rFonts w:asciiTheme="majorBidi" w:hAnsiTheme="majorBidi" w:cstheme="majorBidi"/>
          <w:b/>
          <w:bCs/>
          <w:sz w:val="24"/>
          <w:szCs w:val="24"/>
          <w:lang w:val="en-US"/>
        </w:rPr>
      </w:pPr>
      <w:r w:rsidRPr="00F63314">
        <w:rPr>
          <w:rFonts w:asciiTheme="majorBidi" w:hAnsiTheme="majorBidi" w:cstheme="majorBidi"/>
          <w:b/>
          <w:bCs/>
          <w:sz w:val="24"/>
          <w:szCs w:val="24"/>
          <w:lang w:val="en-US"/>
        </w:rPr>
        <w:t>Fume Hood</w:t>
      </w:r>
    </w:p>
    <w:p w:rsidR="00F63314" w:rsidRDefault="00F63314" w:rsidP="00F63314">
      <w:pPr>
        <w:tabs>
          <w:tab w:val="left" w:pos="1380"/>
        </w:tabs>
        <w:spacing w:line="360" w:lineRule="auto"/>
        <w:jc w:val="both"/>
        <w:rPr>
          <w:rFonts w:asciiTheme="majorBidi" w:hAnsiTheme="majorBidi" w:cstheme="majorBidi"/>
          <w:sz w:val="24"/>
          <w:szCs w:val="24"/>
          <w:lang w:val="en-US"/>
        </w:rPr>
      </w:pPr>
      <w:r w:rsidRPr="00F63314">
        <w:rPr>
          <w:rFonts w:asciiTheme="majorBidi" w:hAnsiTheme="majorBidi" w:cstheme="majorBidi"/>
          <w:sz w:val="24"/>
          <w:szCs w:val="24"/>
          <w:lang w:val="en-US"/>
        </w:rPr>
        <w:t>A fume hood is a device that vents potentially dangerous or noxious fumes created by certain chemicals or chemical reactions from the laboratory to the outside atmosphere.</w:t>
      </w:r>
    </w:p>
    <w:p w:rsidR="00415AF2" w:rsidRDefault="00415AF2" w:rsidP="00415AF2">
      <w:pPr>
        <w:tabs>
          <w:tab w:val="left" w:pos="1380"/>
        </w:tabs>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rPr>
        <w:drawing>
          <wp:inline distT="0" distB="0" distL="0" distR="0">
            <wp:extent cx="2143125" cy="1847850"/>
            <wp:effectExtent l="19050" t="0" r="9525" b="0"/>
            <wp:docPr id="28" name="Image 28" descr="C:\Users\aci\Desktop\téléchargé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i\Desktop\téléchargé (3).jpg"/>
                    <pic:cNvPicPr>
                      <a:picLocks noChangeAspect="1" noChangeArrowheads="1"/>
                    </pic:cNvPicPr>
                  </pic:nvPicPr>
                  <pic:blipFill>
                    <a:blip r:embed="rId24"/>
                    <a:srcRect b="8057"/>
                    <a:stretch>
                      <a:fillRect/>
                    </a:stretch>
                  </pic:blipFill>
                  <pic:spPr bwMode="auto">
                    <a:xfrm>
                      <a:off x="0" y="0"/>
                      <a:ext cx="2143125" cy="1847850"/>
                    </a:xfrm>
                    <a:prstGeom prst="rect">
                      <a:avLst/>
                    </a:prstGeom>
                    <a:noFill/>
                    <a:ln w="9525">
                      <a:noFill/>
                      <a:miter lim="800000"/>
                      <a:headEnd/>
                      <a:tailEnd/>
                    </a:ln>
                  </pic:spPr>
                </pic:pic>
              </a:graphicData>
            </a:graphic>
          </wp:inline>
        </w:drawing>
      </w:r>
    </w:p>
    <w:p w:rsidR="00415AF2" w:rsidRPr="00F63314" w:rsidRDefault="00415AF2" w:rsidP="00A43EAD">
      <w:pPr>
        <w:tabs>
          <w:tab w:val="left" w:pos="1380"/>
        </w:tabs>
        <w:spacing w:line="360" w:lineRule="auto"/>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1</w:t>
      </w:r>
      <w:r w:rsidR="00A43EAD">
        <w:rPr>
          <w:rFonts w:asciiTheme="majorBidi" w:hAnsiTheme="majorBidi" w:cstheme="majorBidi"/>
          <w:b/>
          <w:bCs/>
          <w:sz w:val="24"/>
          <w:szCs w:val="24"/>
          <w:lang w:val="en-US"/>
        </w:rPr>
        <w:t>7</w:t>
      </w:r>
      <w:r>
        <w:rPr>
          <w:rFonts w:asciiTheme="majorBidi" w:hAnsiTheme="majorBidi" w:cstheme="majorBidi"/>
          <w:b/>
          <w:bCs/>
          <w:sz w:val="24"/>
          <w:szCs w:val="24"/>
          <w:lang w:val="en-US"/>
        </w:rPr>
        <w:t xml:space="preserve"> </w:t>
      </w:r>
      <w:r w:rsidRPr="00415AF2">
        <w:rPr>
          <w:rFonts w:asciiTheme="majorBidi" w:hAnsiTheme="majorBidi" w:cstheme="majorBidi"/>
          <w:sz w:val="24"/>
          <w:szCs w:val="24"/>
          <w:lang w:val="en-US"/>
        </w:rPr>
        <w:t>Fume Hood</w:t>
      </w:r>
      <w:r>
        <w:rPr>
          <w:rFonts w:asciiTheme="majorBidi" w:hAnsiTheme="majorBidi" w:cstheme="majorBidi"/>
          <w:sz w:val="24"/>
          <w:szCs w:val="24"/>
          <w:lang w:val="en-US"/>
        </w:rPr>
        <w:t>.</w:t>
      </w:r>
    </w:p>
    <w:p w:rsidR="00F63314" w:rsidRPr="00F63314" w:rsidRDefault="00F63314" w:rsidP="00F63314">
      <w:pPr>
        <w:tabs>
          <w:tab w:val="left" w:pos="1380"/>
        </w:tabs>
        <w:spacing w:line="360" w:lineRule="auto"/>
        <w:jc w:val="both"/>
        <w:rPr>
          <w:rFonts w:asciiTheme="majorBidi" w:hAnsiTheme="majorBidi" w:cstheme="majorBidi"/>
          <w:b/>
          <w:bCs/>
          <w:sz w:val="24"/>
          <w:szCs w:val="24"/>
          <w:lang w:val="en-US"/>
        </w:rPr>
      </w:pPr>
      <w:r w:rsidRPr="00F63314">
        <w:rPr>
          <w:rFonts w:asciiTheme="majorBidi" w:hAnsiTheme="majorBidi" w:cstheme="majorBidi"/>
          <w:b/>
          <w:bCs/>
          <w:sz w:val="24"/>
          <w:szCs w:val="24"/>
          <w:lang w:val="en-US"/>
        </w:rPr>
        <w:t>Vacuum Pump</w:t>
      </w:r>
    </w:p>
    <w:p w:rsidR="00F63314" w:rsidRPr="00F63314" w:rsidRDefault="00F63314" w:rsidP="00F63314">
      <w:pPr>
        <w:tabs>
          <w:tab w:val="left" w:pos="1380"/>
        </w:tabs>
        <w:spacing w:line="360" w:lineRule="auto"/>
        <w:jc w:val="both"/>
        <w:rPr>
          <w:rFonts w:asciiTheme="majorBidi" w:hAnsiTheme="majorBidi" w:cstheme="majorBidi"/>
          <w:sz w:val="24"/>
          <w:szCs w:val="24"/>
          <w:lang w:val="en-US"/>
        </w:rPr>
      </w:pPr>
      <w:r w:rsidRPr="00F63314">
        <w:rPr>
          <w:rFonts w:asciiTheme="majorBidi" w:hAnsiTheme="majorBidi" w:cstheme="majorBidi"/>
          <w:sz w:val="24"/>
          <w:szCs w:val="24"/>
          <w:lang w:val="en-US"/>
        </w:rPr>
        <w:t>Vacuum pumps are typically used during the filtration of samples prior to analysis.</w:t>
      </w:r>
    </w:p>
    <w:p w:rsidR="000C56EB" w:rsidRDefault="00415AF2" w:rsidP="00415AF2">
      <w:pPr>
        <w:jc w:val="center"/>
        <w:rPr>
          <w:lang w:val="en-US"/>
        </w:rPr>
      </w:pPr>
      <w:r>
        <w:rPr>
          <w:noProof/>
        </w:rPr>
        <w:drawing>
          <wp:inline distT="0" distB="0" distL="0" distR="0">
            <wp:extent cx="1874999" cy="1590675"/>
            <wp:effectExtent l="19050" t="0" r="0" b="0"/>
            <wp:docPr id="29" name="Image 29" descr="C:\Users\aci\Desktop\téléchargé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i\Desktop\téléchargé (4).jpg"/>
                    <pic:cNvPicPr>
                      <a:picLocks noChangeAspect="1" noChangeArrowheads="1"/>
                    </pic:cNvPicPr>
                  </pic:nvPicPr>
                  <pic:blipFill>
                    <a:blip r:embed="rId25"/>
                    <a:srcRect/>
                    <a:stretch>
                      <a:fillRect/>
                    </a:stretch>
                  </pic:blipFill>
                  <pic:spPr bwMode="auto">
                    <a:xfrm>
                      <a:off x="0" y="0"/>
                      <a:ext cx="1874999" cy="1590675"/>
                    </a:xfrm>
                    <a:prstGeom prst="rect">
                      <a:avLst/>
                    </a:prstGeom>
                    <a:noFill/>
                    <a:ln w="9525">
                      <a:noFill/>
                      <a:miter lim="800000"/>
                      <a:headEnd/>
                      <a:tailEnd/>
                    </a:ln>
                  </pic:spPr>
                </pic:pic>
              </a:graphicData>
            </a:graphic>
          </wp:inline>
        </w:drawing>
      </w:r>
    </w:p>
    <w:p w:rsidR="00415AF2" w:rsidRPr="00062052" w:rsidRDefault="00415AF2" w:rsidP="00A43EAD">
      <w:pPr>
        <w:tabs>
          <w:tab w:val="left" w:pos="1380"/>
        </w:tabs>
        <w:spacing w:line="360" w:lineRule="auto"/>
        <w:jc w:val="center"/>
        <w:rPr>
          <w:rFonts w:asciiTheme="majorBidi" w:hAnsiTheme="majorBidi" w:cstheme="majorBidi"/>
          <w:sz w:val="24"/>
          <w:szCs w:val="24"/>
          <w:lang w:val="en-US"/>
        </w:rPr>
      </w:pPr>
      <w:r w:rsidRPr="00B16CFB">
        <w:rPr>
          <w:rFonts w:asciiTheme="majorBidi" w:hAnsiTheme="majorBidi" w:cstheme="majorBidi"/>
          <w:b/>
          <w:bCs/>
          <w:sz w:val="24"/>
          <w:szCs w:val="24"/>
          <w:lang w:val="en-US"/>
        </w:rPr>
        <w:t>Figure 1.</w:t>
      </w:r>
      <w:r>
        <w:rPr>
          <w:rFonts w:asciiTheme="majorBidi" w:hAnsiTheme="majorBidi" w:cstheme="majorBidi"/>
          <w:b/>
          <w:bCs/>
          <w:sz w:val="24"/>
          <w:szCs w:val="24"/>
          <w:lang w:val="en-US"/>
        </w:rPr>
        <w:t>1</w:t>
      </w:r>
      <w:r w:rsidR="00A43EAD">
        <w:rPr>
          <w:rFonts w:asciiTheme="majorBidi" w:hAnsiTheme="majorBidi" w:cstheme="majorBidi"/>
          <w:b/>
          <w:bCs/>
          <w:sz w:val="24"/>
          <w:szCs w:val="24"/>
          <w:lang w:val="en-US"/>
        </w:rPr>
        <w:t>8</w:t>
      </w:r>
      <w:r>
        <w:rPr>
          <w:rFonts w:asciiTheme="majorBidi" w:hAnsiTheme="majorBidi" w:cstheme="majorBidi"/>
          <w:b/>
          <w:bCs/>
          <w:sz w:val="24"/>
          <w:szCs w:val="24"/>
          <w:lang w:val="en-US"/>
        </w:rPr>
        <w:t xml:space="preserve"> </w:t>
      </w:r>
      <w:r w:rsidRPr="00415AF2">
        <w:rPr>
          <w:rFonts w:asciiTheme="majorBidi" w:hAnsiTheme="majorBidi" w:cstheme="majorBidi"/>
          <w:sz w:val="24"/>
          <w:szCs w:val="24"/>
          <w:lang w:val="en-US"/>
        </w:rPr>
        <w:t xml:space="preserve">Vacuum </w:t>
      </w:r>
      <w:r>
        <w:rPr>
          <w:rFonts w:asciiTheme="majorBidi" w:hAnsiTheme="majorBidi" w:cstheme="majorBidi"/>
          <w:sz w:val="24"/>
          <w:szCs w:val="24"/>
          <w:lang w:val="en-US"/>
        </w:rPr>
        <w:t>p</w:t>
      </w:r>
      <w:r w:rsidRPr="00415AF2">
        <w:rPr>
          <w:rFonts w:asciiTheme="majorBidi" w:hAnsiTheme="majorBidi" w:cstheme="majorBidi"/>
          <w:sz w:val="24"/>
          <w:szCs w:val="24"/>
          <w:lang w:val="en-US"/>
        </w:rPr>
        <w:t>ump</w:t>
      </w:r>
      <w:r>
        <w:rPr>
          <w:rFonts w:asciiTheme="majorBidi" w:hAnsiTheme="majorBidi" w:cstheme="majorBidi"/>
          <w:sz w:val="24"/>
          <w:szCs w:val="24"/>
          <w:lang w:val="en-US"/>
        </w:rPr>
        <w:t>.</w:t>
      </w:r>
    </w:p>
    <w:sectPr w:rsidR="00415AF2" w:rsidRPr="00062052" w:rsidSect="001D5D54">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422" w:rsidRDefault="003B5422" w:rsidP="008F2DAB">
      <w:pPr>
        <w:spacing w:after="0" w:line="240" w:lineRule="auto"/>
      </w:pPr>
      <w:r>
        <w:separator/>
      </w:r>
    </w:p>
  </w:endnote>
  <w:endnote w:type="continuationSeparator" w:id="1">
    <w:p w:rsidR="003B5422" w:rsidRDefault="003B5422" w:rsidP="008F2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246083"/>
      <w:docPartObj>
        <w:docPartGallery w:val="Page Numbers (Bottom of Page)"/>
        <w:docPartUnique/>
      </w:docPartObj>
    </w:sdtPr>
    <w:sdtContent>
      <w:p w:rsidR="00960272" w:rsidRDefault="009B69AB">
        <w:pPr>
          <w:pStyle w:val="Pieddepage"/>
          <w:jc w:val="center"/>
        </w:pPr>
        <w:fldSimple w:instr=" PAGE   \* MERGEFORMAT ">
          <w:r w:rsidR="0084119C">
            <w:rPr>
              <w:noProof/>
            </w:rPr>
            <w:t>1</w:t>
          </w:r>
        </w:fldSimple>
      </w:p>
    </w:sdtContent>
  </w:sdt>
  <w:p w:rsidR="00960272" w:rsidRPr="00960272" w:rsidRDefault="00960272">
    <w:pPr>
      <w:pStyle w:val="Pieddepage"/>
      <w:rPr>
        <w:rFonts w:asciiTheme="majorBidi" w:hAnsiTheme="majorBidi" w:cstheme="majorBidi"/>
        <w:b/>
        <w:bCs/>
        <w:i/>
        <w:iCs/>
        <w:sz w:val="28"/>
        <w:szCs w:val="28"/>
      </w:rPr>
    </w:pPr>
    <w:r w:rsidRPr="00960272">
      <w:rPr>
        <w:rFonts w:asciiTheme="majorBidi" w:hAnsiTheme="majorBidi" w:cstheme="majorBidi"/>
        <w:b/>
        <w:bCs/>
        <w:i/>
        <w:iCs/>
        <w:sz w:val="28"/>
        <w:szCs w:val="28"/>
      </w:rPr>
      <w:t>Dr. Fizir Meriem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422" w:rsidRDefault="003B5422" w:rsidP="008F2DAB">
      <w:pPr>
        <w:spacing w:after="0" w:line="240" w:lineRule="auto"/>
      </w:pPr>
      <w:r>
        <w:separator/>
      </w:r>
    </w:p>
  </w:footnote>
  <w:footnote w:type="continuationSeparator" w:id="1">
    <w:p w:rsidR="003B5422" w:rsidRDefault="003B5422" w:rsidP="008F2D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DAB" w:rsidRPr="00A43EAD" w:rsidRDefault="00A92090" w:rsidP="00A43EAD">
    <w:pPr>
      <w:pStyle w:val="En-tte"/>
      <w:pBdr>
        <w:bottom w:val="thickThinSmallGap" w:sz="24" w:space="1" w:color="622423" w:themeColor="accent2" w:themeShade="7F"/>
      </w:pBdr>
      <w:rPr>
        <w:rFonts w:asciiTheme="majorBidi" w:eastAsiaTheme="majorEastAsia" w:hAnsiTheme="majorBidi" w:cstheme="majorBidi"/>
        <w:b/>
        <w:bCs/>
        <w:sz w:val="32"/>
        <w:szCs w:val="32"/>
        <w:lang w:val="en-US"/>
      </w:rPr>
    </w:pPr>
    <w:r>
      <w:rPr>
        <w:rFonts w:asciiTheme="majorBidi" w:eastAsiaTheme="majorEastAsia" w:hAnsiTheme="majorBidi" w:cstheme="majorBidi"/>
        <w:b/>
        <w:bCs/>
        <w:sz w:val="32"/>
        <w:szCs w:val="32"/>
        <w:lang w:val="en-US"/>
      </w:rPr>
      <w:t>Chapter I</w:t>
    </w:r>
    <w:r w:rsidR="0084119C">
      <w:rPr>
        <w:rFonts w:asciiTheme="majorBidi" w:eastAsiaTheme="majorEastAsia" w:hAnsiTheme="majorBidi" w:cstheme="majorBidi"/>
        <w:b/>
        <w:bCs/>
        <w:sz w:val="32"/>
        <w:szCs w:val="32"/>
        <w:lang w:val="en-US"/>
      </w:rPr>
      <w:t>V</w:t>
    </w:r>
    <w:r w:rsidR="008F2DAB" w:rsidRPr="00A43EAD">
      <w:rPr>
        <w:rFonts w:asciiTheme="majorBidi" w:eastAsiaTheme="majorEastAsia" w:hAnsiTheme="majorBidi" w:cstheme="majorBidi"/>
        <w:b/>
        <w:bCs/>
        <w:sz w:val="32"/>
        <w:szCs w:val="32"/>
        <w:lang w:val="en-US"/>
      </w:rPr>
      <w:t xml:space="preserve">                                                   </w:t>
    </w:r>
    <w:r w:rsidR="0084119C">
      <w:rPr>
        <w:rFonts w:asciiTheme="majorBidi" w:eastAsiaTheme="majorEastAsia" w:hAnsiTheme="majorBidi" w:cstheme="majorBidi"/>
        <w:b/>
        <w:bCs/>
        <w:sz w:val="32"/>
        <w:szCs w:val="32"/>
        <w:lang w:val="en-US"/>
      </w:rPr>
      <w:t xml:space="preserve">  </w:t>
    </w:r>
    <w:r w:rsidR="008F2DAB" w:rsidRPr="00A43EAD">
      <w:rPr>
        <w:rFonts w:asciiTheme="majorBidi" w:eastAsiaTheme="majorEastAsia" w:hAnsiTheme="majorBidi" w:cstheme="majorBidi"/>
        <w:b/>
        <w:bCs/>
        <w:sz w:val="32"/>
        <w:szCs w:val="32"/>
        <w:lang w:val="en-US"/>
      </w:rPr>
      <w:t>Laboratory Equipment</w:t>
    </w:r>
  </w:p>
  <w:p w:rsidR="008F2DAB" w:rsidRPr="008F2DAB" w:rsidRDefault="008F2DAB">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5867"/>
    <w:multiLevelType w:val="hybridMultilevel"/>
    <w:tmpl w:val="633A11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7D5EBA"/>
    <w:multiLevelType w:val="hybridMultilevel"/>
    <w:tmpl w:val="965CD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DC4644"/>
    <w:multiLevelType w:val="hybridMultilevel"/>
    <w:tmpl w:val="A8EE5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D1A2D8C"/>
    <w:multiLevelType w:val="hybridMultilevel"/>
    <w:tmpl w:val="40FC80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2A362D"/>
    <w:multiLevelType w:val="hybridMultilevel"/>
    <w:tmpl w:val="46DE015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DF0266"/>
    <w:multiLevelType w:val="hybridMultilevel"/>
    <w:tmpl w:val="497C8E1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CE1EA7"/>
    <w:multiLevelType w:val="hybridMultilevel"/>
    <w:tmpl w:val="3D6E38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632441"/>
    <w:multiLevelType w:val="hybridMultilevel"/>
    <w:tmpl w:val="2D72E4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DC86DF7"/>
    <w:multiLevelType w:val="hybridMultilevel"/>
    <w:tmpl w:val="F09E89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84545E"/>
    <w:multiLevelType w:val="hybridMultilevel"/>
    <w:tmpl w:val="9E4EC5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9332A7"/>
    <w:multiLevelType w:val="hybridMultilevel"/>
    <w:tmpl w:val="D9E844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123F0A"/>
    <w:multiLevelType w:val="hybridMultilevel"/>
    <w:tmpl w:val="2FB8F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4B43FBC"/>
    <w:multiLevelType w:val="hybridMultilevel"/>
    <w:tmpl w:val="87E2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7DD131F"/>
    <w:multiLevelType w:val="hybridMultilevel"/>
    <w:tmpl w:val="A1AE1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8D395D"/>
    <w:multiLevelType w:val="hybridMultilevel"/>
    <w:tmpl w:val="DDAA43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45902C4"/>
    <w:multiLevelType w:val="hybridMultilevel"/>
    <w:tmpl w:val="94724F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78648CA"/>
    <w:multiLevelType w:val="hybridMultilevel"/>
    <w:tmpl w:val="4042AB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C257D5"/>
    <w:multiLevelType w:val="hybridMultilevel"/>
    <w:tmpl w:val="8B6AFA4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D52234E"/>
    <w:multiLevelType w:val="hybridMultilevel"/>
    <w:tmpl w:val="1C10F930"/>
    <w:lvl w:ilvl="0" w:tplc="CB7ABDA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1215F00"/>
    <w:multiLevelType w:val="hybridMultilevel"/>
    <w:tmpl w:val="92E4CF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D31173C"/>
    <w:multiLevelType w:val="hybridMultilevel"/>
    <w:tmpl w:val="0EAE9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571130"/>
    <w:multiLevelType w:val="hybridMultilevel"/>
    <w:tmpl w:val="45CE4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8"/>
  </w:num>
  <w:num w:numId="4">
    <w:abstractNumId w:val="4"/>
  </w:num>
  <w:num w:numId="5">
    <w:abstractNumId w:val="11"/>
  </w:num>
  <w:num w:numId="6">
    <w:abstractNumId w:val="17"/>
  </w:num>
  <w:num w:numId="7">
    <w:abstractNumId w:val="3"/>
  </w:num>
  <w:num w:numId="8">
    <w:abstractNumId w:val="1"/>
  </w:num>
  <w:num w:numId="9">
    <w:abstractNumId w:val="21"/>
  </w:num>
  <w:num w:numId="10">
    <w:abstractNumId w:val="6"/>
  </w:num>
  <w:num w:numId="11">
    <w:abstractNumId w:val="16"/>
  </w:num>
  <w:num w:numId="12">
    <w:abstractNumId w:val="14"/>
  </w:num>
  <w:num w:numId="13">
    <w:abstractNumId w:val="20"/>
  </w:num>
  <w:num w:numId="14">
    <w:abstractNumId w:val="2"/>
  </w:num>
  <w:num w:numId="15">
    <w:abstractNumId w:val="9"/>
  </w:num>
  <w:num w:numId="16">
    <w:abstractNumId w:val="10"/>
  </w:num>
  <w:num w:numId="17">
    <w:abstractNumId w:val="7"/>
  </w:num>
  <w:num w:numId="18">
    <w:abstractNumId w:val="5"/>
  </w:num>
  <w:num w:numId="19">
    <w:abstractNumId w:val="15"/>
  </w:num>
  <w:num w:numId="20">
    <w:abstractNumId w:val="19"/>
  </w:num>
  <w:num w:numId="21">
    <w:abstractNumId w:val="13"/>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8F2DAB"/>
    <w:rsid w:val="00062052"/>
    <w:rsid w:val="000C56EB"/>
    <w:rsid w:val="001406E2"/>
    <w:rsid w:val="001B2EC1"/>
    <w:rsid w:val="001D5D54"/>
    <w:rsid w:val="001F3EE3"/>
    <w:rsid w:val="0022402D"/>
    <w:rsid w:val="00296BB8"/>
    <w:rsid w:val="00296D25"/>
    <w:rsid w:val="00363344"/>
    <w:rsid w:val="003B5422"/>
    <w:rsid w:val="00415AF2"/>
    <w:rsid w:val="004C6A21"/>
    <w:rsid w:val="004E23A4"/>
    <w:rsid w:val="006024A9"/>
    <w:rsid w:val="0064502B"/>
    <w:rsid w:val="006823F8"/>
    <w:rsid w:val="00697F13"/>
    <w:rsid w:val="007D7A09"/>
    <w:rsid w:val="0084119C"/>
    <w:rsid w:val="008F2DAB"/>
    <w:rsid w:val="00960272"/>
    <w:rsid w:val="009B69AB"/>
    <w:rsid w:val="00A31DFE"/>
    <w:rsid w:val="00A43EAD"/>
    <w:rsid w:val="00A92090"/>
    <w:rsid w:val="00AE0109"/>
    <w:rsid w:val="00B16CFB"/>
    <w:rsid w:val="00B81A34"/>
    <w:rsid w:val="00C34E17"/>
    <w:rsid w:val="00C50FEA"/>
    <w:rsid w:val="00CC06A4"/>
    <w:rsid w:val="00D64FE8"/>
    <w:rsid w:val="00E111F7"/>
    <w:rsid w:val="00E56BCB"/>
    <w:rsid w:val="00EF2A6B"/>
    <w:rsid w:val="00F63314"/>
    <w:rsid w:val="00FE190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D5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2DAB"/>
    <w:pPr>
      <w:tabs>
        <w:tab w:val="center" w:pos="4536"/>
        <w:tab w:val="right" w:pos="9072"/>
      </w:tabs>
      <w:spacing w:after="0" w:line="240" w:lineRule="auto"/>
    </w:pPr>
  </w:style>
  <w:style w:type="character" w:customStyle="1" w:styleId="En-tteCar">
    <w:name w:val="En-tête Car"/>
    <w:basedOn w:val="Policepardfaut"/>
    <w:link w:val="En-tte"/>
    <w:uiPriority w:val="99"/>
    <w:rsid w:val="008F2DAB"/>
  </w:style>
  <w:style w:type="paragraph" w:styleId="Pieddepage">
    <w:name w:val="footer"/>
    <w:basedOn w:val="Normal"/>
    <w:link w:val="PieddepageCar"/>
    <w:uiPriority w:val="99"/>
    <w:unhideWhenUsed/>
    <w:rsid w:val="008F2D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2DAB"/>
  </w:style>
  <w:style w:type="paragraph" w:styleId="Textedebulles">
    <w:name w:val="Balloon Text"/>
    <w:basedOn w:val="Normal"/>
    <w:link w:val="TextedebullesCar"/>
    <w:uiPriority w:val="99"/>
    <w:semiHidden/>
    <w:unhideWhenUsed/>
    <w:rsid w:val="008F2DA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2DAB"/>
    <w:rPr>
      <w:rFonts w:ascii="Tahoma" w:hAnsi="Tahoma" w:cs="Tahoma"/>
      <w:sz w:val="16"/>
      <w:szCs w:val="16"/>
    </w:rPr>
  </w:style>
  <w:style w:type="paragraph" w:styleId="Paragraphedeliste">
    <w:name w:val="List Paragraph"/>
    <w:basedOn w:val="Normal"/>
    <w:uiPriority w:val="34"/>
    <w:qFormat/>
    <w:rsid w:val="008F2DAB"/>
    <w:pPr>
      <w:ind w:left="720"/>
      <w:contextualSpacing/>
    </w:pPr>
  </w:style>
</w:styles>
</file>

<file path=word/webSettings.xml><?xml version="1.0" encoding="utf-8"?>
<w:webSettings xmlns:r="http://schemas.openxmlformats.org/officeDocument/2006/relationships" xmlns:w="http://schemas.openxmlformats.org/wordprocessingml/2006/main">
  <w:divs>
    <w:div w:id="794640492">
      <w:bodyDiv w:val="1"/>
      <w:marLeft w:val="0"/>
      <w:marRight w:val="0"/>
      <w:marTop w:val="0"/>
      <w:marBottom w:val="0"/>
      <w:divBdr>
        <w:top w:val="none" w:sz="0" w:space="0" w:color="auto"/>
        <w:left w:val="none" w:sz="0" w:space="0" w:color="auto"/>
        <w:bottom w:val="none" w:sz="0" w:space="0" w:color="auto"/>
        <w:right w:val="none" w:sz="0" w:space="0" w:color="auto"/>
      </w:divBdr>
      <w:divsChild>
        <w:div w:id="1514221361">
          <w:marLeft w:val="0"/>
          <w:marRight w:val="0"/>
          <w:marTop w:val="0"/>
          <w:marBottom w:val="0"/>
          <w:divBdr>
            <w:top w:val="none" w:sz="0" w:space="0" w:color="auto"/>
            <w:left w:val="none" w:sz="0" w:space="0" w:color="auto"/>
            <w:bottom w:val="none" w:sz="0" w:space="0" w:color="auto"/>
            <w:right w:val="none" w:sz="0" w:space="0" w:color="auto"/>
          </w:divBdr>
          <w:divsChild>
            <w:div w:id="1101992910">
              <w:marLeft w:val="0"/>
              <w:marRight w:val="0"/>
              <w:marTop w:val="0"/>
              <w:marBottom w:val="0"/>
              <w:divBdr>
                <w:top w:val="none" w:sz="0" w:space="0" w:color="auto"/>
                <w:left w:val="none" w:sz="0" w:space="0" w:color="auto"/>
                <w:bottom w:val="none" w:sz="0" w:space="0" w:color="auto"/>
                <w:right w:val="none" w:sz="0" w:space="0" w:color="auto"/>
              </w:divBdr>
              <w:divsChild>
                <w:div w:id="16656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3479">
          <w:marLeft w:val="0"/>
          <w:marRight w:val="0"/>
          <w:marTop w:val="0"/>
          <w:marBottom w:val="0"/>
          <w:divBdr>
            <w:top w:val="none" w:sz="0" w:space="0" w:color="auto"/>
            <w:left w:val="none" w:sz="0" w:space="0" w:color="auto"/>
            <w:bottom w:val="none" w:sz="0" w:space="0" w:color="auto"/>
            <w:right w:val="none" w:sz="0" w:space="0" w:color="auto"/>
          </w:divBdr>
        </w:div>
      </w:divsChild>
    </w:div>
    <w:div w:id="941457390">
      <w:bodyDiv w:val="1"/>
      <w:marLeft w:val="0"/>
      <w:marRight w:val="0"/>
      <w:marTop w:val="0"/>
      <w:marBottom w:val="0"/>
      <w:divBdr>
        <w:top w:val="none" w:sz="0" w:space="0" w:color="auto"/>
        <w:left w:val="none" w:sz="0" w:space="0" w:color="auto"/>
        <w:bottom w:val="none" w:sz="0" w:space="0" w:color="auto"/>
        <w:right w:val="none" w:sz="0" w:space="0" w:color="auto"/>
      </w:divBdr>
      <w:divsChild>
        <w:div w:id="1838840430">
          <w:marLeft w:val="0"/>
          <w:marRight w:val="0"/>
          <w:marTop w:val="0"/>
          <w:marBottom w:val="0"/>
          <w:divBdr>
            <w:top w:val="none" w:sz="0" w:space="0" w:color="auto"/>
            <w:left w:val="none" w:sz="0" w:space="0" w:color="auto"/>
            <w:bottom w:val="none" w:sz="0" w:space="0" w:color="auto"/>
            <w:right w:val="none" w:sz="0" w:space="0" w:color="auto"/>
          </w:divBdr>
          <w:divsChild>
            <w:div w:id="95296056">
              <w:marLeft w:val="0"/>
              <w:marRight w:val="0"/>
              <w:marTop w:val="0"/>
              <w:marBottom w:val="0"/>
              <w:divBdr>
                <w:top w:val="none" w:sz="0" w:space="0" w:color="auto"/>
                <w:left w:val="none" w:sz="0" w:space="0" w:color="auto"/>
                <w:bottom w:val="none" w:sz="0" w:space="0" w:color="auto"/>
                <w:right w:val="none" w:sz="0" w:space="0" w:color="auto"/>
              </w:divBdr>
              <w:divsChild>
                <w:div w:id="4201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23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9</Pages>
  <Words>1227</Words>
  <Characters>6753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26</cp:revision>
  <cp:lastPrinted>2021-01-25T08:54:00Z</cp:lastPrinted>
  <dcterms:created xsi:type="dcterms:W3CDTF">2021-01-25T03:37:00Z</dcterms:created>
  <dcterms:modified xsi:type="dcterms:W3CDTF">2023-04-25T09:58:00Z</dcterms:modified>
</cp:coreProperties>
</file>