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578" w:rsidRDefault="009C1578" w:rsidP="009C1578">
      <w:pPr>
        <w:bidi/>
        <w:spacing w:after="60" w:line="276" w:lineRule="auto"/>
        <w:jc w:val="center"/>
        <w:rPr>
          <w:rFonts w:ascii="UKIJ Nasq" w:hAnsi="UKIJ Nasq" w:cs="UKIJ Nasq"/>
          <w:b/>
          <w:bCs/>
          <w:color w:val="FF0000"/>
          <w:spacing w:val="-2"/>
          <w:kern w:val="36"/>
          <w:sz w:val="18"/>
          <w:szCs w:val="18"/>
        </w:rPr>
      </w:pPr>
    </w:p>
    <w:p w:rsidR="009C1578" w:rsidRDefault="009C1578" w:rsidP="009C1578">
      <w:pPr>
        <w:bidi/>
        <w:spacing w:after="60" w:line="276" w:lineRule="auto"/>
        <w:jc w:val="center"/>
        <w:rPr>
          <w:rFonts w:ascii="UKIJ Nasq" w:hAnsi="UKIJ Nasq" w:cs="UKIJ Nasq"/>
          <w:b/>
          <w:bCs/>
          <w:color w:val="FF0000"/>
          <w:spacing w:val="-2"/>
          <w:kern w:val="36"/>
          <w:sz w:val="18"/>
          <w:szCs w:val="18"/>
        </w:rPr>
      </w:pPr>
    </w:p>
    <w:p w:rsidR="009C1578" w:rsidRPr="00A57114" w:rsidRDefault="009C1578" w:rsidP="009C1578">
      <w:pPr>
        <w:bidi/>
        <w:spacing w:after="60" w:line="276" w:lineRule="auto"/>
        <w:jc w:val="center"/>
        <w:rPr>
          <w:rFonts w:ascii="UKIJ Nasq" w:hAnsi="UKIJ Nasq" w:cs="UKIJ Nasq"/>
          <w:b/>
          <w:bCs/>
          <w:color w:val="FF0000"/>
          <w:spacing w:val="-2"/>
          <w:kern w:val="36"/>
          <w:sz w:val="18"/>
          <w:szCs w:val="18"/>
          <w:rtl/>
        </w:rPr>
      </w:pPr>
    </w:p>
    <w:p w:rsidR="009C1578" w:rsidRPr="005679CA" w:rsidRDefault="009C1578" w:rsidP="009C1578">
      <w:pPr>
        <w:bidi/>
        <w:spacing w:after="120" w:line="276" w:lineRule="auto"/>
        <w:ind w:hanging="1"/>
        <w:jc w:val="center"/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40"/>
          <w:szCs w:val="40"/>
          <w:rtl/>
        </w:rPr>
      </w:pPr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40"/>
          <w:szCs w:val="40"/>
          <w:rtl/>
        </w:rPr>
        <w:t>المفرد والمثنى والجمع في اللغة العثمانية</w:t>
      </w:r>
    </w:p>
    <w:p w:rsidR="009C1578" w:rsidRDefault="009C1578" w:rsidP="009C1578">
      <w:pPr>
        <w:bidi/>
        <w:spacing w:after="120" w:line="276" w:lineRule="auto"/>
        <w:ind w:firstLine="283"/>
        <w:jc w:val="center"/>
        <w:rPr>
          <w:rFonts w:ascii="UKIJ Nasq" w:hAnsi="UKIJ Nasq" w:cs="UKIJ Nasq"/>
          <w:spacing w:val="-2"/>
          <w:kern w:val="36"/>
          <w:sz w:val="36"/>
          <w:szCs w:val="36"/>
        </w:rPr>
      </w:pPr>
    </w:p>
    <w:p w:rsidR="009C1578" w:rsidRPr="00FD0956" w:rsidRDefault="009C1578" w:rsidP="009C1578">
      <w:pPr>
        <w:bidi/>
        <w:spacing w:after="120" w:line="276" w:lineRule="auto"/>
        <w:ind w:firstLine="283"/>
        <w:jc w:val="center"/>
        <w:rPr>
          <w:rFonts w:ascii="UKIJ Nasq" w:hAnsi="UKIJ Nasq" w:cs="UKIJ Nasq"/>
          <w:spacing w:val="-2"/>
          <w:kern w:val="36"/>
          <w:sz w:val="36"/>
          <w:szCs w:val="36"/>
          <w:rtl/>
        </w:rPr>
      </w:pPr>
    </w:p>
    <w:p w:rsidR="009C1578" w:rsidRPr="00FD0956" w:rsidRDefault="009C1578" w:rsidP="009C1578">
      <w:pPr>
        <w:numPr>
          <w:ilvl w:val="0"/>
          <w:numId w:val="1"/>
        </w:numPr>
        <w:bidi/>
        <w:spacing w:after="120" w:line="276" w:lineRule="auto"/>
        <w:ind w:left="282" w:hanging="283"/>
        <w:jc w:val="both"/>
        <w:rPr>
          <w:rFonts w:ascii="UKIJ Nasq" w:hAnsi="UKIJ Nasq" w:cs="UKIJ Nasq"/>
          <w:spacing w:val="-2"/>
          <w:kern w:val="16"/>
          <w:sz w:val="36"/>
          <w:szCs w:val="36"/>
        </w:rPr>
      </w:pP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المفرد هو ما يدلّ على شيء أو شخص واحد، </w:t>
      </w:r>
      <w:r w:rsidRPr="00DF5407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خانه "محلّ" ؛ ﺗَﯖْﺮي "الله </w:t>
      </w:r>
      <w:r w:rsidRPr="00FD0956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ﷻ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".</w:t>
      </w:r>
    </w:p>
    <w:p w:rsidR="009C1578" w:rsidRPr="00FD0956" w:rsidRDefault="009C1578" w:rsidP="009C1578">
      <w:pPr>
        <w:bidi/>
        <w:spacing w:after="120" w:line="276" w:lineRule="auto"/>
        <w:ind w:firstLine="282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ويمكن أ</w:t>
      </w:r>
      <w:r>
        <w:rPr>
          <w:rFonts w:ascii="UKIJ Nasq" w:hAnsi="UKIJ Nasq" w:cs="UKIJ Nasq"/>
          <w:spacing w:val="-2"/>
          <w:kern w:val="16"/>
          <w:sz w:val="36"/>
          <w:szCs w:val="36"/>
          <w:rtl/>
        </w:rPr>
        <w:t>ن يتقدّم الكلمة المفردة اللفظ ب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ر "واحد(ة)"، </w:t>
      </w:r>
      <w:r w:rsidRPr="00DF5407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ب</w:t>
      </w:r>
      <w:r>
        <w:rPr>
          <w:rFonts w:ascii="UKIJ Nasq" w:hAnsi="UKIJ Nasq" w:cs="UKIJ Nasq"/>
          <w:spacing w:val="-2"/>
          <w:kern w:val="16"/>
          <w:sz w:val="36"/>
          <w:szCs w:val="36"/>
          <w:rtl/>
        </w:rPr>
        <w:t>ر رُخْصَت "الرخصة" ؛ ب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ر جُمْله "جملة واحدة".</w:t>
      </w:r>
    </w:p>
    <w:p w:rsidR="009C1578" w:rsidRPr="00FD0956" w:rsidRDefault="009C1578" w:rsidP="009C1578">
      <w:pPr>
        <w:numPr>
          <w:ilvl w:val="0"/>
          <w:numId w:val="1"/>
        </w:numPr>
        <w:bidi/>
        <w:spacing w:after="120" w:line="276" w:lineRule="auto"/>
        <w:ind w:left="282" w:hanging="283"/>
        <w:jc w:val="both"/>
        <w:rPr>
          <w:rFonts w:ascii="UKIJ Nasq" w:hAnsi="UKIJ Nasq" w:cs="UKIJ Nasq"/>
          <w:spacing w:val="-2"/>
          <w:kern w:val="16"/>
          <w:sz w:val="36"/>
          <w:szCs w:val="36"/>
        </w:rPr>
      </w:pP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لا صيغة خاصة للتثنية في العثمانية مثلما 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تلك ال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موجودة في اللغة العربية ؛ وتثنّى الكلمات بوضع اللفظة ايكي "اﺛﻨ(ﺘ)ﺎن" قبلها. </w:t>
      </w:r>
      <w:r w:rsidRPr="00767C1F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 xml:space="preserve">مثال :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ايكي ﮔﯚز "عينان" ؛ ايكي </w:t>
      </w:r>
      <w:r w:rsidRPr="00F14656">
        <w:rPr>
          <w:rFonts w:ascii="UKIJ Nasq" w:hAnsi="UKIJ Nasq" w:cs="UKIJ Nasq"/>
          <w:spacing w:val="4"/>
          <w:kern w:val="16"/>
          <w:sz w:val="36"/>
          <w:szCs w:val="36"/>
          <w:rtl/>
        </w:rPr>
        <w:t>قيزقَرْداش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"أختان".</w:t>
      </w:r>
    </w:p>
    <w:p w:rsidR="009C1578" w:rsidRPr="00FD0956" w:rsidRDefault="009C1578" w:rsidP="009C1578">
      <w:pPr>
        <w:numPr>
          <w:ilvl w:val="0"/>
          <w:numId w:val="1"/>
        </w:numPr>
        <w:bidi/>
        <w:spacing w:after="120" w:line="276" w:lineRule="auto"/>
        <w:ind w:left="282" w:hanging="283"/>
        <w:jc w:val="both"/>
        <w:rPr>
          <w:rFonts w:ascii="UKIJ Nasq" w:hAnsi="UKIJ Nasq" w:cs="UKIJ Nasq"/>
          <w:spacing w:val="-2"/>
          <w:kern w:val="16"/>
          <w:sz w:val="36"/>
          <w:szCs w:val="36"/>
        </w:rPr>
      </w:pP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الجمع هو ما يدلّ على العديد من الأغراض أو الأشياء أو الأشخاص، ويصاغ بوضع اللاحقة </w:t>
      </w:r>
      <w:r w:rsidRPr="00767C1F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>لر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أو </w:t>
      </w:r>
      <w:r w:rsidRPr="00767C1F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>لار</w:t>
      </w:r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في آخر اللفظ المفرد. تجدر </w:t>
      </w:r>
      <w:r>
        <w:rPr>
          <w:rFonts w:ascii="UKIJ Nasq" w:hAnsi="UKIJ Nasq" w:cs="UKIJ Nasq"/>
          <w:spacing w:val="-2"/>
          <w:kern w:val="16"/>
          <w:sz w:val="36"/>
          <w:szCs w:val="36"/>
          <w:rtl/>
        </w:rPr>
        <w:t>الإشارة إلى أنّ لام لاحقة الجمع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لا تقبل إلاّ الفتحة، الّتي </w:t>
      </w:r>
      <w:r w:rsidRPr="009576F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تكون خفيفة إذا كانت الحركة الأخيرة في اللفظ خفيفة أو إذا كانت جميع حركاتها خفيفة، </w:t>
      </w:r>
      <w:r w:rsidRPr="00767C1F">
        <w:rPr>
          <w:rFonts w:ascii="UKIJ Nasq" w:hAnsi="UKIJ Nasq" w:cs="UKIJ Nasq"/>
          <w:color w:val="A6A6A6" w:themeColor="background1" w:themeShade="A6"/>
          <w:spacing w:val="2"/>
          <w:kern w:val="16"/>
          <w:sz w:val="36"/>
          <w:szCs w:val="36"/>
          <w:rtl/>
        </w:rPr>
        <w:t>مثال :</w:t>
      </w:r>
      <w:r w:rsidRPr="00767C1F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ﮔﺠﻪ</w:t>
      </w:r>
      <w:r w:rsidRPr="00FD0956">
        <w:rPr>
          <w:rFonts w:ascii="UKIJ Nasq" w:hAnsi="UKIJ Nasq" w:cs="UKIJ Nasq"/>
          <w:spacing w:val="-2"/>
          <w:kern w:val="16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ل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َ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ر "ليالي" ؛ ﭼَﮕْﻨْﻠ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َ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ﺮ "أكتاف".</w:t>
      </w:r>
    </w:p>
    <w:p w:rsidR="009C1578" w:rsidRPr="00FD0956" w:rsidRDefault="009C1578" w:rsidP="009C1578">
      <w:pPr>
        <w:bidi/>
        <w:spacing w:after="120" w:line="276" w:lineRule="auto"/>
        <w:ind w:left="282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وتكون الفتحة ثقيلة إذا كانت الحركة الأخيرة في اللفظة ثقيلة، أو إذا كانت كلّ حركات اللفظ ثقيلة، </w:t>
      </w:r>
      <w:r w:rsidRPr="00767C1F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 xml:space="preserve">مثال :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قيزلار "بنات" ؛ بالِق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ل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َ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ر "أسماك".</w:t>
      </w:r>
    </w:p>
    <w:p w:rsidR="009C1578" w:rsidRPr="00FD0956" w:rsidRDefault="009C1578" w:rsidP="009C1578">
      <w:pPr>
        <w:bidi/>
        <w:spacing w:after="120" w:line="276" w:lineRule="auto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kern w:val="16"/>
          <w:sz w:val="36"/>
          <w:szCs w:val="36"/>
          <w:rtl/>
        </w:rPr>
        <w:t>تذكير :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عند إضافة اللواحق، يجب دومًا مراعاة الحرف الصوتي الأخير.</w:t>
      </w:r>
    </w:p>
    <w:p w:rsidR="009C1578" w:rsidRPr="00FD0956" w:rsidRDefault="009C1578" w:rsidP="009C1578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  <w:sectPr w:rsidR="009C1578" w:rsidRPr="00FD0956" w:rsidSect="003C4A56">
          <w:footerReference w:type="default" r:id="rId5"/>
          <w:pgSz w:w="11906" w:h="16838"/>
          <w:pgMar w:top="1134" w:right="1559" w:bottom="1134" w:left="992" w:header="720" w:footer="720" w:gutter="0"/>
          <w:pgNumType w:start="1"/>
          <w:cols w:space="720"/>
          <w:titlePg/>
          <w:bidi/>
          <w:docGrid w:linePitch="326"/>
        </w:sectPr>
      </w:pPr>
    </w:p>
    <w:p w:rsidR="009C1578" w:rsidRPr="00FD0956" w:rsidRDefault="009C1578" w:rsidP="009C1578">
      <w:pPr>
        <w:bidi/>
        <w:spacing w:after="12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lastRenderedPageBreak/>
        <w:t xml:space="preserve">- الحروف الثقيلة : او، اﻳ، ي، ﺎ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لر أو لار</w:t>
      </w:r>
    </w:p>
    <w:p w:rsidR="009C1578" w:rsidRPr="00FD0956" w:rsidRDefault="009C1578" w:rsidP="009C1578">
      <w:pPr>
        <w:bidi/>
        <w:spacing w:after="120" w:line="276" w:lineRule="auto"/>
        <w:ind w:firstLine="6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lastRenderedPageBreak/>
        <w:t xml:space="preserve">- الحروف الخفيفة : ـﻪ، و، اِ، ــــــــَ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لر</w:t>
      </w:r>
    </w:p>
    <w:p w:rsidR="009C1578" w:rsidRPr="00FD0956" w:rsidRDefault="009C1578" w:rsidP="009C1578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  <w:sectPr w:rsidR="009C1578" w:rsidRPr="00FD0956" w:rsidSect="003C4A56">
          <w:type w:val="continuous"/>
          <w:pgSz w:w="11906" w:h="16838"/>
          <w:pgMar w:top="1134" w:right="1559" w:bottom="1134" w:left="992" w:header="720" w:footer="720" w:gutter="0"/>
          <w:cols w:num="2" w:space="720"/>
          <w:bidi/>
        </w:sectPr>
      </w:pPr>
    </w:p>
    <w:p w:rsidR="009C1578" w:rsidRPr="00FD0956" w:rsidRDefault="009C1578" w:rsidP="009C1578">
      <w:pPr>
        <w:bidi/>
        <w:spacing w:after="120" w:line="276" w:lineRule="auto"/>
        <w:jc w:val="both"/>
        <w:rPr>
          <w:rFonts w:ascii="UKIJ Nasq" w:hAnsi="UKIJ Nasq" w:cs="UKIJ Nasq"/>
          <w:spacing w:val="-2"/>
          <w:kern w:val="16"/>
          <w:sz w:val="36"/>
          <w:szCs w:val="36"/>
        </w:rPr>
      </w:pPr>
      <w:r w:rsidRPr="00767C1F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lastRenderedPageBreak/>
        <w:t xml:space="preserve">أمثلة :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ﮔﯚزلر "أعين" ؛ اوْلر "بيوت" ؛ انسانلار "أشخاص" ؛ ﺗَﭙﻪ</w:t>
      </w:r>
      <w:r w:rsidRPr="00FD0956">
        <w:rPr>
          <w:rFonts w:ascii="UKIJ Nasq" w:hAnsi="UKIJ Nasq" w:cs="UKIJ Nasq"/>
          <w:spacing w:val="-2"/>
          <w:kern w:val="16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لر "مرتفعات، روابي" ؛ ايشلر </w:t>
      </w:r>
      <w:r w:rsidRPr="00F14656">
        <w:rPr>
          <w:rFonts w:ascii="UKIJ Nasq" w:hAnsi="UKIJ Nasq" w:cs="UKIJ Nasq"/>
          <w:spacing w:val="-1"/>
          <w:kern w:val="16"/>
          <w:sz w:val="36"/>
          <w:szCs w:val="36"/>
          <w:rtl/>
        </w:rPr>
        <w:t>"أعمال، مشاغل" ؛ ﭼﻮجُقلر</w:t>
      </w:r>
      <w:r w:rsidRPr="00F14656"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/</w:t>
      </w:r>
      <w:r w:rsidRPr="00F14656">
        <w:rPr>
          <w:rFonts w:ascii="UKIJ Nasq" w:hAnsi="UKIJ Nasq" w:cs="UKIJ Nasq"/>
          <w:spacing w:val="-1"/>
          <w:kern w:val="16"/>
          <w:sz w:val="36"/>
          <w:szCs w:val="36"/>
          <w:rtl/>
        </w:rPr>
        <w:t>ﭼﻮ</w:t>
      </w:r>
      <w:r w:rsidRPr="00F14656"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ﺟﯘ</w:t>
      </w:r>
      <w:r w:rsidRPr="00F14656">
        <w:rPr>
          <w:rFonts w:ascii="UKIJ Nasq" w:hAnsi="UKIJ Nasq" w:cs="UKIJ Nasq"/>
          <w:spacing w:val="-1"/>
          <w:kern w:val="16"/>
          <w:sz w:val="36"/>
          <w:szCs w:val="36"/>
          <w:rtl/>
        </w:rPr>
        <w:t>قلر "أطفال" ؛ آتالر "الأجداد" ؛ اورمانلر "غابات" ؛ جَبه</w:t>
      </w:r>
      <w:r w:rsidRPr="00F14656">
        <w:rPr>
          <w:rFonts w:ascii="UKIJ Nasq" w:hAnsi="UKIJ Nasq" w:cs="UKIJ Nasq"/>
          <w:spacing w:val="-1"/>
          <w:kern w:val="16"/>
          <w:sz w:val="18"/>
          <w:szCs w:val="18"/>
          <w:rtl/>
        </w:rPr>
        <w:t xml:space="preserve"> </w:t>
      </w:r>
      <w:r w:rsidRPr="00F14656">
        <w:rPr>
          <w:rFonts w:ascii="UKIJ Nasq" w:hAnsi="UKIJ Nasq" w:cs="UKIJ Nasq"/>
          <w:spacing w:val="-1"/>
          <w:kern w:val="16"/>
          <w:sz w:val="36"/>
          <w:szCs w:val="36"/>
          <w:rtl/>
        </w:rPr>
        <w:t>لر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r w:rsidRPr="00F14656">
        <w:rPr>
          <w:rFonts w:ascii="UKIJ Nasq" w:hAnsi="UKIJ Nasq" w:cs="UKIJ Nasq"/>
          <w:kern w:val="16"/>
          <w:sz w:val="36"/>
          <w:szCs w:val="36"/>
          <w:rtl/>
        </w:rPr>
        <w:t>"دروع" ؛ دايلر "أخوال، دايات" ؛ ﮔﯜنلر "أيّام" ؛ ﭘﺎشالار "باشوات" ؛ آنه</w:t>
      </w:r>
      <w:r w:rsidRPr="00F14656">
        <w:rPr>
          <w:rFonts w:ascii="UKIJ Nasq" w:hAnsi="UKIJ Nasq" w:cs="UKIJ Nasq"/>
          <w:kern w:val="16"/>
          <w:sz w:val="18"/>
          <w:szCs w:val="18"/>
          <w:rtl/>
        </w:rPr>
        <w:t xml:space="preserve"> </w:t>
      </w:r>
      <w:r w:rsidRPr="00F14656">
        <w:rPr>
          <w:rFonts w:ascii="UKIJ Nasq" w:hAnsi="UKIJ Nasq" w:cs="UKIJ Nasq"/>
          <w:kern w:val="16"/>
          <w:sz w:val="36"/>
          <w:szCs w:val="36"/>
          <w:rtl/>
        </w:rPr>
        <w:t>لر "أمّهات".</w:t>
      </w:r>
    </w:p>
    <w:p w:rsidR="009C1578" w:rsidRDefault="009C1578" w:rsidP="009C1578">
      <w:pPr>
        <w:bidi/>
        <w:spacing w:after="120" w:line="276" w:lineRule="auto"/>
        <w:jc w:val="both"/>
        <w:rPr>
          <w:rFonts w:ascii="UKIJ Nasq" w:hAnsi="UKIJ Nasq" w:cs="UKIJ Nasq"/>
          <w:spacing w:val="4"/>
          <w:kern w:val="16"/>
          <w:sz w:val="36"/>
          <w:szCs w:val="36"/>
        </w:rPr>
      </w:pPr>
      <w:r w:rsidRPr="00767C1F">
        <w:rPr>
          <w:rFonts w:ascii="UKIJ Nasq" w:hAnsi="UKIJ Nasq" w:cs="UKIJ Nasq"/>
          <w:b/>
          <w:bCs/>
          <w:color w:val="A6A6A6" w:themeColor="background1" w:themeShade="A6"/>
          <w:spacing w:val="4"/>
          <w:kern w:val="16"/>
          <w:sz w:val="36"/>
          <w:szCs w:val="36"/>
          <w:rtl/>
        </w:rPr>
        <w:t>تنبيه :</w:t>
      </w:r>
      <w:r w:rsidRPr="00767C1F">
        <w:rPr>
          <w:rFonts w:ascii="UKIJ Nasq" w:hAnsi="UKIJ Nasq" w:cs="UKIJ Nasq"/>
          <w:color w:val="A6A6A6" w:themeColor="background1" w:themeShade="A6"/>
          <w:spacing w:val="4"/>
          <w:kern w:val="16"/>
          <w:sz w:val="36"/>
          <w:szCs w:val="36"/>
          <w:rtl/>
        </w:rPr>
        <w:t xml:space="preserve"> </w:t>
      </w:r>
      <w:r w:rsidRPr="00E67CA1">
        <w:rPr>
          <w:rFonts w:ascii="UKIJ Nasq" w:hAnsi="UKIJ Nasq" w:cs="UKIJ Nasq"/>
          <w:spacing w:val="4"/>
          <w:kern w:val="16"/>
          <w:sz w:val="36"/>
          <w:szCs w:val="36"/>
          <w:rtl/>
        </w:rPr>
        <w:t>الجدير بالذكر أنّ العثمانيين اقتبسوا أيضًا صيغة الجمع في اللغة الفارسية، حيث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لحظنا استخدامها في بعض الأحيان سواء في كلمات ت</w:t>
      </w:r>
      <w:r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ركية أو كلمات ذات أصلٍ فارسي. 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 xml:space="preserve">وتتمّ صياغة الجمع بإضافة اللاحقة </w:t>
      </w:r>
      <w:r w:rsidRPr="0079309A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ﺎن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 xml:space="preserve"> للاسم الّذي يخصّ شيئًا حيًا (إنسان - حيوان -</w:t>
      </w: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نبات) :</w:t>
      </w:r>
    </w:p>
    <w:p w:rsidR="009C1578" w:rsidRPr="00FD0956" w:rsidRDefault="009C1578" w:rsidP="009C1578">
      <w:pPr>
        <w:bidi/>
        <w:spacing w:after="120"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lastRenderedPageBreak/>
        <w:t xml:space="preserve"> 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ﺑُﻠﯘ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كْباشي "قائد سرية"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ﺑُﻠﯘ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كْباشيان ؛ ﺳِﭙﺎهي "فارس نظامي"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ﺳﭙﺎهيان ، دِلاوَر "شجاع"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دلاوران ؛ مَرْد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مردان "رجال" ؛ دِرَخْت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درختان "أشجار". وأمّا إذا كان الاسم يعود لجماد،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فيجمع بإضافة اللاحقة </w:t>
      </w:r>
      <w:r w:rsidRPr="0079309A">
        <w:rPr>
          <w:rFonts w:ascii="UKIJ Nasq" w:hAnsi="UKIJ Nasq" w:cs="UKIJ Nasq"/>
          <w:color w:val="A6A6A6" w:themeColor="background1" w:themeShade="A6"/>
          <w:spacing w:val="2"/>
          <w:kern w:val="16"/>
          <w:sz w:val="36"/>
          <w:szCs w:val="36"/>
          <w:rtl/>
        </w:rPr>
        <w:t>ﻬﺎ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.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r w:rsidRPr="00767C1F">
        <w:rPr>
          <w:rFonts w:ascii="UKIJ Nasq" w:hAnsi="UKIJ Nasq" w:cs="UKIJ Nasq"/>
          <w:color w:val="A6A6A6" w:themeColor="background1" w:themeShade="A6"/>
          <w:spacing w:val="2"/>
          <w:kern w:val="16"/>
          <w:sz w:val="36"/>
          <w:szCs w:val="36"/>
          <w:rtl/>
        </w:rPr>
        <w:t xml:space="preserve">مثال :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باغ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باغها "بساتين" ؛ سال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سالها "سنين".</w:t>
      </w:r>
    </w:p>
    <w:p w:rsidR="009C1578" w:rsidRDefault="009C1578" w:rsidP="009C1578">
      <w:pPr>
        <w:bidi/>
        <w:spacing w:after="120"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r w:rsidRPr="002A610A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ملاحظة :</w:t>
      </w:r>
      <w:r w:rsidRPr="002A610A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 xml:space="preserve"> 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 xml:space="preserve">يحتفظ عددٌ ليس بقليل من الكلمات العربية الموجودة بكثرة في اللغة العثمانية </w:t>
      </w:r>
      <w:r w:rsidRPr="002A610A">
        <w:rPr>
          <w:rFonts w:ascii="UKIJ Nasq" w:hAnsi="UKIJ Nasq" w:cs="UKIJ Nasq"/>
          <w:spacing w:val="4"/>
          <w:kern w:val="16"/>
          <w:sz w:val="36"/>
          <w:szCs w:val="36"/>
          <w:rtl/>
        </w:rPr>
        <w:t>بصيغها الأصلية للجمع، علمًا بأنّ بيانات الكلمة وجمعها قد ترد مجتمعة في القواميس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 xml:space="preserve"> العثمانية أو منفصلة كما لو تعلّق الأمر بلفظين مختلفين</w:t>
      </w:r>
      <w:r>
        <w:rPr>
          <w:rFonts w:ascii="UKIJ Nasq" w:hAnsi="UKIJ Nasq" w:cs="UKIJ Nasq" w:hint="cs"/>
          <w:kern w:val="16"/>
          <w:sz w:val="36"/>
          <w:szCs w:val="36"/>
          <w:rtl/>
        </w:rPr>
        <w:t xml:space="preserve"> ؛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وك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>أمثلة</w:t>
      </w:r>
      <w:r>
        <w:rPr>
          <w:rFonts w:ascii="UKIJ Nasq" w:hAnsi="UKIJ Nasq" w:cs="UKIJ Nasq" w:hint="cs"/>
          <w:kern w:val="16"/>
          <w:sz w:val="36"/>
          <w:szCs w:val="36"/>
          <w:rtl/>
        </w:rPr>
        <w:t xml:space="preserve"> عن ذلك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 xml:space="preserve"> : تل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َ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>طّ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ُ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 xml:space="preserve">ف "عطف" </w:t>
      </w:r>
      <w:r w:rsidRPr="00E67CA1">
        <w:rPr>
          <w:rFonts w:ascii="UKIJ Nasq" w:hAnsi="UKIJ Nasq" w:cs="UKIJ Nasq"/>
          <w:spacing w:val="-4"/>
          <w:kern w:val="16"/>
          <w:sz w:val="36"/>
          <w:szCs w:val="36"/>
        </w:rPr>
        <w:sym w:font="Wingdings 3" w:char="F089"/>
      </w:r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 تلطّفات "ألطاف" ؛ منفع</w:t>
      </w:r>
      <w:r>
        <w:rPr>
          <w:rFonts w:ascii="UKIJ Nasq" w:hAnsi="UKIJ Nasq" w:cs="UKIJ Nasq" w:hint="cs"/>
          <w:spacing w:val="-4"/>
          <w:kern w:val="16"/>
          <w:sz w:val="36"/>
          <w:szCs w:val="36"/>
          <w:rtl/>
        </w:rPr>
        <w:t>َ</w:t>
      </w:r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ت "منفعة" </w:t>
      </w:r>
      <w:r w:rsidRPr="00E67CA1">
        <w:rPr>
          <w:rFonts w:ascii="UKIJ Nasq" w:hAnsi="UKIJ Nasq" w:cs="UKIJ Nasq"/>
          <w:spacing w:val="-4"/>
          <w:kern w:val="16"/>
          <w:sz w:val="36"/>
          <w:szCs w:val="36"/>
        </w:rPr>
        <w:sym w:font="Wingdings 3" w:char="F089"/>
      </w:r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 منافع ؛ ثغر </w:t>
      </w:r>
      <w:r w:rsidRPr="00E67CA1">
        <w:rPr>
          <w:rFonts w:ascii="UKIJ Nasq" w:hAnsi="UKIJ Nasq" w:cs="UKIJ Nasq"/>
          <w:spacing w:val="-4"/>
          <w:kern w:val="16"/>
          <w:sz w:val="36"/>
          <w:szCs w:val="36"/>
        </w:rPr>
        <w:sym w:font="Wingdings 3" w:char="F089"/>
      </w:r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 ثغور ؛ ث</w:t>
      </w:r>
      <w:r>
        <w:rPr>
          <w:rFonts w:ascii="UKIJ Nasq" w:hAnsi="UKIJ Nasq" w:cs="UKIJ Nasq" w:hint="cs"/>
          <w:spacing w:val="-4"/>
          <w:kern w:val="16"/>
          <w:sz w:val="36"/>
          <w:szCs w:val="36"/>
          <w:rtl/>
        </w:rPr>
        <w:t>َ</w:t>
      </w:r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>ن</w:t>
      </w:r>
      <w:r>
        <w:rPr>
          <w:rFonts w:ascii="UKIJ Nasq" w:hAnsi="UKIJ Nasq" w:cs="UKIJ Nasq" w:hint="cs"/>
          <w:spacing w:val="-4"/>
          <w:kern w:val="16"/>
          <w:sz w:val="36"/>
          <w:szCs w:val="36"/>
          <w:rtl/>
        </w:rPr>
        <w:t>ِ</w:t>
      </w:r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>ي</w:t>
      </w:r>
      <w:r>
        <w:rPr>
          <w:rFonts w:ascii="UKIJ Nasq" w:hAnsi="UKIJ Nasq" w:cs="UKIJ Nasq" w:hint="cs"/>
          <w:spacing w:val="-4"/>
          <w:kern w:val="16"/>
          <w:sz w:val="36"/>
          <w:szCs w:val="36"/>
          <w:rtl/>
        </w:rPr>
        <w:t>ّ</w:t>
      </w:r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ة </w:t>
      </w:r>
      <w:r w:rsidRPr="00E67CA1">
        <w:rPr>
          <w:rFonts w:ascii="UKIJ Nasq" w:hAnsi="UKIJ Nasq" w:cs="UKIJ Nasq"/>
          <w:spacing w:val="-4"/>
          <w:kern w:val="16"/>
          <w:sz w:val="36"/>
          <w:szCs w:val="36"/>
        </w:rPr>
        <w:sym w:font="Wingdings 3" w:char="F089"/>
      </w:r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 ثنايا "مصاعب" ؛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 xml:space="preserve"> قاعدة </w:t>
      </w:r>
      <w:r w:rsidRPr="002A610A">
        <w:rPr>
          <w:rFonts w:ascii="UKIJ Nasq" w:hAnsi="UKIJ Nasq" w:cs="UKIJ Nasq"/>
          <w:kern w:val="16"/>
          <w:sz w:val="36"/>
          <w:szCs w:val="36"/>
        </w:rPr>
        <w:sym w:font="Wingdings 3" w:char="F089"/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 xml:space="preserve"> قواعد. </w:t>
      </w:r>
    </w:p>
    <w:p w:rsidR="009C1578" w:rsidRPr="00396237" w:rsidRDefault="009C1578" w:rsidP="009C1578">
      <w:pPr>
        <w:bidi/>
        <w:spacing w:after="120"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r w:rsidRPr="00227A67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36"/>
          <w:szCs w:val="36"/>
          <w:rtl/>
        </w:rPr>
        <w:t>تنبيه :</w:t>
      </w:r>
      <w:r w:rsidRPr="00227A67">
        <w:rPr>
          <w:rFonts w:ascii="UKIJ Nasq" w:hAnsi="UKIJ Nasq" w:cs="UKIJ Nasq" w:hint="cs"/>
          <w:b/>
          <w:bCs/>
          <w:color w:val="A6A6A6" w:themeColor="background1" w:themeShade="A6"/>
          <w:spacing w:val="2"/>
          <w:kern w:val="16"/>
          <w:sz w:val="36"/>
          <w:szCs w:val="36"/>
          <w:rtl/>
        </w:rPr>
        <w:t xml:space="preserve"> </w:t>
      </w:r>
      <w:r w:rsidRPr="00227A67"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 xml:space="preserve">لحظنا في بعض الحالات - ولا سيّما بالنسبة لمصطلحات تاريخية </w:t>
      </w:r>
      <w:r w:rsidRPr="00227A67">
        <w:rPr>
          <w:rFonts w:ascii="UKIJ Nasq" w:hAnsi="UKIJ Nasq" w:cs="UKIJ Nasq"/>
          <w:spacing w:val="2"/>
          <w:kern w:val="16"/>
          <w:sz w:val="36"/>
          <w:szCs w:val="36"/>
          <w:rtl/>
        </w:rPr>
        <w:t>–</w:t>
      </w:r>
      <w:r w:rsidRPr="00227A67"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 xml:space="preserve"> استخدام صيغ</w:t>
      </w:r>
      <w:r>
        <w:rPr>
          <w:rFonts w:ascii="UKIJ Nasq" w:hAnsi="UKIJ Nasq" w:cs="UKIJ Nasq" w:hint="cs"/>
          <w:spacing w:val="4"/>
          <w:kern w:val="16"/>
          <w:sz w:val="36"/>
          <w:szCs w:val="36"/>
          <w:rtl/>
        </w:rPr>
        <w:t xml:space="preserve"> الجمع العربية، على غرار </w:t>
      </w:r>
      <w:r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ﺎ</w:t>
      </w:r>
      <w:r>
        <w:rPr>
          <w:rFonts w:ascii="UKIJ Nasq" w:hAnsi="UKIJ Nasq" w:cs="UKIJ Nasq" w:hint="cs"/>
          <w:color w:val="A6A6A6" w:themeColor="background1" w:themeShade="A6"/>
          <w:kern w:val="16"/>
          <w:sz w:val="36"/>
          <w:szCs w:val="36"/>
          <w:rtl/>
        </w:rPr>
        <w:t>ت</w:t>
      </w:r>
      <w:r>
        <w:rPr>
          <w:rFonts w:ascii="UKIJ Nasq" w:hAnsi="UKIJ Nasq" w:cs="UKIJ Nasq" w:hint="cs"/>
          <w:kern w:val="16"/>
          <w:sz w:val="36"/>
          <w:szCs w:val="36"/>
          <w:rtl/>
        </w:rPr>
        <w:t xml:space="preserve">. </w:t>
      </w:r>
      <w:r w:rsidRPr="00DF5407">
        <w:rPr>
          <w:rFonts w:ascii="UKIJ Nasq" w:hAnsi="UKIJ Nasq" w:cs="UKIJ Nasq" w:hint="cs"/>
          <w:color w:val="A6A6A6" w:themeColor="background1" w:themeShade="A6"/>
          <w:kern w:val="16"/>
          <w:sz w:val="36"/>
          <w:szCs w:val="36"/>
          <w:rtl/>
        </w:rPr>
        <w:t xml:space="preserve">مثال : </w:t>
      </w:r>
      <w:r>
        <w:rPr>
          <w:rFonts w:ascii="UKIJ Nasq" w:hAnsi="UKIJ Nasq" w:cs="UKIJ Nasq"/>
          <w:kern w:val="16"/>
          <w:sz w:val="36"/>
          <w:szCs w:val="36"/>
          <w:rtl/>
        </w:rPr>
        <w:t>ﺑ</w:t>
      </w:r>
      <w:r>
        <w:rPr>
          <w:rFonts w:ascii="UKIJ Nasq" w:hAnsi="UKIJ Nasq" w:cs="UKIJ Nasq" w:hint="cs"/>
          <w:kern w:val="16"/>
          <w:sz w:val="36"/>
          <w:szCs w:val="36"/>
          <w:rtl/>
        </w:rPr>
        <w:t xml:space="preserve">ﯚﻟﯘك "فرقة" </w:t>
      </w:r>
      <w:r w:rsidRPr="00E67CA1">
        <w:rPr>
          <w:rFonts w:ascii="UKIJ Nasq" w:hAnsi="UKIJ Nasq" w:cs="UKIJ Nasq"/>
          <w:spacing w:val="-4"/>
          <w:kern w:val="16"/>
          <w:sz w:val="36"/>
          <w:szCs w:val="36"/>
        </w:rPr>
        <w:sym w:font="Wingdings 3" w:char="F089"/>
      </w:r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 </w:t>
      </w:r>
      <w:r>
        <w:rPr>
          <w:rFonts w:ascii="UKIJ Nasq" w:hAnsi="UKIJ Nasq" w:cs="UKIJ Nasq"/>
          <w:kern w:val="16"/>
          <w:sz w:val="36"/>
          <w:szCs w:val="36"/>
          <w:rtl/>
        </w:rPr>
        <w:t>ﺑ</w:t>
      </w:r>
      <w:r>
        <w:rPr>
          <w:rFonts w:ascii="UKIJ Nasq" w:hAnsi="UKIJ Nasq" w:cs="UKIJ Nasq" w:hint="cs"/>
          <w:kern w:val="16"/>
          <w:sz w:val="36"/>
          <w:szCs w:val="36"/>
          <w:rtl/>
        </w:rPr>
        <w:t xml:space="preserve">ﯚﻟﯘكات ._ </w:t>
      </w:r>
      <w:r>
        <w:rPr>
          <w:rFonts w:ascii="UKIJ Nasq" w:hAnsi="UKIJ Nasq" w:cs="UKIJ Nasq"/>
          <w:kern w:val="16"/>
          <w:sz w:val="36"/>
          <w:szCs w:val="36"/>
          <w:rtl/>
        </w:rPr>
        <w:t>ﺑ</w:t>
      </w:r>
      <w:r>
        <w:rPr>
          <w:rFonts w:ascii="UKIJ Nasq" w:hAnsi="UKIJ Nasq" w:cs="UKIJ Nasq" w:hint="cs"/>
          <w:kern w:val="16"/>
          <w:sz w:val="36"/>
          <w:szCs w:val="36"/>
          <w:rtl/>
        </w:rPr>
        <w:t>ﯚﻟﯘكات اربعه "اسم كان يعطى لأربعة سرايا ملحقة بأوجاقي ا</w:t>
      </w:r>
      <w:r>
        <w:rPr>
          <w:rFonts w:ascii="UKIJ Nasq" w:hAnsi="UKIJ Nasq" w:cs="UKIJ Nasq"/>
          <w:kern w:val="16"/>
          <w:sz w:val="36"/>
          <w:szCs w:val="36"/>
          <w:rtl/>
        </w:rPr>
        <w:t>ﻟ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ﺴ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ﭙﺎه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ية والسلحدارية (حرس سلطاني).</w:t>
      </w:r>
    </w:p>
    <w:p w:rsidR="009C1578" w:rsidRPr="009C1578" w:rsidRDefault="009C1578" w:rsidP="009C1578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1"/>
          <w:kern w:val="16"/>
          <w:sz w:val="6"/>
          <w:szCs w:val="6"/>
          <w:rtl/>
        </w:rPr>
      </w:pPr>
    </w:p>
    <w:p w:rsidR="009C1578" w:rsidRPr="00CB4B25" w:rsidRDefault="009C1578" w:rsidP="009C1578">
      <w:pPr>
        <w:bidi/>
        <w:spacing w:after="120" w:line="276" w:lineRule="auto"/>
        <w:jc w:val="both"/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36"/>
          <w:szCs w:val="36"/>
          <w:rtl/>
        </w:rPr>
      </w:pPr>
      <w:r w:rsidRPr="00CB4B25"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36"/>
          <w:szCs w:val="36"/>
          <w:rtl/>
        </w:rPr>
        <w:t>تطبيق :</w:t>
      </w:r>
    </w:p>
    <w:p w:rsidR="009C1578" w:rsidRPr="00FD0956" w:rsidRDefault="009C1578" w:rsidP="009C1578">
      <w:pPr>
        <w:bidi/>
        <w:spacing w:after="12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اجعل الألفاظ التالية بصيغة الجمع، وترجمها إلى العربية :</w:t>
      </w:r>
    </w:p>
    <w:p w:rsidR="009C1578" w:rsidRPr="00FD0956" w:rsidRDefault="009C1578" w:rsidP="009C1578">
      <w:pPr>
        <w:bidi/>
        <w:spacing w:after="12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  <w:sectPr w:rsidR="009C1578" w:rsidRPr="00FD0956" w:rsidSect="003C4A56">
          <w:type w:val="continuous"/>
          <w:pgSz w:w="11906" w:h="16838"/>
          <w:pgMar w:top="1134" w:right="1559" w:bottom="1134" w:left="992" w:header="720" w:footer="720" w:gutter="0"/>
          <w:cols w:space="720"/>
          <w:bidi/>
        </w:sectPr>
      </w:pP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lastRenderedPageBreak/>
        <w:t xml:space="preserve">- آت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آت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 xml:space="preserve">لر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. . . . . "أحصنة"</w:t>
      </w: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- باﻏ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ﭽﻪ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باﻏﭽﻪ</w:t>
      </w:r>
      <w:r w:rsidRPr="00FD0956">
        <w:rPr>
          <w:rFonts w:ascii="UKIJ Nasq" w:hAnsi="UKIJ Nasq" w:cs="UKIJ Nasq"/>
          <w:spacing w:val="-1"/>
          <w:kern w:val="16"/>
          <w:sz w:val="18"/>
          <w:szCs w:val="18"/>
          <w:rtl/>
        </w:rPr>
        <w:t xml:space="preserve"> 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لر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. . . . . "حدائق"</w:t>
      </w: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بال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بال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لر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"أعسال"</w:t>
      </w: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ديش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ديش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لر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"أسنان"</w:t>
      </w: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- ﮔ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ﻤﻲ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ﮔﻤﻴ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ﻠﺮ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"سفن"</w:t>
      </w: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آدم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آدم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لر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"رجال"</w:t>
      </w: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- ا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ۇﯾْﻘ</w:t>
      </w:r>
      <w:r>
        <w:rPr>
          <w:rFonts w:ascii="UKIJ Nasq" w:hAnsi="UKIJ Nasq" w:cs="UKIJ Nasq"/>
          <w:spacing w:val="-1"/>
          <w:kern w:val="16"/>
          <w:sz w:val="36"/>
          <w:szCs w:val="36"/>
          <w:rtl/>
        </w:rPr>
        <w:t>ﯘ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جي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اويقوجي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لر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"نوّامون"</w:t>
      </w: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آطه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آطه</w:t>
      </w:r>
      <w:r w:rsidRPr="00FD0956">
        <w:rPr>
          <w:rFonts w:ascii="UKIJ Nasq" w:hAnsi="UKIJ Nasq" w:cs="UKIJ Nasq"/>
          <w:spacing w:val="-1"/>
          <w:kern w:val="16"/>
          <w:sz w:val="18"/>
          <w:szCs w:val="18"/>
          <w:rtl/>
        </w:rPr>
        <w:t xml:space="preserve"> 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ل</w:t>
      </w:r>
      <w:r>
        <w:rPr>
          <w:rFonts w:ascii="UKIJ Nasq" w:hAnsi="UKIJ Nasq" w:cs="UKIJ Nasq" w:hint="cs"/>
          <w:color w:val="A6A6A6" w:themeColor="background1" w:themeShade="A6"/>
          <w:spacing w:val="-1"/>
          <w:kern w:val="16"/>
          <w:sz w:val="36"/>
          <w:szCs w:val="36"/>
          <w:rtl/>
        </w:rPr>
        <w:t>ا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 xml:space="preserve">ر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. . . . . "جزائر"</w:t>
      </w: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- ج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زاي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رلي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جزايرلي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 xml:space="preserve">لر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. . . . . "جزائريون"</w:t>
      </w: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  <w:sectPr w:rsidR="009C1578" w:rsidRPr="00FD0956" w:rsidSect="003C4A56">
          <w:type w:val="continuous"/>
          <w:pgSz w:w="11906" w:h="16838"/>
          <w:pgMar w:top="1134" w:right="1559" w:bottom="1134" w:left="992" w:header="720" w:footer="720" w:gutter="0"/>
          <w:cols w:num="2" w:space="720"/>
          <w:bidi/>
        </w:sect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- كاغ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د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كاغد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لر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"أوراق"</w:t>
      </w:r>
    </w:p>
    <w:p w:rsidR="000F6DA4" w:rsidRDefault="000F6DA4" w:rsidP="009C1578">
      <w:pPr>
        <w:bidi/>
        <w:jc w:val="both"/>
      </w:pPr>
      <w:bookmarkStart w:id="0" w:name="_GoBack"/>
      <w:bookmarkEnd w:id="0"/>
    </w:p>
    <w:sectPr w:rsidR="000F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KIJ Nasq">
    <w:panose1 w:val="02020603050305020304"/>
    <w:charset w:val="00"/>
    <w:family w:val="roman"/>
    <w:pitch w:val="variable"/>
    <w:sig w:usb0="A00022FF" w:usb1="9000E4FB" w:usb2="00000008" w:usb3="00000000" w:csb0="0000005D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2464196"/>
      <w:docPartObj>
        <w:docPartGallery w:val="Page Numbers (Bottom of Page)"/>
        <w:docPartUnique/>
      </w:docPartObj>
    </w:sdtPr>
    <w:sdtEndPr/>
    <w:sdtContent>
      <w:p w:rsidR="000046AD" w:rsidRDefault="009C157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046AD" w:rsidRDefault="009C1578">
    <w:pPr>
      <w:pStyle w:val="Pieddepag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447F9"/>
    <w:multiLevelType w:val="hybridMultilevel"/>
    <w:tmpl w:val="DE90C558"/>
    <w:lvl w:ilvl="0" w:tplc="B56CA298">
      <w:start w:val="1"/>
      <w:numFmt w:val="bullet"/>
      <w:lvlText w:val=""/>
      <w:lvlJc w:val="left"/>
      <w:pPr>
        <w:ind w:left="1003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78"/>
    <w:rsid w:val="000F6DA4"/>
    <w:rsid w:val="009C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50BB"/>
  <w15:chartTrackingRefBased/>
  <w15:docId w15:val="{CCDA425D-1CE4-47DD-A100-C49D2941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578"/>
    <w:pPr>
      <w:widowControl w:val="0"/>
      <w:suppressAutoHyphens/>
      <w:spacing w:after="0" w:line="240" w:lineRule="auto"/>
      <w:jc w:val="right"/>
    </w:pPr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C15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1578"/>
    <w:rPr>
      <w:rFonts w:ascii="Times New Roman" w:eastAsia="SimSun" w:hAnsi="Times New Roman" w:cs="Tahoma"/>
      <w:kern w:val="1"/>
      <w:sz w:val="24"/>
      <w:szCs w:val="24"/>
      <w:lang w:eastAsia="ar-DZ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2345</Characters>
  <Application>Microsoft Office Word</Application>
  <DocSecurity>0</DocSecurity>
  <Lines>19</Lines>
  <Paragraphs>5</Paragraphs>
  <ScaleCrop>false</ScaleCrop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2023-04-01T03:45:00Z</dcterms:created>
  <dcterms:modified xsi:type="dcterms:W3CDTF">2023-04-01T03:47:00Z</dcterms:modified>
</cp:coreProperties>
</file>