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BA" w:rsidRDefault="002A54BA" w:rsidP="002A54BA">
      <w:pPr>
        <w:bidi/>
        <w:spacing w:after="60"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</w:rPr>
      </w:pPr>
    </w:p>
    <w:p w:rsidR="002A54BA" w:rsidRDefault="002A54BA" w:rsidP="002A54BA">
      <w:pPr>
        <w:bidi/>
        <w:spacing w:after="60"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</w:rPr>
      </w:pPr>
    </w:p>
    <w:p w:rsidR="002A54BA" w:rsidRPr="00044892" w:rsidRDefault="002A54BA" w:rsidP="002A54BA">
      <w:pPr>
        <w:bidi/>
        <w:spacing w:after="60" w:line="276" w:lineRule="auto"/>
        <w:ind w:firstLine="284"/>
        <w:jc w:val="center"/>
        <w:rPr>
          <w:rFonts w:ascii="UKIJ Nasq" w:hAnsi="UKIJ Nasq" w:cs="UKIJ Nasq"/>
          <w:b/>
          <w:bCs/>
          <w:color w:val="FF0000"/>
          <w:sz w:val="18"/>
          <w:szCs w:val="18"/>
          <w:rtl/>
        </w:rPr>
      </w:pPr>
    </w:p>
    <w:p w:rsidR="002A54BA" w:rsidRPr="003C38A3" w:rsidRDefault="002A54BA" w:rsidP="002A54BA">
      <w:pPr>
        <w:bidi/>
        <w:spacing w:after="120" w:line="276" w:lineRule="auto"/>
        <w:ind w:firstLine="283"/>
        <w:jc w:val="center"/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z w:val="40"/>
          <w:szCs w:val="40"/>
          <w:rtl/>
        </w:rPr>
        <w:t>خصائص الحروف الصوتية في اللغة العثمانية</w:t>
      </w:r>
    </w:p>
    <w:p w:rsidR="002A54BA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</w:rPr>
      </w:pPr>
      <w:bookmarkStart w:id="0" w:name="_GoBack"/>
      <w:bookmarkEnd w:id="0"/>
    </w:p>
    <w:p w:rsidR="002A54BA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</w:rPr>
      </w:pP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في اللسان العثماني، تحلّ الحروف الصوتية ا، و، ي، ه بوجه عامّ محلّ الحركات (الفتحة،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الكسرة و الضمّة) في اللغة </w:t>
      </w:r>
      <w:proofErr w:type="gram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العربية ؛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علمًا أنّه يوجد في اللغة التركية العثمانية ما مجموعه ثمانية حركات (فتحتين، كسرتين وأربعة أنواع من الضمّات) :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1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- الفتحة </w:t>
      </w:r>
      <w:proofErr w:type="gram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الثقيلة :</w:t>
      </w:r>
      <w:proofErr w:type="gram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يمثّلها الشكلين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اَ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آ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ويقابلها في التركية الحديثة حرف </w:t>
      </w:r>
      <w:r w:rsidRPr="00C85BEB">
        <w:rPr>
          <w:rFonts w:asciiTheme="majorBidi" w:hAnsiTheme="majorBidi" w:cstheme="majorBidi"/>
          <w:spacing w:val="1"/>
          <w:kern w:val="36"/>
          <w:sz w:val="32"/>
          <w:szCs w:val="32"/>
        </w:rPr>
        <w:t>a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اَغْري "ألم" ،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ﭼﺎرْد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"جصّ، جبس"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احمقلق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"حماقة" ؛ آغا "قائد".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2A54B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ولّما يحرّك الألف بالفتحة الثقيلة في بداية الكلمة، توضع عليه عادةً علامة المدّ ˜، </w:t>
      </w:r>
      <w:proofErr w:type="gramStart"/>
      <w:r w:rsidRPr="002A54BA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>مثال :</w:t>
      </w:r>
      <w:proofErr w:type="gramEnd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آغاﭺ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"شجرة"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آجي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"مرّ ؛ مرارة"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آﭼﻤﻖ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"فتح"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آياق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"قَدَم".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</w:rPr>
      </w:pP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- الفتحة </w:t>
      </w:r>
      <w:proofErr w:type="gramStart"/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>الخفيفة :</w:t>
      </w:r>
      <w:proofErr w:type="gramEnd"/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اَ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e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>مثال :</w:t>
      </w:r>
      <w:r w:rsidRPr="00AC11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اَوْ "بيت، منزل"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افَنْدي "سيّد" ؛ اكْمَك "خبز" ؛ ارْكَك "ذكر ؛ رجل".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- الكسرة </w:t>
      </w:r>
      <w:proofErr w:type="gramStart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>الثقيلة :</w:t>
      </w:r>
      <w:proofErr w:type="gramEnd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اِ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اﻳ</w:t>
      </w:r>
      <w:proofErr w:type="spellEnd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36"/>
          <w:sz w:val="36"/>
          <w:szCs w:val="36"/>
          <w:rtl/>
        </w:rPr>
        <w:t>ي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ويقابلها في التركية الحديثة حرف </w:t>
      </w:r>
      <w:r w:rsidRPr="003C4A56">
        <w:rPr>
          <w:rFonts w:asciiTheme="majorBidi" w:hAnsiTheme="majorBidi" w:cstheme="majorBidi"/>
          <w:spacing w:val="4"/>
          <w:kern w:val="36"/>
          <w:sz w:val="32"/>
          <w:szCs w:val="32"/>
        </w:rPr>
        <w:t>ı</w:t>
      </w:r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4"/>
          <w:kern w:val="36"/>
          <w:sz w:val="36"/>
          <w:szCs w:val="36"/>
          <w:rtl/>
        </w:rPr>
        <w:t xml:space="preserve">مثال : </w:t>
      </w:r>
      <w:proofErr w:type="spellStart"/>
      <w:r w:rsidRPr="003C4A56">
        <w:rPr>
          <w:rFonts w:ascii="UKIJ Nasq" w:hAnsi="UKIJ Nasq" w:cs="UKIJ Nasq"/>
          <w:spacing w:val="4"/>
          <w:kern w:val="36"/>
          <w:sz w:val="36"/>
          <w:szCs w:val="36"/>
          <w:rtl/>
        </w:rPr>
        <w:t>يِيل</w:t>
      </w:r>
      <w:proofErr w:type="spellEnd"/>
      <w:r w:rsidRPr="003C4A56">
        <w:rPr>
          <w:rFonts w:ascii="UKIJ Nasq" w:hAnsi="UKIJ Nasq" w:cs="UKIJ Nasq"/>
          <w:kern w:val="36"/>
          <w:sz w:val="36"/>
          <w:szCs w:val="36"/>
          <w:rtl/>
        </w:rPr>
        <w:t xml:space="preserve"> "سنة"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ايشِق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"نور، ضياء"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اِصْلانْمَق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"تبلّل، تندّى" ؛ اضاعت "فقدان".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- الكسرة </w:t>
      </w:r>
      <w:proofErr w:type="gramStart"/>
      <w:r w:rsidRPr="002A610A">
        <w:rPr>
          <w:rFonts w:ascii="UKIJ Nasq" w:hAnsi="UKIJ Nasq" w:cs="UKIJ Nasq"/>
          <w:kern w:val="36"/>
          <w:sz w:val="36"/>
          <w:szCs w:val="36"/>
          <w:rtl/>
        </w:rPr>
        <w:t>الخفيفة :</w:t>
      </w:r>
      <w:proofErr w:type="gram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يمثّلها</w:t>
      </w:r>
      <w:r w:rsidRPr="002A610A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اِ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اﻳ</w:t>
      </w:r>
      <w:proofErr w:type="spell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و </w:t>
      </w:r>
      <w:r w:rsidRPr="00767C1F">
        <w:rPr>
          <w:rFonts w:ascii="UKIJ Nasq" w:hAnsi="UKIJ Nasq" w:cs="UKIJ Nasq"/>
          <w:b/>
          <w:bCs/>
          <w:color w:val="A6A6A6" w:themeColor="background1" w:themeShade="A6"/>
          <w:kern w:val="36"/>
          <w:sz w:val="36"/>
          <w:szCs w:val="36"/>
          <w:rtl/>
        </w:rPr>
        <w:t>ي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ويقابلها في التركية الحديثة حرف </w:t>
      </w:r>
      <w:r w:rsidRPr="002A610A">
        <w:rPr>
          <w:rFonts w:asciiTheme="majorBidi" w:hAnsiTheme="majorBidi" w:cstheme="majorBidi"/>
          <w:kern w:val="36"/>
          <w:sz w:val="32"/>
          <w:szCs w:val="32"/>
        </w:rPr>
        <w:t>i</w:t>
      </w: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 xml:space="preserve">مثال : </w:t>
      </w:r>
      <w:proofErr w:type="spellStart"/>
      <w:r w:rsidRPr="002A610A">
        <w:rPr>
          <w:rFonts w:ascii="UKIJ Nasq" w:hAnsi="UKIJ Nasq" w:cs="UKIJ Nasq"/>
          <w:kern w:val="36"/>
          <w:sz w:val="36"/>
          <w:szCs w:val="36"/>
          <w:rtl/>
        </w:rPr>
        <w:t>اﻳﭗ</w:t>
      </w:r>
      <w:proofErr w:type="spell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"حبل"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ايشْجي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"عامل" ؛ اكِنْدي "عصر (وقت)"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دينْسِز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"كافر".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الضمّة الثقيلة </w:t>
      </w:r>
      <w:proofErr w:type="gram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المقبوضة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و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؛ ويقابلها في التركية الحديثة حرف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</w:rPr>
        <w:t>u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، وفي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ou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اولو "أوّل، رئيسي" ؛ اون "دقيق" ؛ اوزون "طويل" ؛ طوز "ملح".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الضمّة الثقيلة </w:t>
      </w:r>
      <w:proofErr w:type="gram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المبسوطة :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1"/>
          <w:kern w:val="36"/>
          <w:sz w:val="36"/>
          <w:szCs w:val="36"/>
          <w:rtl/>
        </w:rPr>
        <w:t>و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؛ ويقابلها في التركية الحديثة</w:t>
      </w:r>
      <w:r>
        <w:rPr>
          <w:rFonts w:ascii="UKIJ Nasq" w:hAnsi="UKIJ Nasq" w:cs="UKIJ Nasq" w:hint="cs"/>
          <w:spacing w:val="1"/>
          <w:kern w:val="36"/>
          <w:sz w:val="36"/>
          <w:szCs w:val="36"/>
          <w:rtl/>
        </w:rPr>
        <w:t>،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وكذا في الفرنسية حرف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o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اوك "سهم"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طوك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"شبعان" ؛ اون "عشرة" ؛ اورْمان "غابة".</w:t>
      </w:r>
    </w:p>
    <w:p w:rsidR="002A54BA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</w:rPr>
      </w:pP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- الضمّة الخفيفة </w:t>
      </w:r>
      <w:proofErr w:type="gramStart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المقبوضة :</w:t>
      </w:r>
      <w:proofErr w:type="gram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و</w:t>
      </w:r>
      <w:proofErr w:type="spell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؛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ü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>
        <w:rPr>
          <w:rFonts w:ascii="UKIJ Nasq" w:hAnsi="UKIJ Nasq" w:cs="UKIJ Nasq"/>
          <w:spacing w:val="2"/>
          <w:kern w:val="36"/>
          <w:sz w:val="36"/>
          <w:szCs w:val="36"/>
          <w:rtl/>
        </w:rPr>
        <w:t>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في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يوز "وجه"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ﭘﻮز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"مستوى"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اوﭺ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"ثلاثة"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اوزوم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"عنب".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</w:rPr>
      </w:pP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lastRenderedPageBreak/>
        <w:t xml:space="preserve">- الضمّة الخفيفة </w:t>
      </w:r>
      <w:proofErr w:type="gramStart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>المبسوطة :</w:t>
      </w:r>
      <w:proofErr w:type="gram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يمثّلها </w:t>
      </w:r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او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 </w:t>
      </w:r>
      <w:proofErr w:type="spell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و</w:t>
      </w:r>
      <w:proofErr w:type="spellEnd"/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؛ ويقابلها في التركية الحديثة حرف </w:t>
      </w:r>
      <w:r w:rsidRPr="00C85BEB">
        <w:rPr>
          <w:rFonts w:asciiTheme="majorBidi" w:hAnsiTheme="majorBidi" w:cstheme="majorBidi"/>
          <w:spacing w:val="2"/>
          <w:kern w:val="36"/>
          <w:sz w:val="32"/>
          <w:szCs w:val="32"/>
        </w:rPr>
        <w:t>ö</w:t>
      </w:r>
      <w:r w:rsidRPr="00656838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>
        <w:rPr>
          <w:rFonts w:ascii="UKIJ Nasq" w:hAnsi="UKIJ Nasq" w:cs="UKIJ Nasq"/>
          <w:spacing w:val="-2"/>
          <w:kern w:val="36"/>
          <w:sz w:val="36"/>
          <w:szCs w:val="36"/>
          <w:rtl/>
        </w:rPr>
        <w:t>و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في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الفرنسية </w:t>
      </w:r>
      <w:r w:rsidRPr="003C38A3">
        <w:rPr>
          <w:rFonts w:asciiTheme="majorBidi" w:hAnsiTheme="majorBidi" w:cstheme="majorBidi"/>
          <w:spacing w:val="1"/>
          <w:kern w:val="36"/>
          <w:sz w:val="32"/>
          <w:szCs w:val="32"/>
        </w:rPr>
        <w:t>eu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DF5407">
        <w:rPr>
          <w:rFonts w:ascii="UKIJ Nasq" w:hAnsi="UKIJ Nasq" w:cs="UKIJ Nasq"/>
          <w:color w:val="A6A6A6" w:themeColor="background1" w:themeShade="A6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اوﯓ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"أمام" ؛ سوز "كلمة، لفظة" ؛ </w:t>
      </w:r>
      <w:proofErr w:type="spell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اوﭘْﻤَﻚ</w:t>
      </w:r>
      <w:proofErr w:type="spell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"قبّل".</w:t>
      </w:r>
    </w:p>
    <w:p w:rsidR="002A54BA" w:rsidRPr="00FD095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3C38A3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36"/>
          <w:szCs w:val="36"/>
          <w:rtl/>
        </w:rPr>
        <w:t>ملاحظة</w:t>
      </w:r>
      <w:r w:rsidRPr="003C38A3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الضمّة الخفيفة تلفظ بخفّة بتقريب الشفتين، فيما تلفظ الثقيلة بقوة بتقويس الشفتين ؛ وتكون الضمّة مقبوضة إذا ضمّت كثيرًا، ومبسوطة إذا ضمّت قليلاً.</w:t>
      </w:r>
    </w:p>
    <w:p w:rsidR="002A54BA" w:rsidRPr="00FD0956" w:rsidRDefault="002A54BA" w:rsidP="002A54BA">
      <w:pPr>
        <w:bidi/>
        <w:spacing w:after="120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011124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position w:val="-6"/>
          <w:sz w:val="40"/>
          <w:szCs w:val="40"/>
        </w:rPr>
        <w:sym w:font="Wingdings 2" w:char="F03E"/>
      </w:r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 xml:space="preserve"> 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لتيسير التفريق بين أنواع الضمّات، ارتأينا استخدام في بعض من الأمثلة التالية صيغ حرف الواو في الأبجدية </w:t>
      </w:r>
      <w:proofErr w:type="spellStart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الأويغورية</w:t>
      </w:r>
      <w:proofErr w:type="spellEnd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المطابقة في النطق للغة </w:t>
      </w:r>
      <w:proofErr w:type="gramStart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العثمانية :</w:t>
      </w:r>
      <w:proofErr w:type="gramEnd"/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ﯙ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الخفيفة المبسوطة)،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و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الثقيلة المبسوطة)،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ﯗ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الثقيلة المقبوضة)، </w:t>
      </w:r>
      <w:r w:rsidRPr="00F14656">
        <w:rPr>
          <w:rFonts w:ascii="UKIJ Nasq" w:hAnsi="UKIJ Nasq" w:cs="UKIJ Nasq"/>
          <w:b/>
          <w:bCs/>
          <w:color w:val="767171" w:themeColor="background2" w:themeShade="80"/>
          <w:spacing w:val="2"/>
          <w:kern w:val="36"/>
          <w:sz w:val="36"/>
          <w:szCs w:val="36"/>
          <w:highlight w:val="lightGray"/>
          <w:rtl/>
        </w:rPr>
        <w:t>ﯛ</w:t>
      </w:r>
      <w:r w:rsidRPr="00F14656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 xml:space="preserve"> (الضمّة الخفيفة المقبوضة).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ويجدر بنا التنويه أنّ علامات التشكيل المذكورة آنفًا غير موجودة في العثمانية، ولا نوردها إلاّ من باب التسهيل.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12"/>
          <w:szCs w:val="12"/>
          <w:rtl/>
        </w:rPr>
      </w:pP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لا توجد أية صعوبة في إملاء الكلمات العثمانية فيما يخصّ الحروف الصامتة، إذ تكتب </w:t>
      </w:r>
      <w:proofErr w:type="gramStart"/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>كلّها ؛</w:t>
      </w:r>
      <w:proofErr w:type="gramEnd"/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غير أنّ بعض الصعوبات تكمن في كتابة بعض الحروف الصوتية، إذ قد تكتب في كلمات معيّنة ولا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تكتب في أخرى.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اُرْتاق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"تاجر" ؛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اورْتاق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"شريك".</w:t>
      </w:r>
    </w:p>
    <w:p w:rsidR="002A54BA" w:rsidRPr="00FD0956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وعليه، لا يمكن التكلّم عن قواعد قطعية بشأن كتابة الحروف الصوتية في اللغة التركية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العثمانية، فمن الممكن أن نرى كتابات مختلفة لكلمة تدلي بمعاني مختلفة.</w:t>
      </w:r>
    </w:p>
    <w:p w:rsidR="002A54BA" w:rsidRPr="002A610A" w:rsidRDefault="002A54BA" w:rsidP="002A54BA">
      <w:pPr>
        <w:bidi/>
        <w:spacing w:after="120"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بوجه عامّ، لا تكتب الحروف الصوتية عندما تكون خفيفة،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kern w:val="36"/>
          <w:sz w:val="36"/>
          <w:szCs w:val="36"/>
          <w:rtl/>
        </w:rPr>
        <w:t>مثال :</w:t>
      </w:r>
      <w:proofErr w:type="gramEnd"/>
      <w:r w:rsidRPr="002A610A">
        <w:rPr>
          <w:rFonts w:ascii="UKIJ Nasq" w:hAnsi="UKIJ Nasq" w:cs="UKIJ Nasq"/>
          <w:kern w:val="36"/>
          <w:sz w:val="36"/>
          <w:szCs w:val="36"/>
          <w:rtl/>
        </w:rPr>
        <w:t xml:space="preserve"> قِر "قرد" ؛ قير "قطران".</w:t>
      </w:r>
    </w:p>
    <w:p w:rsidR="002A54BA" w:rsidRPr="009576F6" w:rsidRDefault="002A54BA" w:rsidP="002A54BA">
      <w:pPr>
        <w:bidi/>
        <w:spacing w:after="60" w:line="276" w:lineRule="auto"/>
        <w:ind w:firstLine="284"/>
        <w:jc w:val="both"/>
        <w:rPr>
          <w:rFonts w:ascii="UKIJ Nasq" w:hAnsi="UKIJ Nasq" w:cs="UKIJ Nasq"/>
          <w:spacing w:val="-2"/>
          <w:sz w:val="36"/>
          <w:szCs w:val="36"/>
          <w:rtl/>
        </w:rPr>
      </w:pPr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وعلى وجه النقيض، تكتب الحروف الصوتية كلّها في الكلمات الأجنبية الدخيلة – غير العربية والفارسية – حتّى تقرأ بدون خطأ.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36"/>
          <w:sz w:val="36"/>
          <w:szCs w:val="36"/>
          <w:rtl/>
        </w:rPr>
        <w:t>مثال :</w:t>
      </w:r>
      <w:proofErr w:type="gramEnd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سالا</w:t>
      </w:r>
      <w:r>
        <w:rPr>
          <w:rFonts w:ascii="UKIJ Nasq" w:hAnsi="UKIJ Nasq" w:cs="UKIJ Nasq" w:hint="cs"/>
          <w:spacing w:val="-2"/>
          <w:kern w:val="36"/>
          <w:sz w:val="36"/>
          <w:szCs w:val="36"/>
          <w:rtl/>
        </w:rPr>
        <w:t>ﻣﯘ</w:t>
      </w:r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ره</w:t>
      </w:r>
      <w:proofErr w:type="spellEnd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"نقيع ملح" ؛ </w:t>
      </w:r>
      <w:proofErr w:type="spellStart"/>
      <w:r w:rsidRPr="009576F6">
        <w:rPr>
          <w:rFonts w:ascii="UKIJ Nasq" w:hAnsi="UKIJ Nasq" w:cs="UKIJ Nasq"/>
          <w:spacing w:val="-2"/>
          <w:sz w:val="36"/>
          <w:szCs w:val="36"/>
          <w:rtl/>
        </w:rPr>
        <w:t>لوقانْ</w:t>
      </w:r>
      <w:r>
        <w:rPr>
          <w:rFonts w:ascii="UKIJ Nasq" w:hAnsi="UKIJ Nasq" w:cs="UKIJ Nasq" w:hint="cs"/>
          <w:spacing w:val="-2"/>
          <w:sz w:val="36"/>
          <w:szCs w:val="36"/>
          <w:rtl/>
        </w:rPr>
        <w:t>ط</w:t>
      </w:r>
      <w:r w:rsidRPr="009576F6">
        <w:rPr>
          <w:rFonts w:ascii="UKIJ Nasq" w:hAnsi="UKIJ Nasq" w:cs="UKIJ Nasq"/>
          <w:spacing w:val="-2"/>
          <w:sz w:val="36"/>
          <w:szCs w:val="36"/>
          <w:rtl/>
        </w:rPr>
        <w:t>ه</w:t>
      </w:r>
      <w:proofErr w:type="spellEnd"/>
      <w:r w:rsidRPr="009576F6">
        <w:rPr>
          <w:rFonts w:ascii="UKIJ Nasq" w:hAnsi="UKIJ Nasq" w:cs="UKIJ Nasq"/>
          <w:spacing w:val="-2"/>
          <w:sz w:val="36"/>
          <w:szCs w:val="36"/>
          <w:rtl/>
        </w:rPr>
        <w:t xml:space="preserve"> "فندق مزوّد بمطعم".</w:t>
      </w:r>
    </w:p>
    <w:p w:rsidR="002A54BA" w:rsidRPr="002A54BA" w:rsidRDefault="002A54BA" w:rsidP="002A54BA">
      <w:pPr>
        <w:bidi/>
        <w:spacing w:after="120"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6"/>
          <w:szCs w:val="6"/>
          <w:rtl/>
        </w:rPr>
      </w:pPr>
    </w:p>
    <w:p w:rsidR="002A54BA" w:rsidRPr="0056385C" w:rsidRDefault="002A54BA" w:rsidP="002A54BA">
      <w:pPr>
        <w:bidi/>
        <w:spacing w:after="120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56385C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قاعدة المطابقة الصوتية </w:t>
      </w:r>
      <w:proofErr w:type="gramStart"/>
      <w:r w:rsidRPr="0056385C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>الكبرى</w:t>
      </w:r>
      <w:r w:rsidRPr="0056385C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 :</w:t>
      </w:r>
      <w:proofErr w:type="gramEnd"/>
      <w:r w:rsidRPr="0056385C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spacing w:val="2"/>
          <w:kern w:val="36"/>
          <w:sz w:val="36"/>
          <w:szCs w:val="36"/>
          <w:highlight w:val="lightGray"/>
          <w:rtl/>
        </w:rPr>
        <w:t>تكون حركات الكلمات العثمانية غالبًا متشابهة من حيث</w:t>
      </w:r>
      <w:r w:rsidRPr="0056385C">
        <w:rPr>
          <w:rFonts w:ascii="UKIJ Nasq" w:hAnsi="UKIJ Nasq" w:cs="UKIJ Nasq"/>
          <w:spacing w:val="-2"/>
          <w:kern w:val="36"/>
          <w:sz w:val="36"/>
          <w:szCs w:val="36"/>
          <w:highlight w:val="lightGray"/>
          <w:rtl/>
        </w:rPr>
        <w:t xml:space="preserve"> </w:t>
      </w:r>
      <w:r w:rsidRPr="0056385C">
        <w:rPr>
          <w:rFonts w:ascii="UKIJ Nasq" w:hAnsi="UKIJ Nasq" w:cs="UKIJ Nasq"/>
          <w:kern w:val="36"/>
          <w:sz w:val="36"/>
          <w:szCs w:val="36"/>
          <w:highlight w:val="lightGray"/>
          <w:rtl/>
        </w:rPr>
        <w:t>الخفّة والثقل، سواء كانت تلك الحركات من جذر الكلمة أو من الإضافات والضمائر الملحقة</w:t>
      </w:r>
      <w:r w:rsidRPr="0056385C">
        <w:rPr>
          <w:rFonts w:ascii="UKIJ Nasq" w:hAnsi="UKIJ Nasq" w:cs="UKIJ Nasq"/>
          <w:spacing w:val="-2"/>
          <w:kern w:val="36"/>
          <w:sz w:val="36"/>
          <w:szCs w:val="36"/>
          <w:highlight w:val="lightGray"/>
          <w:rtl/>
        </w:rPr>
        <w:t xml:space="preserve"> به ؛ وبتعبير آخر، إن كانت أوّل حركة في الكلمة خفيفة، فباقيها خفيف أيضًا، والعكس صحيح.</w:t>
      </w:r>
    </w:p>
    <w:p w:rsidR="000F6DA4" w:rsidRDefault="002A54BA" w:rsidP="002A54BA">
      <w:pPr>
        <w:bidi/>
        <w:spacing w:after="120" w:line="276" w:lineRule="auto"/>
        <w:ind w:firstLine="283"/>
        <w:jc w:val="both"/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2"/>
          <w:kern w:val="36"/>
          <w:sz w:val="36"/>
          <w:szCs w:val="36"/>
          <w:rtl/>
        </w:rPr>
        <w:t>ملاحظة</w:t>
      </w:r>
      <w:r w:rsidRPr="00767C1F">
        <w:rPr>
          <w:rFonts w:ascii="UKIJ Nasq" w:hAnsi="UKIJ Nasq" w:cs="UKIJ Nasq"/>
          <w:color w:val="A6A6A6" w:themeColor="background1" w:themeShade="A6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تجدر الإشارة إلى أنّ هذه القاعدة لا تنطبق </w:t>
      </w:r>
      <w:r w:rsidRPr="002A610A">
        <w:rPr>
          <w:rFonts w:ascii="UKIJ Nasq" w:hAnsi="UKIJ Nasq" w:cs="UKIJ Nasq" w:hint="cs"/>
          <w:spacing w:val="2"/>
          <w:kern w:val="36"/>
          <w:sz w:val="36"/>
          <w:szCs w:val="36"/>
          <w:rtl/>
        </w:rPr>
        <w:t xml:space="preserve">غالبًا </w:t>
      </w:r>
      <w:r w:rsidRPr="002A610A">
        <w:rPr>
          <w:rFonts w:ascii="UKIJ Nasq" w:hAnsi="UKIJ Nasq" w:cs="UKIJ Nasq"/>
          <w:spacing w:val="2"/>
          <w:kern w:val="36"/>
          <w:sz w:val="36"/>
          <w:szCs w:val="36"/>
          <w:rtl/>
        </w:rPr>
        <w:t>على الكلمات الأجنبية (غير</w:t>
      </w:r>
      <w:r w:rsidRPr="00C241C5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C241C5">
        <w:rPr>
          <w:rFonts w:ascii="UKIJ Nasq" w:hAnsi="UKIJ Nasq" w:cs="UKIJ Nasq"/>
          <w:spacing w:val="2"/>
          <w:kern w:val="36"/>
          <w:sz w:val="36"/>
          <w:szCs w:val="36"/>
          <w:rtl/>
        </w:rPr>
        <w:t>التركية) الأصل.</w:t>
      </w: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BA"/>
    <w:rsid w:val="000F6DA4"/>
    <w:rsid w:val="002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D714"/>
  <w15:chartTrackingRefBased/>
  <w15:docId w15:val="{3A3364E2-6E58-46AA-BF70-1F896C7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BA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2023-04-01T03:43:00Z</dcterms:created>
  <dcterms:modified xsi:type="dcterms:W3CDTF">2023-04-01T03:45:00Z</dcterms:modified>
</cp:coreProperties>
</file>