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5E" w:rsidRPr="00A46B86" w:rsidRDefault="00EA3A5E" w:rsidP="00EA3A5E">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tl/>
        </w:rPr>
      </w:pPr>
      <w:r w:rsidRPr="00A46B86">
        <w:rPr>
          <w:rFonts w:ascii="Simplified Arabic" w:hAnsi="Simplified Arabic" w:cs="Simplified Arabic"/>
          <w:b/>
          <w:bCs/>
          <w:color w:val="4D5860"/>
          <w:sz w:val="28"/>
          <w:szCs w:val="28"/>
          <w:rtl/>
        </w:rPr>
        <w:t>سنة ثانية جذع مشترك</w:t>
      </w:r>
    </w:p>
    <w:p w:rsidR="00000000" w:rsidRPr="002B64A0" w:rsidRDefault="00EA3A5E" w:rsidP="00EA3A5E">
      <w:pPr>
        <w:bidi/>
        <w:spacing w:line="240" w:lineRule="auto"/>
        <w:jc w:val="both"/>
        <w:rPr>
          <w:rFonts w:ascii="Simplified Arabic" w:hAnsi="Simplified Arabic" w:cs="Simplified Arabic"/>
          <w:sz w:val="28"/>
          <w:szCs w:val="28"/>
          <w:rtl/>
          <w:lang w:bidi="ar-DZ"/>
        </w:rPr>
      </w:pPr>
      <w:r w:rsidRPr="00A46B86">
        <w:rPr>
          <w:rFonts w:ascii="Simplified Arabic" w:hAnsi="Simplified Arabic" w:cs="Simplified Arabic"/>
          <w:b/>
          <w:bCs/>
          <w:color w:val="4D5860"/>
          <w:sz w:val="28"/>
          <w:szCs w:val="28"/>
          <w:rtl/>
        </w:rPr>
        <w:t>مقياس: نظريات العلاقات الدولية</w:t>
      </w:r>
    </w:p>
    <w:p w:rsidR="002B64A0" w:rsidRPr="002B64A0" w:rsidRDefault="002B64A0" w:rsidP="002B64A0">
      <w:pPr>
        <w:bidi/>
        <w:spacing w:line="240" w:lineRule="auto"/>
        <w:jc w:val="both"/>
        <w:rPr>
          <w:rFonts w:ascii="Simplified Arabic" w:hAnsi="Simplified Arabic" w:cs="Simplified Arabic"/>
          <w:b/>
          <w:bCs/>
          <w:sz w:val="28"/>
          <w:szCs w:val="28"/>
          <w:rtl/>
          <w:lang w:bidi="ar-DZ"/>
        </w:rPr>
      </w:pPr>
      <w:r w:rsidRPr="002B64A0">
        <w:rPr>
          <w:rFonts w:ascii="Simplified Arabic" w:hAnsi="Simplified Arabic" w:cs="Simplified Arabic" w:hint="cs"/>
          <w:b/>
          <w:bCs/>
          <w:sz w:val="28"/>
          <w:szCs w:val="28"/>
          <w:rtl/>
          <w:lang w:bidi="ar-DZ"/>
        </w:rPr>
        <w:t>النظرية البنائية في العلاقات الدولية</w:t>
      </w:r>
    </w:p>
    <w:p w:rsidR="002B64A0" w:rsidRPr="002B64A0" w:rsidRDefault="002B64A0" w:rsidP="002B64A0">
      <w:pPr>
        <w:shd w:val="clear" w:color="auto" w:fill="FFFFFF"/>
        <w:bidi/>
        <w:spacing w:before="100" w:beforeAutospacing="1" w:after="394" w:line="240" w:lineRule="auto"/>
        <w:ind w:firstLine="708"/>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النظرية البنائية حسب تعريف «</w:t>
      </w:r>
      <w:proofErr w:type="spellStart"/>
      <w:r w:rsidRPr="002B64A0">
        <w:rPr>
          <w:rFonts w:ascii="Simplified Arabic" w:eastAsia="Times New Roman" w:hAnsi="Simplified Arabic" w:cs="Simplified Arabic"/>
          <w:color w:val="4D5860"/>
          <w:sz w:val="28"/>
          <w:szCs w:val="28"/>
          <w:rtl/>
        </w:rPr>
        <w:t>أليكسندر</w:t>
      </w:r>
      <w:proofErr w:type="spellEnd"/>
      <w:r w:rsidRPr="002B64A0">
        <w:rPr>
          <w:rFonts w:ascii="Simplified Arabic" w:eastAsia="Times New Roman" w:hAnsi="Simplified Arabic" w:cs="Simplified Arabic"/>
          <w:color w:val="4D5860"/>
          <w:sz w:val="28"/>
          <w:szCs w:val="28"/>
          <w:rtl/>
        </w:rPr>
        <w:t xml:space="preserve"> </w:t>
      </w:r>
      <w:proofErr w:type="spellStart"/>
      <w:r w:rsidRPr="002B64A0">
        <w:rPr>
          <w:rFonts w:ascii="Simplified Arabic" w:eastAsia="Times New Roman" w:hAnsi="Simplified Arabic" w:cs="Simplified Arabic"/>
          <w:color w:val="4D5860"/>
          <w:sz w:val="28"/>
          <w:szCs w:val="28"/>
          <w:rtl/>
        </w:rPr>
        <w:t>ويندت</w:t>
      </w:r>
      <w:proofErr w:type="spellEnd"/>
      <w:r w:rsidRPr="002B64A0">
        <w:rPr>
          <w:rFonts w:ascii="Simplified Arabic" w:eastAsia="Times New Roman" w:hAnsi="Simplified Arabic" w:cs="Simplified Arabic"/>
          <w:color w:val="4D5860"/>
          <w:sz w:val="28"/>
          <w:szCs w:val="28"/>
          <w:rtl/>
        </w:rPr>
        <w:t>»، هي نظرية هيكلية اجتماعية للنظام الدولي، وذلك من حيث التغيير والسلوك الاجتماعي وعملية التفاعل، أي تفاعل الفرد والبناء الاجتماعي «المدرسة نموذجًا»، وذلك من خلال القواعد الناظمة، والقواعد الجازمة، والقواعد الإرشادية والقواعد الإلزامية</w:t>
      </w:r>
      <w:r w:rsidRPr="002B64A0">
        <w:rPr>
          <w:rFonts w:ascii="Simplified Arabic" w:eastAsia="Times New Roman" w:hAnsi="Simplified Arabic" w:cs="Simplified Arabic"/>
          <w:color w:val="4D5860"/>
          <w:sz w:val="28"/>
          <w:szCs w:val="28"/>
        </w:rPr>
        <w:t>.</w:t>
      </w:r>
    </w:p>
    <w:p w:rsidR="002B64A0" w:rsidRPr="002B64A0" w:rsidRDefault="002B64A0" w:rsidP="003D7DD7">
      <w:pPr>
        <w:shd w:val="clear" w:color="auto" w:fill="FFFFFF"/>
        <w:bidi/>
        <w:spacing w:before="100" w:beforeAutospacing="1" w:after="394" w:line="240" w:lineRule="auto"/>
        <w:ind w:firstLine="708"/>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أما أهم افتراضات النظرية فتعتبر أن الدول هي الوحدات الرئيسية للتحليل في النظرية السياسية الدولية، والهياكل الرئيسية في نظام الدولة هي عبارة عن بنية مشتركة من التفاعلات، وليست مجرد أمور مادية مستقلة، كما أن هويات الدول ومصالحها تتشكل بناء على عملية تفاعل وبناء مشتركة، وليست مجرد معاني تعطى بشكل خارجي ومستقل من قبل الطبيعة البشرية أو السياسة الداخلية، هذا وقد أكد «نيكولاس أنوف»، وهو أحد أبرز منظري النظرية البنائية أن هناك تأثيرًا متبادلًا بين الفرد والمجتمع وبين الدول والنظام، حيث يعتبر النظام وفقًا لذلك كيانًا اجتماعيًا، وليس ماديًا فقط</w:t>
      </w:r>
      <w:r w:rsidRPr="002B64A0">
        <w:rPr>
          <w:rFonts w:ascii="Simplified Arabic" w:eastAsia="Times New Roman" w:hAnsi="Simplified Arabic" w:cs="Simplified Arabic"/>
          <w:color w:val="4D5860"/>
          <w:sz w:val="28"/>
          <w:szCs w:val="28"/>
        </w:rPr>
        <w:t>.</w:t>
      </w:r>
    </w:p>
    <w:p w:rsidR="002B64A0" w:rsidRPr="002B64A0" w:rsidRDefault="002B64A0" w:rsidP="003D7DD7">
      <w:pPr>
        <w:shd w:val="clear" w:color="auto" w:fill="FFFFFF"/>
        <w:bidi/>
        <w:spacing w:before="100" w:beforeAutospacing="1" w:after="394" w:line="240" w:lineRule="auto"/>
        <w:ind w:firstLine="708"/>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كما أن هناك حالة من العلاقة الثنائية بين الفاعل «أي الدول» وبين النظام «أي النظام الدولي»، فالفواعل تعمل على تشكيل النظام من خلال مجموعة من المبادئ، ثم يتحدد سلوك هذه الفواعل وفق هذا النظام ومبادئه، كما أن عملية البناء وإعادة البناء هي عملية مستمرة وغير ثابتة، وهذا يعني أن هوية الفاعل ومصلحته يمكن أن تخضع للتغيير المستمر ووفق متطلبات التفاعل</w:t>
      </w:r>
      <w:r w:rsidRPr="002B64A0">
        <w:rPr>
          <w:rFonts w:ascii="Simplified Arabic" w:eastAsia="Times New Roman" w:hAnsi="Simplified Arabic" w:cs="Simplified Arabic"/>
          <w:color w:val="4D5860"/>
          <w:sz w:val="28"/>
          <w:szCs w:val="28"/>
        </w:rPr>
        <w:t>.</w:t>
      </w:r>
    </w:p>
    <w:p w:rsidR="002B64A0" w:rsidRPr="002B64A0" w:rsidRDefault="002B64A0" w:rsidP="00077DCF">
      <w:pPr>
        <w:shd w:val="clear" w:color="auto" w:fill="FFFFFF"/>
        <w:bidi/>
        <w:spacing w:before="100" w:beforeAutospacing="1" w:after="394" w:line="240" w:lineRule="auto"/>
        <w:ind w:firstLine="708"/>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أما تفسير النظرية البنائية لفوضى النظام الدولي فيمكن التعرف عليها من خلال أعمال «ألكسندر وندت»، حيث تتلخص أفكاره عن النظام الدولي في النقاط الرئيسة التالية</w:t>
      </w:r>
      <w:r w:rsidRPr="002B64A0">
        <w:rPr>
          <w:rFonts w:ascii="Simplified Arabic" w:eastAsia="Times New Roman" w:hAnsi="Simplified Arabic" w:cs="Simplified Arabic"/>
          <w:color w:val="4D5860"/>
          <w:sz w:val="28"/>
          <w:szCs w:val="28"/>
        </w:rPr>
        <w:t>:</w:t>
      </w:r>
    </w:p>
    <w:p w:rsidR="002B64A0" w:rsidRPr="002B64A0" w:rsidRDefault="002B64A0" w:rsidP="002B64A0">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أ‌</w:t>
      </w:r>
      <w:r w:rsidRPr="002B64A0">
        <w:rPr>
          <w:rFonts w:ascii="Simplified Arabic" w:eastAsia="Times New Roman" w:hAnsi="Simplified Arabic" w:cs="Simplified Arabic"/>
          <w:color w:val="4D5860"/>
          <w:sz w:val="28"/>
          <w:szCs w:val="28"/>
        </w:rPr>
        <w:t>- </w:t>
      </w:r>
      <w:r w:rsidRPr="002B64A0">
        <w:rPr>
          <w:rFonts w:ascii="Simplified Arabic" w:eastAsia="Times New Roman" w:hAnsi="Simplified Arabic" w:cs="Simplified Arabic"/>
          <w:color w:val="4D5860"/>
          <w:sz w:val="28"/>
          <w:szCs w:val="28"/>
          <w:rtl/>
        </w:rPr>
        <w:t xml:space="preserve">البناء يتحدد بالأفكار أكثر من </w:t>
      </w:r>
      <w:proofErr w:type="gramStart"/>
      <w:r w:rsidRPr="002B64A0">
        <w:rPr>
          <w:rFonts w:ascii="Simplified Arabic" w:eastAsia="Times New Roman" w:hAnsi="Simplified Arabic" w:cs="Simplified Arabic"/>
          <w:color w:val="4D5860"/>
          <w:sz w:val="28"/>
          <w:szCs w:val="28"/>
          <w:rtl/>
        </w:rPr>
        <w:t>كونه</w:t>
      </w:r>
      <w:proofErr w:type="gramEnd"/>
      <w:r w:rsidRPr="002B64A0">
        <w:rPr>
          <w:rFonts w:ascii="Simplified Arabic" w:eastAsia="Times New Roman" w:hAnsi="Simplified Arabic" w:cs="Simplified Arabic"/>
          <w:color w:val="4D5860"/>
          <w:sz w:val="28"/>
          <w:szCs w:val="28"/>
          <w:rtl/>
        </w:rPr>
        <w:t xml:space="preserve"> يتحدد بالأمور المادية</w:t>
      </w:r>
      <w:r w:rsidRPr="002B64A0">
        <w:rPr>
          <w:rFonts w:ascii="Simplified Arabic" w:eastAsia="Times New Roman" w:hAnsi="Simplified Arabic" w:cs="Simplified Arabic"/>
          <w:color w:val="4D5860"/>
          <w:sz w:val="28"/>
          <w:szCs w:val="28"/>
        </w:rPr>
        <w:t>.</w:t>
      </w:r>
    </w:p>
    <w:p w:rsidR="002B64A0" w:rsidRPr="002B64A0" w:rsidRDefault="002B64A0" w:rsidP="002B64A0">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ب‌</w:t>
      </w:r>
      <w:r w:rsidRPr="002B64A0">
        <w:rPr>
          <w:rFonts w:ascii="Simplified Arabic" w:eastAsia="Times New Roman" w:hAnsi="Simplified Arabic" w:cs="Simplified Arabic"/>
          <w:color w:val="4D5860"/>
          <w:sz w:val="28"/>
          <w:szCs w:val="28"/>
        </w:rPr>
        <w:t>- </w:t>
      </w:r>
      <w:proofErr w:type="gramStart"/>
      <w:r w:rsidRPr="002B64A0">
        <w:rPr>
          <w:rFonts w:ascii="Simplified Arabic" w:eastAsia="Times New Roman" w:hAnsi="Simplified Arabic" w:cs="Simplified Arabic"/>
          <w:color w:val="4D5860"/>
          <w:sz w:val="28"/>
          <w:szCs w:val="28"/>
          <w:rtl/>
        </w:rPr>
        <w:t>الهوية</w:t>
      </w:r>
      <w:proofErr w:type="gramEnd"/>
      <w:r w:rsidRPr="002B64A0">
        <w:rPr>
          <w:rFonts w:ascii="Simplified Arabic" w:eastAsia="Times New Roman" w:hAnsi="Simplified Arabic" w:cs="Simplified Arabic"/>
          <w:color w:val="4D5860"/>
          <w:sz w:val="28"/>
          <w:szCs w:val="28"/>
          <w:rtl/>
        </w:rPr>
        <w:t xml:space="preserve"> والمصلحة تتشكل ويعاد تشكلها وفق هذه الأفكار والانطباعات</w:t>
      </w:r>
      <w:r w:rsidRPr="002B64A0">
        <w:rPr>
          <w:rFonts w:ascii="Simplified Arabic" w:eastAsia="Times New Roman" w:hAnsi="Simplified Arabic" w:cs="Simplified Arabic"/>
          <w:color w:val="4D5860"/>
          <w:sz w:val="28"/>
          <w:szCs w:val="28"/>
        </w:rPr>
        <w:t>.</w:t>
      </w:r>
    </w:p>
    <w:p w:rsidR="002B64A0" w:rsidRPr="002B64A0" w:rsidRDefault="002B64A0" w:rsidP="00077DCF">
      <w:pPr>
        <w:shd w:val="clear" w:color="auto" w:fill="FFFFFF"/>
        <w:bidi/>
        <w:spacing w:before="100" w:beforeAutospacing="1" w:after="394" w:line="240" w:lineRule="auto"/>
        <w:ind w:firstLine="708"/>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كما ويقسم «ألكسندر وندت» النظام إلى ثلاثة أصناف</w:t>
      </w:r>
      <w:r w:rsidRPr="002B64A0">
        <w:rPr>
          <w:rFonts w:ascii="Simplified Arabic" w:eastAsia="Times New Roman" w:hAnsi="Simplified Arabic" w:cs="Simplified Arabic"/>
          <w:color w:val="4D5860"/>
          <w:sz w:val="28"/>
          <w:szCs w:val="28"/>
        </w:rPr>
        <w:t>:</w:t>
      </w:r>
    </w:p>
    <w:p w:rsidR="002B64A0" w:rsidRPr="002B64A0" w:rsidRDefault="002B64A0" w:rsidP="00C919CF">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Pr>
        <w:lastRenderedPageBreak/>
        <w:t>1- </w:t>
      </w:r>
      <w:r w:rsidRPr="002B64A0">
        <w:rPr>
          <w:rFonts w:ascii="Simplified Arabic" w:eastAsia="Times New Roman" w:hAnsi="Simplified Arabic" w:cs="Simplified Arabic"/>
          <w:color w:val="4D5860"/>
          <w:sz w:val="28"/>
          <w:szCs w:val="28"/>
          <w:rtl/>
        </w:rPr>
        <w:t xml:space="preserve">النظرة </w:t>
      </w:r>
      <w:proofErr w:type="spellStart"/>
      <w:r w:rsidRPr="002B64A0">
        <w:rPr>
          <w:rFonts w:ascii="Simplified Arabic" w:eastAsia="Times New Roman" w:hAnsi="Simplified Arabic" w:cs="Simplified Arabic"/>
          <w:color w:val="4D5860"/>
          <w:sz w:val="28"/>
          <w:szCs w:val="28"/>
          <w:rtl/>
        </w:rPr>
        <w:t>الهوبسية</w:t>
      </w:r>
      <w:proofErr w:type="spellEnd"/>
      <w:r w:rsidRPr="002B64A0">
        <w:rPr>
          <w:rFonts w:ascii="Simplified Arabic" w:eastAsia="Times New Roman" w:hAnsi="Simplified Arabic" w:cs="Simplified Arabic"/>
          <w:color w:val="4D5860"/>
          <w:sz w:val="28"/>
          <w:szCs w:val="28"/>
          <w:rtl/>
        </w:rPr>
        <w:t xml:space="preserve"> نسبة إلى «توماس </w:t>
      </w:r>
      <w:proofErr w:type="spellStart"/>
      <w:r w:rsidRPr="002B64A0">
        <w:rPr>
          <w:rFonts w:ascii="Simplified Arabic" w:eastAsia="Times New Roman" w:hAnsi="Simplified Arabic" w:cs="Simplified Arabic"/>
          <w:color w:val="4D5860"/>
          <w:sz w:val="28"/>
          <w:szCs w:val="28"/>
          <w:rtl/>
        </w:rPr>
        <w:t>هوبس</w:t>
      </w:r>
      <w:proofErr w:type="spellEnd"/>
      <w:r w:rsidRPr="002B64A0">
        <w:rPr>
          <w:rFonts w:ascii="Simplified Arabic" w:eastAsia="Times New Roman" w:hAnsi="Simplified Arabic" w:cs="Simplified Arabic"/>
          <w:color w:val="4D5860"/>
          <w:sz w:val="28"/>
          <w:szCs w:val="28"/>
          <w:rtl/>
        </w:rPr>
        <w:t xml:space="preserve">»، حيث تنافس الفواعل بلا ضوابط، أو ما يسميه </w:t>
      </w:r>
      <w:r w:rsidR="00C919CF">
        <w:rPr>
          <w:rFonts w:ascii="Simplified Arabic" w:eastAsia="Times New Roman" w:hAnsi="Simplified Arabic" w:cs="Simplified Arabic" w:hint="cs"/>
          <w:color w:val="4D5860"/>
          <w:sz w:val="28"/>
          <w:szCs w:val="28"/>
          <w:rtl/>
        </w:rPr>
        <w:t>"</w:t>
      </w:r>
      <w:r w:rsidRPr="002B64A0">
        <w:rPr>
          <w:rFonts w:ascii="Simplified Arabic" w:eastAsia="Times New Roman" w:hAnsi="Simplified Arabic" w:cs="Simplified Arabic"/>
          <w:color w:val="4D5860"/>
          <w:sz w:val="28"/>
          <w:szCs w:val="28"/>
          <w:rtl/>
        </w:rPr>
        <w:t>الكل ضد الكل</w:t>
      </w:r>
      <w:r w:rsidR="00C919CF">
        <w:rPr>
          <w:rFonts w:ascii="Simplified Arabic" w:eastAsia="Times New Roman" w:hAnsi="Simplified Arabic" w:cs="Simplified Arabic" w:hint="cs"/>
          <w:color w:val="4D5860"/>
          <w:sz w:val="28"/>
          <w:szCs w:val="28"/>
          <w:rtl/>
        </w:rPr>
        <w:t>"</w:t>
      </w:r>
      <w:r w:rsidRPr="002B64A0">
        <w:rPr>
          <w:rFonts w:ascii="Simplified Arabic" w:eastAsia="Times New Roman" w:hAnsi="Simplified Arabic" w:cs="Simplified Arabic"/>
          <w:color w:val="4D5860"/>
          <w:sz w:val="28"/>
          <w:szCs w:val="28"/>
        </w:rPr>
        <w:t>.</w:t>
      </w:r>
    </w:p>
    <w:p w:rsidR="002B64A0" w:rsidRPr="002B64A0" w:rsidRDefault="002B64A0" w:rsidP="00C919CF">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Pr>
        <w:t>2- </w:t>
      </w:r>
      <w:r w:rsidRPr="002B64A0">
        <w:rPr>
          <w:rFonts w:ascii="Simplified Arabic" w:eastAsia="Times New Roman" w:hAnsi="Simplified Arabic" w:cs="Simplified Arabic"/>
          <w:color w:val="4D5860"/>
          <w:sz w:val="28"/>
          <w:szCs w:val="28"/>
          <w:rtl/>
        </w:rPr>
        <w:t xml:space="preserve">النظرة </w:t>
      </w:r>
      <w:proofErr w:type="spellStart"/>
      <w:r w:rsidRPr="002B64A0">
        <w:rPr>
          <w:rFonts w:ascii="Simplified Arabic" w:eastAsia="Times New Roman" w:hAnsi="Simplified Arabic" w:cs="Simplified Arabic"/>
          <w:color w:val="4D5860"/>
          <w:sz w:val="28"/>
          <w:szCs w:val="28"/>
          <w:rtl/>
        </w:rPr>
        <w:t>اللوكية</w:t>
      </w:r>
      <w:proofErr w:type="spellEnd"/>
      <w:r w:rsidRPr="002B64A0">
        <w:rPr>
          <w:rFonts w:ascii="Simplified Arabic" w:eastAsia="Times New Roman" w:hAnsi="Simplified Arabic" w:cs="Simplified Arabic"/>
          <w:color w:val="4D5860"/>
          <w:sz w:val="28"/>
          <w:szCs w:val="28"/>
          <w:rtl/>
        </w:rPr>
        <w:t xml:space="preserve"> نسبة إلى «جون </w:t>
      </w:r>
      <w:proofErr w:type="spellStart"/>
      <w:r w:rsidRPr="002B64A0">
        <w:rPr>
          <w:rFonts w:ascii="Simplified Arabic" w:eastAsia="Times New Roman" w:hAnsi="Simplified Arabic" w:cs="Simplified Arabic"/>
          <w:color w:val="4D5860"/>
          <w:sz w:val="28"/>
          <w:szCs w:val="28"/>
          <w:rtl/>
        </w:rPr>
        <w:t>لوك</w:t>
      </w:r>
      <w:proofErr w:type="spellEnd"/>
      <w:r w:rsidRPr="002B64A0">
        <w:rPr>
          <w:rFonts w:ascii="Simplified Arabic" w:eastAsia="Times New Roman" w:hAnsi="Simplified Arabic" w:cs="Simplified Arabic"/>
          <w:color w:val="4D5860"/>
          <w:sz w:val="28"/>
          <w:szCs w:val="28"/>
          <w:rtl/>
        </w:rPr>
        <w:t>»، حيث تنافس الفواعل وفق ضوابط متعارف عليها في المجتمع الدولي</w:t>
      </w:r>
      <w:r w:rsidRPr="002B64A0">
        <w:rPr>
          <w:rFonts w:ascii="Simplified Arabic" w:eastAsia="Times New Roman" w:hAnsi="Simplified Arabic" w:cs="Simplified Arabic"/>
          <w:color w:val="4D5860"/>
          <w:sz w:val="28"/>
          <w:szCs w:val="28"/>
        </w:rPr>
        <w:t>.</w:t>
      </w:r>
    </w:p>
    <w:p w:rsidR="002B64A0" w:rsidRPr="002B64A0" w:rsidRDefault="002B64A0" w:rsidP="002B64A0">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Pr>
        <w:t xml:space="preserve">3- – </w:t>
      </w:r>
      <w:r w:rsidRPr="002B64A0">
        <w:rPr>
          <w:rFonts w:ascii="Simplified Arabic" w:eastAsia="Times New Roman" w:hAnsi="Simplified Arabic" w:cs="Simplified Arabic"/>
          <w:color w:val="4D5860"/>
          <w:sz w:val="28"/>
          <w:szCs w:val="28"/>
          <w:rtl/>
        </w:rPr>
        <w:t xml:space="preserve">النظرية </w:t>
      </w:r>
      <w:proofErr w:type="spellStart"/>
      <w:r w:rsidRPr="002B64A0">
        <w:rPr>
          <w:rFonts w:ascii="Simplified Arabic" w:eastAsia="Times New Roman" w:hAnsi="Simplified Arabic" w:cs="Simplified Arabic"/>
          <w:color w:val="4D5860"/>
          <w:sz w:val="28"/>
          <w:szCs w:val="28"/>
          <w:rtl/>
        </w:rPr>
        <w:t>الكانتية</w:t>
      </w:r>
      <w:proofErr w:type="spellEnd"/>
      <w:r w:rsidRPr="002B64A0">
        <w:rPr>
          <w:rFonts w:ascii="Simplified Arabic" w:eastAsia="Times New Roman" w:hAnsi="Simplified Arabic" w:cs="Simplified Arabic"/>
          <w:color w:val="4D5860"/>
          <w:sz w:val="28"/>
          <w:szCs w:val="28"/>
          <w:rtl/>
        </w:rPr>
        <w:t xml:space="preserve"> نسبة إلى «</w:t>
      </w:r>
      <w:proofErr w:type="spellStart"/>
      <w:r w:rsidRPr="002B64A0">
        <w:rPr>
          <w:rFonts w:ascii="Simplified Arabic" w:eastAsia="Times New Roman" w:hAnsi="Simplified Arabic" w:cs="Simplified Arabic"/>
          <w:color w:val="4D5860"/>
          <w:sz w:val="28"/>
          <w:szCs w:val="28"/>
          <w:rtl/>
        </w:rPr>
        <w:t>إمانويل</w:t>
      </w:r>
      <w:proofErr w:type="spellEnd"/>
      <w:r w:rsidRPr="002B64A0">
        <w:rPr>
          <w:rFonts w:ascii="Simplified Arabic" w:eastAsia="Times New Roman" w:hAnsi="Simplified Arabic" w:cs="Simplified Arabic"/>
          <w:color w:val="4D5860"/>
          <w:sz w:val="28"/>
          <w:szCs w:val="28"/>
          <w:rtl/>
        </w:rPr>
        <w:t xml:space="preserve"> كانت»، حيث تسعى الفواعل إلى تحقيق السلام الدائم من خلال العالمية</w:t>
      </w:r>
      <w:r w:rsidRPr="002B64A0">
        <w:rPr>
          <w:rFonts w:ascii="Simplified Arabic" w:eastAsia="Times New Roman" w:hAnsi="Simplified Arabic" w:cs="Simplified Arabic"/>
          <w:color w:val="4D5860"/>
          <w:sz w:val="28"/>
          <w:szCs w:val="28"/>
        </w:rPr>
        <w:t>.</w:t>
      </w:r>
    </w:p>
    <w:p w:rsidR="002B64A0" w:rsidRPr="002B64A0" w:rsidRDefault="002B64A0" w:rsidP="00C919CF">
      <w:pPr>
        <w:shd w:val="clear" w:color="auto" w:fill="FFFFFF"/>
        <w:bidi/>
        <w:spacing w:before="100" w:beforeAutospacing="1" w:after="394" w:line="240" w:lineRule="auto"/>
        <w:ind w:firstLine="708"/>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 xml:space="preserve">الجدير بالاهتمام هنا أن «ألكسندر وندت» يرفض هذا التقسيم، ويقبله بنفس الوقت؛ لأنه يرفض فكرة الحتمية في البناء الدولي، حيث يمكن أن يكون النظام </w:t>
      </w:r>
      <w:proofErr w:type="spellStart"/>
      <w:r w:rsidRPr="002B64A0">
        <w:rPr>
          <w:rFonts w:ascii="Simplified Arabic" w:eastAsia="Times New Roman" w:hAnsi="Simplified Arabic" w:cs="Simplified Arabic"/>
          <w:color w:val="4D5860"/>
          <w:sz w:val="28"/>
          <w:szCs w:val="28"/>
          <w:rtl/>
        </w:rPr>
        <w:t>هوبسيا</w:t>
      </w:r>
      <w:proofErr w:type="spellEnd"/>
      <w:r w:rsidRPr="002B64A0">
        <w:rPr>
          <w:rFonts w:ascii="Simplified Arabic" w:eastAsia="Times New Roman" w:hAnsi="Simplified Arabic" w:cs="Simplified Arabic"/>
          <w:color w:val="4D5860"/>
          <w:sz w:val="28"/>
          <w:szCs w:val="28"/>
          <w:rtl/>
        </w:rPr>
        <w:t xml:space="preserve"> «تن</w:t>
      </w:r>
      <w:r w:rsidR="00C919CF">
        <w:rPr>
          <w:rFonts w:ascii="Simplified Arabic" w:eastAsia="Times New Roman" w:hAnsi="Simplified Arabic" w:cs="Simplified Arabic" w:hint="cs"/>
          <w:color w:val="4D5860"/>
          <w:sz w:val="28"/>
          <w:szCs w:val="28"/>
          <w:rtl/>
        </w:rPr>
        <w:t>ا</w:t>
      </w:r>
      <w:r w:rsidRPr="002B64A0">
        <w:rPr>
          <w:rFonts w:ascii="Simplified Arabic" w:eastAsia="Times New Roman" w:hAnsi="Simplified Arabic" w:cs="Simplified Arabic"/>
          <w:color w:val="4D5860"/>
          <w:sz w:val="28"/>
          <w:szCs w:val="28"/>
          <w:rtl/>
        </w:rPr>
        <w:t xml:space="preserve">فسيًا»، ولكنه قابل للتحول إلى </w:t>
      </w:r>
      <w:proofErr w:type="spellStart"/>
      <w:r w:rsidRPr="002B64A0">
        <w:rPr>
          <w:rFonts w:ascii="Simplified Arabic" w:eastAsia="Times New Roman" w:hAnsi="Simplified Arabic" w:cs="Simplified Arabic"/>
          <w:color w:val="4D5860"/>
          <w:sz w:val="28"/>
          <w:szCs w:val="28"/>
          <w:rtl/>
        </w:rPr>
        <w:t>الكانتية</w:t>
      </w:r>
      <w:proofErr w:type="spellEnd"/>
      <w:r w:rsidRPr="002B64A0">
        <w:rPr>
          <w:rFonts w:ascii="Simplified Arabic" w:eastAsia="Times New Roman" w:hAnsi="Simplified Arabic" w:cs="Simplified Arabic"/>
          <w:color w:val="4D5860"/>
          <w:sz w:val="28"/>
          <w:szCs w:val="28"/>
          <w:rtl/>
        </w:rPr>
        <w:t xml:space="preserve"> «تعاونيا»، والمثال على ذلك أوروبا ما بعد الحرب العالمية الثانية</w:t>
      </w:r>
      <w:r w:rsidRPr="002B64A0">
        <w:rPr>
          <w:rFonts w:ascii="Simplified Arabic" w:eastAsia="Times New Roman" w:hAnsi="Simplified Arabic" w:cs="Simplified Arabic"/>
          <w:color w:val="4D5860"/>
          <w:sz w:val="28"/>
          <w:szCs w:val="28"/>
        </w:rPr>
        <w:t>.</w:t>
      </w:r>
    </w:p>
    <w:p w:rsidR="002B64A0" w:rsidRPr="002B64A0" w:rsidRDefault="002B64A0" w:rsidP="00AB7C33">
      <w:pPr>
        <w:shd w:val="clear" w:color="auto" w:fill="FFFFFF"/>
        <w:bidi/>
        <w:spacing w:before="100" w:beforeAutospacing="1" w:after="394" w:line="240" w:lineRule="auto"/>
        <w:ind w:firstLine="708"/>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هذا وتتشكل المصلحة عند الواقعية من خلال الأمور المادية «الأمن»، كما تتشكل المصلحة عند الليبرالية من خلال الأمور المادية والمنفعة الاقتصادية، أما المصلحة عند البنائية فتتشكل استنادًا إلى الهوية، كما يتم بناء الهوية من خلال عملية تفاعل مستمر بين الفواعل مع بعضها البعض وبين الفواعل والنظام، إضافة إلى أن هوية «الأنا» تعرف من خلال التعرف على هوية الآخر، وذلك من خلال استخدام مجموعة ضخمة من الرموز والروايات التاريخية والثقافية «الأدب واللغة»، والعادات والتقاليد والصور والإدراك، وكله من أجل بناء وإعادة بناء الهوية</w:t>
      </w:r>
      <w:r w:rsidRPr="002B64A0">
        <w:rPr>
          <w:rFonts w:ascii="Simplified Arabic" w:eastAsia="Times New Roman" w:hAnsi="Simplified Arabic" w:cs="Simplified Arabic"/>
          <w:color w:val="4D5860"/>
          <w:sz w:val="28"/>
          <w:szCs w:val="28"/>
        </w:rPr>
        <w:t>.</w:t>
      </w:r>
    </w:p>
    <w:p w:rsidR="002B64A0" w:rsidRPr="002B64A0" w:rsidRDefault="002B64A0" w:rsidP="00AB7C33">
      <w:pPr>
        <w:shd w:val="clear" w:color="auto" w:fill="FFFFFF"/>
        <w:bidi/>
        <w:spacing w:before="100" w:beforeAutospacing="1" w:after="394" w:line="240" w:lineRule="auto"/>
        <w:ind w:firstLine="708"/>
        <w:jc w:val="both"/>
        <w:rPr>
          <w:rFonts w:ascii="Simplified Arabic" w:eastAsia="Times New Roman" w:hAnsi="Simplified Arabic" w:cs="Simplified Arabic"/>
          <w:color w:val="4D5860"/>
          <w:sz w:val="28"/>
          <w:szCs w:val="28"/>
        </w:rPr>
      </w:pPr>
      <w:proofErr w:type="gramStart"/>
      <w:r w:rsidRPr="002B64A0">
        <w:rPr>
          <w:rFonts w:ascii="Simplified Arabic" w:eastAsia="Times New Roman" w:hAnsi="Simplified Arabic" w:cs="Simplified Arabic"/>
          <w:color w:val="4D5860"/>
          <w:sz w:val="28"/>
          <w:szCs w:val="28"/>
          <w:rtl/>
        </w:rPr>
        <w:t>كما</w:t>
      </w:r>
      <w:proofErr w:type="gramEnd"/>
      <w:r w:rsidRPr="002B64A0">
        <w:rPr>
          <w:rFonts w:ascii="Simplified Arabic" w:eastAsia="Times New Roman" w:hAnsi="Simplified Arabic" w:cs="Simplified Arabic"/>
          <w:color w:val="4D5860"/>
          <w:sz w:val="28"/>
          <w:szCs w:val="28"/>
          <w:rtl/>
        </w:rPr>
        <w:t xml:space="preserve"> أنه وعند اعتماد مستوى النظام في التحليل السياسي لابد عن مراعاة عدة مسائل من أهمها</w:t>
      </w:r>
      <w:r w:rsidRPr="002B64A0">
        <w:rPr>
          <w:rFonts w:ascii="Simplified Arabic" w:eastAsia="Times New Roman" w:hAnsi="Simplified Arabic" w:cs="Simplified Arabic"/>
          <w:color w:val="4D5860"/>
          <w:sz w:val="28"/>
          <w:szCs w:val="28"/>
        </w:rPr>
        <w:t>:</w:t>
      </w:r>
    </w:p>
    <w:p w:rsidR="002B64A0" w:rsidRPr="002B64A0" w:rsidRDefault="00AB7C33" w:rsidP="002B64A0">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Pr>
          <w:rFonts w:ascii="Simplified Arabic" w:eastAsia="Times New Roman" w:hAnsi="Simplified Arabic" w:cs="Simplified Arabic" w:hint="cs"/>
          <w:color w:val="4D5860"/>
          <w:sz w:val="28"/>
          <w:szCs w:val="28"/>
          <w:rtl/>
        </w:rPr>
        <w:t xml:space="preserve"> </w:t>
      </w:r>
      <w:r w:rsidR="002B64A0" w:rsidRPr="002B64A0">
        <w:rPr>
          <w:rFonts w:ascii="Simplified Arabic" w:eastAsia="Times New Roman" w:hAnsi="Simplified Arabic" w:cs="Simplified Arabic"/>
          <w:color w:val="4D5860"/>
          <w:sz w:val="28"/>
          <w:szCs w:val="28"/>
        </w:rPr>
        <w:t>- </w:t>
      </w:r>
      <w:r w:rsidR="002B64A0" w:rsidRPr="002B64A0">
        <w:rPr>
          <w:rFonts w:ascii="Simplified Arabic" w:eastAsia="Times New Roman" w:hAnsi="Simplified Arabic" w:cs="Simplified Arabic"/>
          <w:color w:val="4D5860"/>
          <w:sz w:val="28"/>
          <w:szCs w:val="28"/>
          <w:rtl/>
        </w:rPr>
        <w:t>فوضوية النظام «النظام الدولي خال مركزية</w:t>
      </w:r>
      <w:r w:rsidR="002B64A0" w:rsidRPr="002B64A0">
        <w:rPr>
          <w:rFonts w:ascii="Simplified Arabic" w:eastAsia="Times New Roman" w:hAnsi="Simplified Arabic" w:cs="Simplified Arabic"/>
          <w:color w:val="4D5860"/>
          <w:sz w:val="28"/>
          <w:szCs w:val="28"/>
        </w:rPr>
        <w:t>».</w:t>
      </w:r>
    </w:p>
    <w:p w:rsidR="002B64A0" w:rsidRPr="002B64A0" w:rsidRDefault="002B64A0" w:rsidP="002B64A0">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Pr>
        <w:t>- </w:t>
      </w:r>
      <w:r w:rsidRPr="002B64A0">
        <w:rPr>
          <w:rFonts w:ascii="Simplified Arabic" w:eastAsia="Times New Roman" w:hAnsi="Simplified Arabic" w:cs="Simplified Arabic"/>
          <w:color w:val="4D5860"/>
          <w:sz w:val="28"/>
          <w:szCs w:val="28"/>
          <w:rtl/>
        </w:rPr>
        <w:t>شكل النظام «أحادي القطبية، ثنائي القطبية، متعدد القطبية</w:t>
      </w:r>
      <w:r w:rsidRPr="002B64A0">
        <w:rPr>
          <w:rFonts w:ascii="Simplified Arabic" w:eastAsia="Times New Roman" w:hAnsi="Simplified Arabic" w:cs="Simplified Arabic"/>
          <w:color w:val="4D5860"/>
          <w:sz w:val="28"/>
          <w:szCs w:val="28"/>
        </w:rPr>
        <w:t>».</w:t>
      </w:r>
    </w:p>
    <w:p w:rsidR="002B64A0" w:rsidRPr="002B64A0" w:rsidRDefault="002B64A0" w:rsidP="00EF0260">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Pr>
        <w:t>- </w:t>
      </w:r>
      <w:r w:rsidRPr="002B64A0">
        <w:rPr>
          <w:rFonts w:ascii="Simplified Arabic" w:eastAsia="Times New Roman" w:hAnsi="Simplified Arabic" w:cs="Simplified Arabic"/>
          <w:color w:val="4D5860"/>
          <w:sz w:val="28"/>
          <w:szCs w:val="28"/>
          <w:rtl/>
        </w:rPr>
        <w:t>مدى فاعلية المؤسسات الدولية في المسألة</w:t>
      </w:r>
      <w:r w:rsidRPr="002B64A0">
        <w:rPr>
          <w:rFonts w:ascii="Simplified Arabic" w:eastAsia="Times New Roman" w:hAnsi="Simplified Arabic" w:cs="Simplified Arabic"/>
          <w:color w:val="4D5860"/>
          <w:sz w:val="28"/>
          <w:szCs w:val="28"/>
        </w:rPr>
        <w:t>.</w:t>
      </w:r>
    </w:p>
    <w:p w:rsidR="002B64A0" w:rsidRPr="002B64A0" w:rsidRDefault="002B64A0" w:rsidP="00EF0260">
      <w:pPr>
        <w:shd w:val="clear" w:color="auto" w:fill="FFFFFF"/>
        <w:bidi/>
        <w:spacing w:before="100" w:beforeAutospacing="1" w:after="394" w:line="240" w:lineRule="auto"/>
        <w:ind w:firstLine="708"/>
        <w:jc w:val="both"/>
        <w:rPr>
          <w:rFonts w:ascii="Simplified Arabic" w:eastAsia="Times New Roman" w:hAnsi="Simplified Arabic" w:cs="Simplified Arabic"/>
          <w:color w:val="4D5860"/>
          <w:sz w:val="28"/>
          <w:szCs w:val="28"/>
        </w:rPr>
      </w:pPr>
      <w:proofErr w:type="gramStart"/>
      <w:r w:rsidRPr="002B64A0">
        <w:rPr>
          <w:rFonts w:ascii="Simplified Arabic" w:eastAsia="Times New Roman" w:hAnsi="Simplified Arabic" w:cs="Simplified Arabic"/>
          <w:color w:val="4D5860"/>
          <w:sz w:val="28"/>
          <w:szCs w:val="28"/>
          <w:rtl/>
        </w:rPr>
        <w:t>هذا</w:t>
      </w:r>
      <w:proofErr w:type="gramEnd"/>
      <w:r w:rsidRPr="002B64A0">
        <w:rPr>
          <w:rFonts w:ascii="Simplified Arabic" w:eastAsia="Times New Roman" w:hAnsi="Simplified Arabic" w:cs="Simplified Arabic"/>
          <w:color w:val="4D5860"/>
          <w:sz w:val="28"/>
          <w:szCs w:val="28"/>
          <w:rtl/>
        </w:rPr>
        <w:t xml:space="preserve"> وعند اعتماد مستوى الدولة في التحليل السياسي لابد عن مراعاة عدة مسائل من أهمها</w:t>
      </w:r>
      <w:r w:rsidRPr="002B64A0">
        <w:rPr>
          <w:rFonts w:ascii="Simplified Arabic" w:eastAsia="Times New Roman" w:hAnsi="Simplified Arabic" w:cs="Simplified Arabic"/>
          <w:color w:val="4D5860"/>
          <w:sz w:val="28"/>
          <w:szCs w:val="28"/>
        </w:rPr>
        <w:t>:</w:t>
      </w:r>
    </w:p>
    <w:p w:rsidR="002B64A0" w:rsidRPr="002B64A0" w:rsidRDefault="002B64A0" w:rsidP="00EF0260">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أ‌</w:t>
      </w:r>
      <w:r w:rsidRPr="002B64A0">
        <w:rPr>
          <w:rFonts w:ascii="Simplified Arabic" w:eastAsia="Times New Roman" w:hAnsi="Simplified Arabic" w:cs="Simplified Arabic"/>
          <w:color w:val="4D5860"/>
          <w:sz w:val="28"/>
          <w:szCs w:val="28"/>
        </w:rPr>
        <w:t>- </w:t>
      </w:r>
      <w:r w:rsidRPr="002B64A0">
        <w:rPr>
          <w:rFonts w:ascii="Simplified Arabic" w:eastAsia="Times New Roman" w:hAnsi="Simplified Arabic" w:cs="Simplified Arabic"/>
          <w:color w:val="4D5860"/>
          <w:sz w:val="28"/>
          <w:szCs w:val="28"/>
          <w:rtl/>
        </w:rPr>
        <w:t xml:space="preserve">نوع النظام السياسي في الدولة ديمقراطي، دكتاتوري، </w:t>
      </w:r>
      <w:proofErr w:type="spellStart"/>
      <w:r w:rsidRPr="002B64A0">
        <w:rPr>
          <w:rFonts w:ascii="Simplified Arabic" w:eastAsia="Times New Roman" w:hAnsi="Simplified Arabic" w:cs="Simplified Arabic"/>
          <w:color w:val="4D5860"/>
          <w:sz w:val="28"/>
          <w:szCs w:val="28"/>
          <w:rtl/>
        </w:rPr>
        <w:t>ثيوقراطي</w:t>
      </w:r>
      <w:proofErr w:type="spellEnd"/>
      <w:r w:rsidRPr="002B64A0">
        <w:rPr>
          <w:rFonts w:ascii="Simplified Arabic" w:eastAsia="Times New Roman" w:hAnsi="Simplified Arabic" w:cs="Simplified Arabic"/>
          <w:color w:val="4D5860"/>
          <w:sz w:val="28"/>
          <w:szCs w:val="28"/>
        </w:rPr>
        <w:t>.</w:t>
      </w:r>
    </w:p>
    <w:p w:rsidR="002B64A0" w:rsidRPr="002B64A0" w:rsidRDefault="002B64A0" w:rsidP="002B64A0">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lastRenderedPageBreak/>
        <w:t>ب‌</w:t>
      </w:r>
      <w:r w:rsidRPr="002B64A0">
        <w:rPr>
          <w:rFonts w:ascii="Simplified Arabic" w:eastAsia="Times New Roman" w:hAnsi="Simplified Arabic" w:cs="Simplified Arabic"/>
          <w:color w:val="4D5860"/>
          <w:sz w:val="28"/>
          <w:szCs w:val="28"/>
        </w:rPr>
        <w:t>- </w:t>
      </w:r>
      <w:r w:rsidRPr="002B64A0">
        <w:rPr>
          <w:rFonts w:ascii="Simplified Arabic" w:eastAsia="Times New Roman" w:hAnsi="Simplified Arabic" w:cs="Simplified Arabic"/>
          <w:color w:val="4D5860"/>
          <w:sz w:val="28"/>
          <w:szCs w:val="28"/>
          <w:rtl/>
        </w:rPr>
        <w:t>آلية صناعة القرار</w:t>
      </w:r>
      <w:r w:rsidRPr="002B64A0">
        <w:rPr>
          <w:rFonts w:ascii="Simplified Arabic" w:eastAsia="Times New Roman" w:hAnsi="Simplified Arabic" w:cs="Simplified Arabic"/>
          <w:color w:val="4D5860"/>
          <w:sz w:val="28"/>
          <w:szCs w:val="28"/>
        </w:rPr>
        <w:t>.</w:t>
      </w:r>
    </w:p>
    <w:p w:rsidR="002B64A0" w:rsidRPr="002B64A0" w:rsidRDefault="002B64A0" w:rsidP="002B64A0">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ت‌</w:t>
      </w:r>
      <w:r w:rsidRPr="002B64A0">
        <w:rPr>
          <w:rFonts w:ascii="Simplified Arabic" w:eastAsia="Times New Roman" w:hAnsi="Simplified Arabic" w:cs="Simplified Arabic"/>
          <w:color w:val="4D5860"/>
          <w:sz w:val="28"/>
          <w:szCs w:val="28"/>
        </w:rPr>
        <w:t>- </w:t>
      </w:r>
      <w:proofErr w:type="gramStart"/>
      <w:r w:rsidRPr="002B64A0">
        <w:rPr>
          <w:rFonts w:ascii="Simplified Arabic" w:eastAsia="Times New Roman" w:hAnsi="Simplified Arabic" w:cs="Simplified Arabic"/>
          <w:color w:val="4D5860"/>
          <w:sz w:val="28"/>
          <w:szCs w:val="28"/>
          <w:rtl/>
        </w:rPr>
        <w:t>توازن</w:t>
      </w:r>
      <w:proofErr w:type="gramEnd"/>
      <w:r w:rsidRPr="002B64A0">
        <w:rPr>
          <w:rFonts w:ascii="Simplified Arabic" w:eastAsia="Times New Roman" w:hAnsi="Simplified Arabic" w:cs="Simplified Arabic"/>
          <w:color w:val="4D5860"/>
          <w:sz w:val="28"/>
          <w:szCs w:val="28"/>
          <w:rtl/>
        </w:rPr>
        <w:t xml:space="preserve"> القوى بين </w:t>
      </w:r>
      <w:r w:rsidR="00EF0260">
        <w:rPr>
          <w:rFonts w:ascii="Simplified Arabic" w:eastAsia="Times New Roman" w:hAnsi="Simplified Arabic" w:cs="Simplified Arabic" w:hint="cs"/>
          <w:color w:val="4D5860"/>
          <w:sz w:val="28"/>
          <w:szCs w:val="28"/>
          <w:rtl/>
        </w:rPr>
        <w:t>ال</w:t>
      </w:r>
      <w:r w:rsidRPr="002B64A0">
        <w:rPr>
          <w:rFonts w:ascii="Simplified Arabic" w:eastAsia="Times New Roman" w:hAnsi="Simplified Arabic" w:cs="Simplified Arabic"/>
          <w:color w:val="4D5860"/>
          <w:sz w:val="28"/>
          <w:szCs w:val="28"/>
          <w:rtl/>
        </w:rPr>
        <w:t>مؤسسات الدولية، وجماعات الضغط وأصحاب المصالح</w:t>
      </w:r>
      <w:r w:rsidRPr="002B64A0">
        <w:rPr>
          <w:rFonts w:ascii="Simplified Arabic" w:eastAsia="Times New Roman" w:hAnsi="Simplified Arabic" w:cs="Simplified Arabic"/>
          <w:color w:val="4D5860"/>
          <w:sz w:val="28"/>
          <w:szCs w:val="28"/>
        </w:rPr>
        <w:t>.</w:t>
      </w:r>
    </w:p>
    <w:p w:rsidR="002B64A0" w:rsidRPr="002B64A0" w:rsidRDefault="002B64A0" w:rsidP="00EF0260">
      <w:pPr>
        <w:shd w:val="clear" w:color="auto" w:fill="FFFFFF"/>
        <w:bidi/>
        <w:spacing w:before="100" w:beforeAutospacing="1" w:after="394" w:line="240" w:lineRule="auto"/>
        <w:ind w:firstLine="708"/>
        <w:jc w:val="both"/>
        <w:rPr>
          <w:rFonts w:ascii="Simplified Arabic" w:eastAsia="Times New Roman" w:hAnsi="Simplified Arabic" w:cs="Simplified Arabic"/>
          <w:color w:val="4D5860"/>
          <w:sz w:val="28"/>
          <w:szCs w:val="28"/>
        </w:rPr>
      </w:pPr>
      <w:proofErr w:type="gramStart"/>
      <w:r w:rsidRPr="002B64A0">
        <w:rPr>
          <w:rFonts w:ascii="Simplified Arabic" w:eastAsia="Times New Roman" w:hAnsi="Simplified Arabic" w:cs="Simplified Arabic"/>
          <w:color w:val="4D5860"/>
          <w:sz w:val="28"/>
          <w:szCs w:val="28"/>
          <w:rtl/>
        </w:rPr>
        <w:t>أما</w:t>
      </w:r>
      <w:proofErr w:type="gramEnd"/>
      <w:r w:rsidRPr="002B64A0">
        <w:rPr>
          <w:rFonts w:ascii="Simplified Arabic" w:eastAsia="Times New Roman" w:hAnsi="Simplified Arabic" w:cs="Simplified Arabic"/>
          <w:color w:val="4D5860"/>
          <w:sz w:val="28"/>
          <w:szCs w:val="28"/>
          <w:rtl/>
        </w:rPr>
        <w:t xml:space="preserve"> عند اعتماد مستوى الفرد في التحليل السياسي لابد من مراعاة عدة مسائل من أهمها</w:t>
      </w:r>
      <w:r w:rsidRPr="002B64A0">
        <w:rPr>
          <w:rFonts w:ascii="Simplified Arabic" w:eastAsia="Times New Roman" w:hAnsi="Simplified Arabic" w:cs="Simplified Arabic"/>
          <w:color w:val="4D5860"/>
          <w:sz w:val="28"/>
          <w:szCs w:val="28"/>
        </w:rPr>
        <w:t>:</w:t>
      </w:r>
    </w:p>
    <w:p w:rsidR="002B64A0" w:rsidRPr="002B64A0" w:rsidRDefault="002B64A0" w:rsidP="002B64A0">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أ‌</w:t>
      </w:r>
      <w:r w:rsidRPr="002B64A0">
        <w:rPr>
          <w:rFonts w:ascii="Simplified Arabic" w:eastAsia="Times New Roman" w:hAnsi="Simplified Arabic" w:cs="Simplified Arabic"/>
          <w:color w:val="4D5860"/>
          <w:sz w:val="28"/>
          <w:szCs w:val="28"/>
        </w:rPr>
        <w:t>- </w:t>
      </w:r>
      <w:r w:rsidRPr="002B64A0">
        <w:rPr>
          <w:rFonts w:ascii="Simplified Arabic" w:eastAsia="Times New Roman" w:hAnsi="Simplified Arabic" w:cs="Simplified Arabic"/>
          <w:color w:val="4D5860"/>
          <w:sz w:val="28"/>
          <w:szCs w:val="28"/>
          <w:rtl/>
        </w:rPr>
        <w:t>التكوين النفسي لصناع القرار</w:t>
      </w:r>
      <w:r w:rsidRPr="002B64A0">
        <w:rPr>
          <w:rFonts w:ascii="Simplified Arabic" w:eastAsia="Times New Roman" w:hAnsi="Simplified Arabic" w:cs="Simplified Arabic"/>
          <w:color w:val="4D5860"/>
          <w:sz w:val="28"/>
          <w:szCs w:val="28"/>
        </w:rPr>
        <w:t>.</w:t>
      </w:r>
    </w:p>
    <w:p w:rsidR="002B64A0" w:rsidRPr="002B64A0" w:rsidRDefault="002B64A0" w:rsidP="002B64A0">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ب‌</w:t>
      </w:r>
      <w:r w:rsidRPr="002B64A0">
        <w:rPr>
          <w:rFonts w:ascii="Simplified Arabic" w:eastAsia="Times New Roman" w:hAnsi="Simplified Arabic" w:cs="Simplified Arabic"/>
          <w:color w:val="4D5860"/>
          <w:sz w:val="28"/>
          <w:szCs w:val="28"/>
        </w:rPr>
        <w:t>- </w:t>
      </w:r>
      <w:r w:rsidRPr="002B64A0">
        <w:rPr>
          <w:rFonts w:ascii="Simplified Arabic" w:eastAsia="Times New Roman" w:hAnsi="Simplified Arabic" w:cs="Simplified Arabic"/>
          <w:color w:val="4D5860"/>
          <w:sz w:val="28"/>
          <w:szCs w:val="28"/>
          <w:rtl/>
        </w:rPr>
        <w:t>تاريخه وخبرته السياسية</w:t>
      </w:r>
      <w:r w:rsidRPr="002B64A0">
        <w:rPr>
          <w:rFonts w:ascii="Simplified Arabic" w:eastAsia="Times New Roman" w:hAnsi="Simplified Arabic" w:cs="Simplified Arabic"/>
          <w:color w:val="4D5860"/>
          <w:sz w:val="28"/>
          <w:szCs w:val="28"/>
        </w:rPr>
        <w:t>.</w:t>
      </w:r>
    </w:p>
    <w:p w:rsidR="002B64A0" w:rsidRPr="002B64A0" w:rsidRDefault="002B64A0" w:rsidP="002B64A0">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ت‌</w:t>
      </w:r>
      <w:r w:rsidRPr="002B64A0">
        <w:rPr>
          <w:rFonts w:ascii="Simplified Arabic" w:eastAsia="Times New Roman" w:hAnsi="Simplified Arabic" w:cs="Simplified Arabic"/>
          <w:color w:val="4D5860"/>
          <w:sz w:val="28"/>
          <w:szCs w:val="28"/>
        </w:rPr>
        <w:t>- </w:t>
      </w:r>
      <w:proofErr w:type="gramStart"/>
      <w:r w:rsidRPr="002B64A0">
        <w:rPr>
          <w:rFonts w:ascii="Simplified Arabic" w:eastAsia="Times New Roman" w:hAnsi="Simplified Arabic" w:cs="Simplified Arabic"/>
          <w:color w:val="4D5860"/>
          <w:sz w:val="28"/>
          <w:szCs w:val="28"/>
          <w:rtl/>
        </w:rPr>
        <w:t>أيديولوجيته</w:t>
      </w:r>
      <w:proofErr w:type="gramEnd"/>
      <w:r w:rsidRPr="002B64A0">
        <w:rPr>
          <w:rFonts w:ascii="Simplified Arabic" w:eastAsia="Times New Roman" w:hAnsi="Simplified Arabic" w:cs="Simplified Arabic"/>
          <w:color w:val="4D5860"/>
          <w:sz w:val="28"/>
          <w:szCs w:val="28"/>
          <w:rtl/>
        </w:rPr>
        <w:t xml:space="preserve"> السياسية</w:t>
      </w:r>
      <w:r w:rsidRPr="002B64A0">
        <w:rPr>
          <w:rFonts w:ascii="Simplified Arabic" w:eastAsia="Times New Roman" w:hAnsi="Simplified Arabic" w:cs="Simplified Arabic"/>
          <w:color w:val="4D5860"/>
          <w:sz w:val="28"/>
          <w:szCs w:val="28"/>
        </w:rPr>
        <w:t>.</w:t>
      </w:r>
    </w:p>
    <w:p w:rsidR="002B64A0" w:rsidRPr="002B64A0" w:rsidRDefault="002B64A0" w:rsidP="002B64A0">
      <w:pPr>
        <w:shd w:val="clear" w:color="auto" w:fill="FFFFFF"/>
        <w:bidi/>
        <w:spacing w:before="100" w:beforeAutospacing="1" w:after="394" w:line="240" w:lineRule="auto"/>
        <w:jc w:val="both"/>
        <w:rPr>
          <w:rFonts w:ascii="Simplified Arabic" w:eastAsia="Times New Roman" w:hAnsi="Simplified Arabic" w:cs="Simplified Arabic"/>
          <w:color w:val="4D5860"/>
          <w:sz w:val="28"/>
          <w:szCs w:val="28"/>
        </w:rPr>
      </w:pPr>
      <w:r w:rsidRPr="002B64A0">
        <w:rPr>
          <w:rFonts w:ascii="Simplified Arabic" w:eastAsia="Times New Roman" w:hAnsi="Simplified Arabic" w:cs="Simplified Arabic"/>
          <w:color w:val="4D5860"/>
          <w:sz w:val="28"/>
          <w:szCs w:val="28"/>
          <w:rtl/>
        </w:rPr>
        <w:t>ث‌</w:t>
      </w:r>
      <w:r w:rsidRPr="002B64A0">
        <w:rPr>
          <w:rFonts w:ascii="Simplified Arabic" w:eastAsia="Times New Roman" w:hAnsi="Simplified Arabic" w:cs="Simplified Arabic"/>
          <w:color w:val="4D5860"/>
          <w:sz w:val="28"/>
          <w:szCs w:val="28"/>
        </w:rPr>
        <w:t>- </w:t>
      </w:r>
      <w:r w:rsidRPr="002B64A0">
        <w:rPr>
          <w:rFonts w:ascii="Simplified Arabic" w:eastAsia="Times New Roman" w:hAnsi="Simplified Arabic" w:cs="Simplified Arabic"/>
          <w:color w:val="4D5860"/>
          <w:sz w:val="28"/>
          <w:szCs w:val="28"/>
          <w:rtl/>
        </w:rPr>
        <w:t>فهمه للعالم من حوله</w:t>
      </w:r>
      <w:r w:rsidRPr="002B64A0">
        <w:rPr>
          <w:rFonts w:ascii="Simplified Arabic" w:eastAsia="Times New Roman" w:hAnsi="Simplified Arabic" w:cs="Simplified Arabic"/>
          <w:color w:val="4D5860"/>
          <w:sz w:val="28"/>
          <w:szCs w:val="28"/>
        </w:rPr>
        <w:t>.</w:t>
      </w:r>
    </w:p>
    <w:p w:rsidR="002B64A0" w:rsidRPr="002B64A0" w:rsidRDefault="002B64A0" w:rsidP="002B64A0">
      <w:pPr>
        <w:bidi/>
        <w:spacing w:line="240" w:lineRule="auto"/>
        <w:jc w:val="both"/>
        <w:rPr>
          <w:rFonts w:ascii="Simplified Arabic" w:hAnsi="Simplified Arabic" w:cs="Simplified Arabic"/>
          <w:sz w:val="28"/>
          <w:szCs w:val="28"/>
          <w:lang w:bidi="ar-DZ"/>
        </w:rPr>
      </w:pPr>
    </w:p>
    <w:sectPr w:rsidR="002B64A0" w:rsidRPr="002B64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2B64A0"/>
    <w:rsid w:val="00077DCF"/>
    <w:rsid w:val="002B64A0"/>
    <w:rsid w:val="003D7DD7"/>
    <w:rsid w:val="00AB7C33"/>
    <w:rsid w:val="00C919CF"/>
    <w:rsid w:val="00EA3A5E"/>
    <w:rsid w:val="00EF0260"/>
    <w:rsid w:val="00F944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B64A0"/>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2B64A0"/>
    <w:rPr>
      <w:color w:val="0000FF"/>
      <w:u w:val="single"/>
    </w:rPr>
  </w:style>
  <w:style w:type="paragraph" w:customStyle="1" w:styleId="title">
    <w:name w:val="title"/>
    <w:basedOn w:val="Normal"/>
    <w:rsid w:val="002B64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2B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35819015">
      <w:bodyDiv w:val="1"/>
      <w:marLeft w:val="0"/>
      <w:marRight w:val="0"/>
      <w:marTop w:val="0"/>
      <w:marBottom w:val="0"/>
      <w:divBdr>
        <w:top w:val="none" w:sz="0" w:space="0" w:color="auto"/>
        <w:left w:val="none" w:sz="0" w:space="0" w:color="auto"/>
        <w:bottom w:val="none" w:sz="0" w:space="0" w:color="auto"/>
        <w:right w:val="none" w:sz="0" w:space="0" w:color="auto"/>
      </w:divBdr>
      <w:divsChild>
        <w:div w:id="686516511">
          <w:marLeft w:val="0"/>
          <w:marRight w:val="0"/>
          <w:marTop w:val="217"/>
          <w:marBottom w:val="0"/>
          <w:divBdr>
            <w:top w:val="none" w:sz="0" w:space="0" w:color="auto"/>
            <w:left w:val="none" w:sz="0" w:space="0" w:color="auto"/>
            <w:bottom w:val="none" w:sz="0" w:space="0" w:color="auto"/>
            <w:right w:val="none" w:sz="0" w:space="0" w:color="auto"/>
          </w:divBdr>
          <w:divsChild>
            <w:div w:id="67239987">
              <w:marLeft w:val="0"/>
              <w:marRight w:val="0"/>
              <w:marTop w:val="0"/>
              <w:marBottom w:val="408"/>
              <w:divBdr>
                <w:top w:val="none" w:sz="0" w:space="0" w:color="auto"/>
                <w:left w:val="none" w:sz="0" w:space="0" w:color="auto"/>
                <w:bottom w:val="none" w:sz="0" w:space="0" w:color="auto"/>
                <w:right w:val="none" w:sz="0" w:space="0" w:color="auto"/>
              </w:divBdr>
              <w:divsChild>
                <w:div w:id="464977980">
                  <w:marLeft w:val="0"/>
                  <w:marRight w:val="0"/>
                  <w:marTop w:val="0"/>
                  <w:marBottom w:val="0"/>
                  <w:divBdr>
                    <w:top w:val="single" w:sz="6" w:space="7" w:color="E6EE9C"/>
                    <w:left w:val="single" w:sz="6" w:space="7" w:color="E6EE9C"/>
                    <w:bottom w:val="single" w:sz="6" w:space="7" w:color="E6EE9C"/>
                    <w:right w:val="single" w:sz="6" w:space="7" w:color="E6EE9C"/>
                  </w:divBdr>
                </w:div>
              </w:divsChild>
            </w:div>
          </w:divsChild>
        </w:div>
        <w:div w:id="1025444611">
          <w:marLeft w:val="0"/>
          <w:marRight w:val="408"/>
          <w:marTop w:val="0"/>
          <w:marBottom w:val="0"/>
          <w:divBdr>
            <w:top w:val="none" w:sz="0" w:space="0" w:color="auto"/>
            <w:left w:val="none" w:sz="0" w:space="0" w:color="auto"/>
            <w:bottom w:val="none" w:sz="0" w:space="0" w:color="auto"/>
            <w:right w:val="none" w:sz="0" w:space="0" w:color="auto"/>
          </w:divBdr>
          <w:divsChild>
            <w:div w:id="778262712">
              <w:marLeft w:val="0"/>
              <w:marRight w:val="0"/>
              <w:marTop w:val="0"/>
              <w:marBottom w:val="0"/>
              <w:divBdr>
                <w:top w:val="none" w:sz="0" w:space="0" w:color="auto"/>
                <w:left w:val="none" w:sz="0" w:space="0" w:color="auto"/>
                <w:bottom w:val="none" w:sz="0" w:space="0" w:color="auto"/>
                <w:right w:val="none" w:sz="0" w:space="0" w:color="auto"/>
              </w:divBdr>
              <w:divsChild>
                <w:div w:id="1642615246">
                  <w:marLeft w:val="0"/>
                  <w:marRight w:val="0"/>
                  <w:marTop w:val="0"/>
                  <w:marBottom w:val="204"/>
                  <w:divBdr>
                    <w:top w:val="none" w:sz="0" w:space="0" w:color="auto"/>
                    <w:left w:val="none" w:sz="0" w:space="0" w:color="auto"/>
                    <w:bottom w:val="none" w:sz="0" w:space="0" w:color="auto"/>
                    <w:right w:val="none" w:sz="0" w:space="0" w:color="auto"/>
                  </w:divBdr>
                </w:div>
                <w:div w:id="1581327390">
                  <w:marLeft w:val="0"/>
                  <w:marRight w:val="0"/>
                  <w:marTop w:val="0"/>
                  <w:marBottom w:val="0"/>
                  <w:divBdr>
                    <w:top w:val="none" w:sz="0" w:space="0" w:color="auto"/>
                    <w:left w:val="none" w:sz="0" w:space="0" w:color="auto"/>
                    <w:bottom w:val="none" w:sz="0" w:space="0" w:color="auto"/>
                    <w:right w:val="none" w:sz="0" w:space="0" w:color="auto"/>
                  </w:divBdr>
                </w:div>
                <w:div w:id="531184763">
                  <w:marLeft w:val="0"/>
                  <w:marRight w:val="0"/>
                  <w:marTop w:val="0"/>
                  <w:marBottom w:val="0"/>
                  <w:divBdr>
                    <w:top w:val="none" w:sz="0" w:space="0" w:color="auto"/>
                    <w:left w:val="none" w:sz="0" w:space="0" w:color="auto"/>
                    <w:bottom w:val="none" w:sz="0" w:space="0" w:color="auto"/>
                    <w:right w:val="none" w:sz="0" w:space="0" w:color="auto"/>
                  </w:divBdr>
                </w:div>
                <w:div w:id="1314329336">
                  <w:marLeft w:val="0"/>
                  <w:marRight w:val="0"/>
                  <w:marTop w:val="0"/>
                  <w:marBottom w:val="0"/>
                  <w:divBdr>
                    <w:top w:val="none" w:sz="0" w:space="0" w:color="auto"/>
                    <w:left w:val="none" w:sz="0" w:space="0" w:color="auto"/>
                    <w:bottom w:val="none" w:sz="0" w:space="0" w:color="auto"/>
                    <w:right w:val="none" w:sz="0" w:space="0" w:color="auto"/>
                  </w:divBdr>
                </w:div>
                <w:div w:id="10563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511</Words>
  <Characters>2816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2023-02-16T16:18:00Z</dcterms:created>
  <dcterms:modified xsi:type="dcterms:W3CDTF">2023-02-16T16:25:00Z</dcterms:modified>
</cp:coreProperties>
</file>