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2C" w:rsidRDefault="009713A5" w:rsidP="00324F9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الإستهلاك :</w:t>
      </w:r>
      <w:r w:rsidR="0000602C" w:rsidRPr="0000602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00602C" w:rsidRPr="00324F97">
        <w:rPr>
          <w:rFonts w:ascii="Simplified Arabic" w:eastAsia="Times New Roman" w:hAnsi="Simplified Arabic" w:cs="Simplified Arabic"/>
          <w:sz w:val="28"/>
          <w:szCs w:val="28"/>
          <w:rtl/>
        </w:rPr>
        <w:t>يمكن النظر إلى الاستهلاك على أنه الهدف أو الغاية الأساسية لكل النشاطات الاقتصادية.</w:t>
      </w:r>
      <w:r w:rsidR="0000602C" w:rsidRPr="0000602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00602C" w:rsidRPr="00324F97">
        <w:rPr>
          <w:rFonts w:ascii="Simplified Arabic" w:eastAsia="Times New Roman" w:hAnsi="Simplified Arabic" w:cs="Simplified Arabic"/>
          <w:sz w:val="28"/>
          <w:szCs w:val="28"/>
          <w:rtl/>
        </w:rPr>
        <w:t>وللاستهلاك دور أساسي في تركيب البنيان الاقتصادي وفي تحريك العجلة الاقتصادية، إذ إن الاستثمارات وفرص العمل هما أمران متعلقان بحجم الطلب الكلي على</w:t>
      </w:r>
      <w:r w:rsidR="0000602C" w:rsidRPr="00324F97">
        <w:rPr>
          <w:rFonts w:ascii="Simplified Arabic" w:eastAsia="Times New Roman" w:hAnsi="Simplified Arabic" w:cs="Simplified Arabic"/>
          <w:sz w:val="28"/>
          <w:szCs w:val="28"/>
        </w:rPr>
        <w:t> </w:t>
      </w:r>
      <w:hyperlink r:id="rId8" w:tooltip="سلع (توضيح)" w:history="1">
        <w:r w:rsidR="0000602C" w:rsidRPr="00324F97">
          <w:rPr>
            <w:rFonts w:ascii="Simplified Arabic" w:eastAsia="Times New Roman" w:hAnsi="Simplified Arabic" w:cs="Simplified Arabic"/>
            <w:sz w:val="28"/>
            <w:szCs w:val="28"/>
            <w:rtl/>
          </w:rPr>
          <w:t>السلع</w:t>
        </w:r>
      </w:hyperlink>
      <w:r w:rsidR="0000602C" w:rsidRPr="00324F97">
        <w:rPr>
          <w:rFonts w:ascii="Simplified Arabic" w:eastAsia="Times New Roman" w:hAnsi="Simplified Arabic" w:cs="Simplified Arabic"/>
          <w:sz w:val="28"/>
          <w:szCs w:val="28"/>
        </w:rPr>
        <w:t> </w:t>
      </w:r>
      <w:hyperlink r:id="rId9" w:tooltip="خدمة" w:history="1">
        <w:r w:rsidR="0000602C" w:rsidRPr="00324F97">
          <w:rPr>
            <w:rFonts w:ascii="Simplified Arabic" w:eastAsia="Times New Roman" w:hAnsi="Simplified Arabic" w:cs="Simplified Arabic"/>
            <w:sz w:val="28"/>
            <w:szCs w:val="28"/>
            <w:rtl/>
          </w:rPr>
          <w:t>والخدمات</w:t>
        </w:r>
      </w:hyperlink>
      <w:r w:rsidR="0000602C" w:rsidRPr="00324F97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9713A5" w:rsidRDefault="0000602C" w:rsidP="0000602C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00602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324F97">
        <w:rPr>
          <w:rFonts w:ascii="Simplified Arabic" w:eastAsia="Times New Roman" w:hAnsi="Simplified Arabic" w:cs="Simplified Arabic"/>
          <w:sz w:val="28"/>
          <w:szCs w:val="28"/>
          <w:rtl/>
        </w:rPr>
        <w:t>يعتبر الاستهلاك أحد مكونات</w:t>
      </w:r>
      <w:r w:rsidRPr="00324F97">
        <w:rPr>
          <w:rFonts w:ascii="Simplified Arabic" w:eastAsia="Times New Roman" w:hAnsi="Simplified Arabic" w:cs="Simplified Arabic"/>
          <w:sz w:val="28"/>
          <w:szCs w:val="28"/>
        </w:rPr>
        <w:t> </w:t>
      </w:r>
      <w:hyperlink r:id="rId10" w:tooltip="مقاييس الدخل والإنتاج القومي" w:history="1">
        <w:r w:rsidRPr="00324F97">
          <w:rPr>
            <w:rFonts w:ascii="Simplified Arabic" w:eastAsia="Times New Roman" w:hAnsi="Simplified Arabic" w:cs="Simplified Arabic"/>
            <w:sz w:val="28"/>
            <w:szCs w:val="28"/>
            <w:rtl/>
          </w:rPr>
          <w:t>الدخل القومي</w:t>
        </w:r>
      </w:hyperlink>
      <w:r w:rsidRPr="00324F97">
        <w:rPr>
          <w:rFonts w:ascii="Simplified Arabic" w:eastAsia="Times New Roman" w:hAnsi="Simplified Arabic" w:cs="Simplified Arabic"/>
          <w:sz w:val="28"/>
          <w:szCs w:val="28"/>
        </w:rPr>
        <w:t> </w:t>
      </w:r>
      <w:r w:rsidRPr="00324F97">
        <w:rPr>
          <w:rFonts w:ascii="Simplified Arabic" w:eastAsia="Times New Roman" w:hAnsi="Simplified Arabic" w:cs="Simplified Arabic"/>
          <w:sz w:val="28"/>
          <w:szCs w:val="28"/>
          <w:rtl/>
        </w:rPr>
        <w:t>لأي بلد، كما أنه أحد مؤشرات الرفاهية في</w:t>
      </w:r>
      <w:r w:rsidRPr="00324F97">
        <w:rPr>
          <w:rFonts w:ascii="Simplified Arabic" w:eastAsia="Times New Roman" w:hAnsi="Simplified Arabic" w:cs="Simplified Arabic"/>
          <w:sz w:val="28"/>
          <w:szCs w:val="28"/>
        </w:rPr>
        <w:t> </w:t>
      </w:r>
      <w:hyperlink r:id="rId11" w:tooltip="مجتمع" w:history="1">
        <w:r w:rsidRPr="00324F97">
          <w:rPr>
            <w:rFonts w:ascii="Simplified Arabic" w:eastAsia="Times New Roman" w:hAnsi="Simplified Arabic" w:cs="Simplified Arabic"/>
            <w:sz w:val="28"/>
            <w:szCs w:val="28"/>
            <w:rtl/>
          </w:rPr>
          <w:t>المجتمع</w:t>
        </w:r>
      </w:hyperlink>
      <w:r w:rsidRPr="00324F97">
        <w:rPr>
          <w:rFonts w:ascii="Simplified Arabic" w:eastAsia="Times New Roman" w:hAnsi="Simplified Arabic" w:cs="Simplified Arabic"/>
          <w:sz w:val="28"/>
          <w:szCs w:val="28"/>
          <w:rtl/>
        </w:rPr>
        <w:t>، وتصب كل دراسات سلوك المستهلك في محاولة معرفة مجددات الاستهلاك، وتوازن المستهلك، كما يعتبر الاستهلاك مفهوماً منافساً للادخار؛</w:t>
      </w:r>
    </w:p>
    <w:p w:rsidR="00991361" w:rsidRDefault="009713A5" w:rsidP="009713A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أولا - مفهوم </w:t>
      </w:r>
      <w:r w:rsidR="00F06605" w:rsidRPr="00324F9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الاستهلاك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</w:p>
    <w:p w:rsidR="000F1FA7" w:rsidRPr="00324F97" w:rsidRDefault="00F06605" w:rsidP="000F1FA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324F97">
        <w:rPr>
          <w:rFonts w:ascii="Simplified Arabic" w:eastAsia="Times New Roman" w:hAnsi="Simplified Arabic" w:cs="Simplified Arabic"/>
          <w:sz w:val="28"/>
          <w:szCs w:val="28"/>
        </w:rPr>
        <w:t> </w:t>
      </w:r>
      <w:r w:rsidR="0000602C">
        <w:rPr>
          <w:rFonts w:ascii="Simplified Arabic" w:eastAsia="Times New Roman" w:hAnsi="Simplified Arabic" w:cs="Simplified Arabic"/>
          <w:sz w:val="28"/>
          <w:szCs w:val="28"/>
          <w:rtl/>
        </w:rPr>
        <w:t>ال</w:t>
      </w:r>
      <w:r w:rsidR="0000602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انفاق</w:t>
      </w:r>
      <w:r w:rsidRPr="00324F9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على السلع والخدمات المستخدمة في تلبية احتياجات </w:t>
      </w:r>
    </w:p>
    <w:p w:rsidR="009713A5" w:rsidRDefault="00F06605" w:rsidP="009713A5">
      <w:pPr>
        <w:shd w:val="clear" w:color="auto" w:fill="FFFFFF"/>
        <w:bidi/>
        <w:spacing w:after="0" w:line="240" w:lineRule="auto"/>
        <w:rPr>
          <w:rtl/>
        </w:rPr>
      </w:pPr>
      <w:r w:rsidRPr="00324F97">
        <w:rPr>
          <w:rFonts w:ascii="Simplified Arabic" w:eastAsia="Times New Roman" w:hAnsi="Simplified Arabic" w:cs="Simplified Arabic"/>
          <w:sz w:val="28"/>
          <w:szCs w:val="28"/>
          <w:rtl/>
        </w:rPr>
        <w:t>الفعل</w:t>
      </w:r>
      <w:r w:rsidR="004A5A0A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أو السلوك</w:t>
      </w:r>
      <w:r w:rsidRPr="00324F9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المتحقق من قبل الفرد في شراء أو استخدام أو الانتفاع من منتج أو خدمة متضمنة عدد من العمليات الذهنية والاجتماعية التي تقود إلى تحقيق ذلك الفعل</w:t>
      </w:r>
      <w:r w:rsidRPr="00324F97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F06605" w:rsidRPr="004A5A0A" w:rsidRDefault="004A5A0A" w:rsidP="004A5A0A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</w:rPr>
      </w:pPr>
      <w:r w:rsidRPr="004A5A0A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 xml:space="preserve">التنمية المستدامة - على </w:t>
      </w:r>
      <w:r w:rsidR="00F06605" w:rsidRPr="004A5A0A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  <w:t>مستوى</w:t>
      </w:r>
      <w:r w:rsidR="00F06605" w:rsidRPr="004A5A0A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</w:rPr>
        <w:t> </w:t>
      </w:r>
      <w:hyperlink r:id="rId12" w:tooltip="اقتصاد (علم)" w:history="1">
        <w:r w:rsidR="00F06605" w:rsidRPr="004A5A0A">
          <w:rPr>
            <w:rFonts w:ascii="Simplified Arabic" w:eastAsia="Times New Roman" w:hAnsi="Simplified Arabic" w:cs="Simplified Arabic"/>
            <w:b/>
            <w:bCs/>
            <w:color w:val="FF0000"/>
            <w:sz w:val="28"/>
            <w:szCs w:val="28"/>
            <w:rtl/>
          </w:rPr>
          <w:t>الاقتصاد</w:t>
        </w:r>
      </w:hyperlink>
      <w:r w:rsidR="00F06605" w:rsidRPr="004A5A0A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</w:rPr>
        <w:t> </w:t>
      </w:r>
      <w:r w:rsidRPr="004A5A0A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  <w:t>الكلي</w:t>
      </w:r>
      <w:r w:rsidR="007049FC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</w:rPr>
        <w:t xml:space="preserve"> -</w:t>
      </w:r>
      <w:r w:rsidRPr="004A5A0A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  <w:t xml:space="preserve"> ه</w:t>
      </w:r>
      <w:r w:rsidRPr="004A5A0A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ي</w:t>
      </w:r>
      <w:r w:rsidR="00F06605" w:rsidRPr="004A5A0A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  <w:t xml:space="preserve"> تنازل الجيل الحالي عن جزء من الاستهلاك الحالي لصالح الأجيال القادمة</w:t>
      </w:r>
      <w:r w:rsidRPr="004A5A0A"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، فسر و حلل معززا بأمثلة.</w:t>
      </w:r>
      <w:r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</w:rPr>
        <w:t>....؟؟</w:t>
      </w:r>
    </w:p>
    <w:p w:rsidR="00991361" w:rsidRPr="00991361" w:rsidRDefault="008E675F" w:rsidP="00324F97">
      <w:pPr>
        <w:pStyle w:val="NormalWeb"/>
        <w:shd w:val="clear" w:color="auto" w:fill="FFFFFF"/>
        <w:bidi/>
        <w:spacing w:before="0" w:beforeAutospacing="0" w:after="0" w:afterAutospacing="0"/>
        <w:textAlignment w:val="top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 - </w:t>
      </w:r>
      <w:r w:rsidR="00991361" w:rsidRPr="009913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خصائص الاستهلاك :</w:t>
      </w:r>
    </w:p>
    <w:p w:rsidR="00235DA7" w:rsidRPr="00324F97" w:rsidRDefault="008E675F" w:rsidP="00C67E6A">
      <w:pPr>
        <w:pStyle w:val="Titre1"/>
        <w:bidi/>
        <w:spacing w:before="0" w:line="240" w:lineRule="auto"/>
        <w:rPr>
          <w:rFonts w:ascii="Simplified Arabic" w:hAnsi="Simplified Arabic" w:cs="Simplified Arabic"/>
          <w:color w:val="auto"/>
        </w:rPr>
      </w:pPr>
      <w:r>
        <w:rPr>
          <w:rFonts w:ascii="Simplified Arabic" w:hAnsi="Simplified Arabic" w:cs="Simplified Arabic" w:hint="cs"/>
          <w:color w:val="auto"/>
          <w:rtl/>
        </w:rPr>
        <w:t xml:space="preserve">ثالثا - </w:t>
      </w:r>
      <w:r w:rsidR="00C67E6A">
        <w:rPr>
          <w:rFonts w:ascii="Simplified Arabic" w:hAnsi="Simplified Arabic" w:cs="Simplified Arabic"/>
          <w:color w:val="auto"/>
          <w:rtl/>
        </w:rPr>
        <w:t>ا</w:t>
      </w:r>
      <w:r w:rsidR="00235DA7" w:rsidRPr="00324F97">
        <w:rPr>
          <w:rFonts w:ascii="Simplified Arabic" w:hAnsi="Simplified Arabic" w:cs="Simplified Arabic"/>
          <w:color w:val="auto"/>
          <w:rtl/>
        </w:rPr>
        <w:t>هد</w:t>
      </w:r>
      <w:r w:rsidR="00C67E6A">
        <w:rPr>
          <w:rFonts w:ascii="Simplified Arabic" w:hAnsi="Simplified Arabic" w:cs="Simplified Arabic" w:hint="cs"/>
          <w:color w:val="auto"/>
          <w:rtl/>
        </w:rPr>
        <w:t>ا</w:t>
      </w:r>
      <w:r w:rsidR="00235DA7" w:rsidRPr="00324F97">
        <w:rPr>
          <w:rFonts w:ascii="Simplified Arabic" w:hAnsi="Simplified Arabic" w:cs="Simplified Arabic"/>
          <w:color w:val="auto"/>
          <w:rtl/>
        </w:rPr>
        <w:t xml:space="preserve">ف </w:t>
      </w:r>
      <w:r w:rsidR="00C67E6A">
        <w:rPr>
          <w:rFonts w:ascii="Simplified Arabic" w:hAnsi="Simplified Arabic" w:cs="Simplified Arabic" w:hint="cs"/>
          <w:color w:val="auto"/>
          <w:rtl/>
        </w:rPr>
        <w:t>ال</w:t>
      </w:r>
      <w:r w:rsidR="00235DA7" w:rsidRPr="00324F97">
        <w:rPr>
          <w:rFonts w:ascii="Simplified Arabic" w:hAnsi="Simplified Arabic" w:cs="Simplified Arabic"/>
          <w:color w:val="auto"/>
          <w:rtl/>
        </w:rPr>
        <w:t xml:space="preserve">استهلاك </w:t>
      </w:r>
      <w:r w:rsidR="00C67E6A">
        <w:rPr>
          <w:rFonts w:ascii="Simplified Arabic" w:hAnsi="Simplified Arabic" w:cs="Simplified Arabic" w:hint="cs"/>
          <w:color w:val="auto"/>
          <w:rtl/>
        </w:rPr>
        <w:t>:</w:t>
      </w:r>
    </w:p>
    <w:p w:rsidR="008E675F" w:rsidRPr="008E675F" w:rsidRDefault="008E675F" w:rsidP="008E675F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bdr w:val="none" w:sz="0" w:space="0" w:color="auto" w:frame="1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bdr w:val="none" w:sz="0" w:space="0" w:color="auto" w:frame="1"/>
          <w:rtl/>
        </w:rPr>
        <w:t>رابعا</w:t>
      </w:r>
      <w:r w:rsidRPr="008E675F">
        <w:rPr>
          <w:rFonts w:ascii="Simplified Arabic" w:eastAsia="Times New Roman" w:hAnsi="Simplified Arabic" w:cs="Simplified Arabic"/>
          <w:b/>
          <w:bCs/>
          <w:sz w:val="28"/>
          <w:szCs w:val="28"/>
          <w:bdr w:val="none" w:sz="0" w:space="0" w:color="auto" w:frame="1"/>
          <w:rtl/>
        </w:rPr>
        <w:t xml:space="preserve"> - العوامل المؤثرة على الاستهلاك:</w:t>
      </w:r>
    </w:p>
    <w:p w:rsidR="008E675F" w:rsidRPr="008E675F" w:rsidRDefault="008E675F" w:rsidP="008E675F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E675F">
        <w:rPr>
          <w:rFonts w:ascii="Simplified Arabic" w:eastAsia="Times New Roman" w:hAnsi="Simplified Arabic" w:cs="Simplified Arabic"/>
          <w:sz w:val="28"/>
          <w:szCs w:val="28"/>
          <w:bdr w:val="none" w:sz="0" w:space="0" w:color="auto" w:frame="1"/>
          <w:rtl/>
        </w:rPr>
        <w:t>1-الأسعار</w:t>
      </w:r>
    </w:p>
    <w:p w:rsidR="008E675F" w:rsidRPr="008E675F" w:rsidRDefault="008E675F" w:rsidP="008E675F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E675F">
        <w:rPr>
          <w:rFonts w:ascii="Simplified Arabic" w:eastAsia="Times New Roman" w:hAnsi="Simplified Arabic" w:cs="Simplified Arabic"/>
          <w:sz w:val="28"/>
          <w:szCs w:val="28"/>
          <w:bdr w:val="none" w:sz="0" w:space="0" w:color="auto" w:frame="1"/>
          <w:rtl/>
        </w:rPr>
        <w:t>2- الدخل</w:t>
      </w:r>
    </w:p>
    <w:p w:rsidR="008E675F" w:rsidRPr="008E675F" w:rsidRDefault="008E675F" w:rsidP="008E675F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E675F">
        <w:rPr>
          <w:rFonts w:ascii="Simplified Arabic" w:eastAsia="Times New Roman" w:hAnsi="Simplified Arabic" w:cs="Simplified Arabic"/>
          <w:sz w:val="28"/>
          <w:szCs w:val="28"/>
          <w:bdr w:val="none" w:sz="0" w:space="0" w:color="auto" w:frame="1"/>
          <w:rtl/>
        </w:rPr>
        <w:t>3- تغير أسعار السلع</w:t>
      </w:r>
    </w:p>
    <w:p w:rsidR="008E675F" w:rsidRPr="008E675F" w:rsidRDefault="008E675F" w:rsidP="008E675F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E675F">
        <w:rPr>
          <w:rFonts w:ascii="Simplified Arabic" w:eastAsia="Times New Roman" w:hAnsi="Simplified Arabic" w:cs="Simplified Arabic"/>
          <w:sz w:val="28"/>
          <w:szCs w:val="28"/>
          <w:bdr w:val="none" w:sz="0" w:space="0" w:color="auto" w:frame="1"/>
          <w:rtl/>
        </w:rPr>
        <w:t>4- أذواق المستهلكين</w:t>
      </w:r>
    </w:p>
    <w:p w:rsidR="008E675F" w:rsidRPr="008E675F" w:rsidRDefault="008E675F" w:rsidP="008E675F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E675F">
        <w:rPr>
          <w:rFonts w:ascii="Simplified Arabic" w:eastAsia="Times New Roman" w:hAnsi="Simplified Arabic" w:cs="Simplified Arabic"/>
          <w:sz w:val="28"/>
          <w:szCs w:val="28"/>
          <w:bdr w:val="none" w:sz="0" w:space="0" w:color="auto" w:frame="1"/>
          <w:rtl/>
        </w:rPr>
        <w:t>5- التفاؤل بالدخل</w:t>
      </w:r>
    </w:p>
    <w:p w:rsidR="00102C06" w:rsidRPr="00102C06" w:rsidRDefault="00102C06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102C06" w:rsidRPr="00102C06" w:rsidSect="00324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8AA" w:rsidRDefault="00AB78AA" w:rsidP="00C93F65">
      <w:pPr>
        <w:spacing w:after="0" w:line="240" w:lineRule="auto"/>
      </w:pPr>
      <w:r>
        <w:separator/>
      </w:r>
    </w:p>
  </w:endnote>
  <w:endnote w:type="continuationSeparator" w:id="1">
    <w:p w:rsidR="00AB78AA" w:rsidRDefault="00AB78AA" w:rsidP="00C9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8AA" w:rsidRDefault="00AB78AA" w:rsidP="00C93F65">
      <w:pPr>
        <w:spacing w:after="0" w:line="240" w:lineRule="auto"/>
      </w:pPr>
      <w:r>
        <w:separator/>
      </w:r>
    </w:p>
  </w:footnote>
  <w:footnote w:type="continuationSeparator" w:id="1">
    <w:p w:rsidR="00AB78AA" w:rsidRDefault="00AB78AA" w:rsidP="00C9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0D8"/>
    <w:multiLevelType w:val="hybridMultilevel"/>
    <w:tmpl w:val="7E88ACC6"/>
    <w:lvl w:ilvl="0" w:tplc="62D296B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1448"/>
    <w:multiLevelType w:val="multilevel"/>
    <w:tmpl w:val="AAC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A342E"/>
    <w:multiLevelType w:val="multilevel"/>
    <w:tmpl w:val="3146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C7FBD"/>
    <w:multiLevelType w:val="multilevel"/>
    <w:tmpl w:val="A2A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145BF8"/>
    <w:multiLevelType w:val="multilevel"/>
    <w:tmpl w:val="F8B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6605"/>
    <w:rsid w:val="0000602C"/>
    <w:rsid w:val="0002123B"/>
    <w:rsid w:val="0006586D"/>
    <w:rsid w:val="000D003E"/>
    <w:rsid w:val="000F1FA7"/>
    <w:rsid w:val="00102C06"/>
    <w:rsid w:val="00192E43"/>
    <w:rsid w:val="001A241A"/>
    <w:rsid w:val="00201834"/>
    <w:rsid w:val="00235DA7"/>
    <w:rsid w:val="002A0F2A"/>
    <w:rsid w:val="003039C8"/>
    <w:rsid w:val="00324F97"/>
    <w:rsid w:val="00437534"/>
    <w:rsid w:val="004605BB"/>
    <w:rsid w:val="004A5A0A"/>
    <w:rsid w:val="004B3236"/>
    <w:rsid w:val="004B7293"/>
    <w:rsid w:val="004C34CE"/>
    <w:rsid w:val="005167EF"/>
    <w:rsid w:val="00553508"/>
    <w:rsid w:val="00562FB1"/>
    <w:rsid w:val="00566E0E"/>
    <w:rsid w:val="005A30B1"/>
    <w:rsid w:val="00613C69"/>
    <w:rsid w:val="0066642C"/>
    <w:rsid w:val="006F3DE2"/>
    <w:rsid w:val="007049FC"/>
    <w:rsid w:val="00716EDC"/>
    <w:rsid w:val="008E675F"/>
    <w:rsid w:val="009713A5"/>
    <w:rsid w:val="00991361"/>
    <w:rsid w:val="00A50791"/>
    <w:rsid w:val="00A77DB3"/>
    <w:rsid w:val="00AA35B9"/>
    <w:rsid w:val="00AB78AA"/>
    <w:rsid w:val="00C169D1"/>
    <w:rsid w:val="00C17206"/>
    <w:rsid w:val="00C67E6A"/>
    <w:rsid w:val="00C75E3B"/>
    <w:rsid w:val="00C7738D"/>
    <w:rsid w:val="00C93F65"/>
    <w:rsid w:val="00D175A2"/>
    <w:rsid w:val="00E333A5"/>
    <w:rsid w:val="00E70A2B"/>
    <w:rsid w:val="00EE4F7C"/>
    <w:rsid w:val="00F06605"/>
    <w:rsid w:val="00F73005"/>
    <w:rsid w:val="00FD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34"/>
  </w:style>
  <w:style w:type="paragraph" w:styleId="Titre1">
    <w:name w:val="heading 1"/>
    <w:basedOn w:val="Normal"/>
    <w:next w:val="Normal"/>
    <w:link w:val="Titre1Car"/>
    <w:uiPriority w:val="9"/>
    <w:qFormat/>
    <w:rsid w:val="00EE4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F0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D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066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0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06605"/>
    <w:rPr>
      <w:color w:val="0000FF"/>
      <w:u w:val="single"/>
    </w:rPr>
  </w:style>
  <w:style w:type="character" w:customStyle="1" w:styleId="mw-headline">
    <w:name w:val="mw-headline"/>
    <w:basedOn w:val="Policepardfaut"/>
    <w:rsid w:val="00F06605"/>
  </w:style>
  <w:style w:type="character" w:customStyle="1" w:styleId="mw-editsection">
    <w:name w:val="mw-editsection"/>
    <w:basedOn w:val="Policepardfaut"/>
    <w:rsid w:val="00F06605"/>
  </w:style>
  <w:style w:type="character" w:customStyle="1" w:styleId="mw-editsection-bracket">
    <w:name w:val="mw-editsection-bracket"/>
    <w:basedOn w:val="Policepardfaut"/>
    <w:rsid w:val="00F06605"/>
  </w:style>
  <w:style w:type="character" w:customStyle="1" w:styleId="mw-cite-backlink">
    <w:name w:val="mw-cite-backlink"/>
    <w:basedOn w:val="Policepardfaut"/>
    <w:rsid w:val="00F06605"/>
  </w:style>
  <w:style w:type="character" w:customStyle="1" w:styleId="reference-text">
    <w:name w:val="reference-text"/>
    <w:basedOn w:val="Policepardfaut"/>
    <w:rsid w:val="00F06605"/>
  </w:style>
  <w:style w:type="character" w:customStyle="1" w:styleId="Titre1Car">
    <w:name w:val="Titre 1 Car"/>
    <w:basedOn w:val="Policepardfaut"/>
    <w:link w:val="Titre1"/>
    <w:uiPriority w:val="9"/>
    <w:rsid w:val="00EE4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35D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235DA7"/>
    <w:rPr>
      <w:b/>
      <w:bCs/>
    </w:rPr>
  </w:style>
  <w:style w:type="character" w:customStyle="1" w:styleId="mw-content-ltr">
    <w:name w:val="mw-content-ltr"/>
    <w:basedOn w:val="Policepardfaut"/>
    <w:rsid w:val="00E70A2B"/>
  </w:style>
  <w:style w:type="character" w:customStyle="1" w:styleId="mwe-math-mathml-inline">
    <w:name w:val="mwe-math-mathml-inline"/>
    <w:basedOn w:val="Policepardfaut"/>
    <w:rsid w:val="00E70A2B"/>
  </w:style>
  <w:style w:type="paragraph" w:styleId="Textedebulles">
    <w:name w:val="Balloon Text"/>
    <w:basedOn w:val="Normal"/>
    <w:link w:val="TextedebullesCar"/>
    <w:uiPriority w:val="99"/>
    <w:semiHidden/>
    <w:unhideWhenUsed/>
    <w:rsid w:val="004C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4CE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06586D"/>
    <w:pPr>
      <w:bidi/>
      <w:spacing w:after="0" w:line="240" w:lineRule="auto"/>
      <w:jc w:val="lowKashida"/>
    </w:pPr>
    <w:rPr>
      <w:rFonts w:ascii="Arial" w:eastAsia="Times New Roman" w:hAnsi="Arial" w:cs="Simplified Arabic"/>
      <w:noProof/>
      <w:sz w:val="32"/>
      <w:szCs w:val="32"/>
      <w:lang w:val="en-US" w:eastAsia="ar-SA"/>
    </w:rPr>
  </w:style>
  <w:style w:type="character" w:customStyle="1" w:styleId="Corpsdetexte2Car">
    <w:name w:val="Corps de texte 2 Car"/>
    <w:basedOn w:val="Policepardfaut"/>
    <w:link w:val="Corpsdetexte2"/>
    <w:rsid w:val="0006586D"/>
    <w:rPr>
      <w:rFonts w:ascii="Arial" w:eastAsia="Times New Roman" w:hAnsi="Arial" w:cs="Simplified Arabic"/>
      <w:noProof/>
      <w:sz w:val="32"/>
      <w:szCs w:val="32"/>
      <w:lang w:val="en-US"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3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3F6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3F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3089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C0C0C0"/>
                            <w:left w:val="single" w:sz="4" w:space="1" w:color="C0C0C0"/>
                            <w:bottom w:val="single" w:sz="4" w:space="1" w:color="C0C0C0"/>
                            <w:right w:val="single" w:sz="4" w:space="1" w:color="C0C0C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2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055">
              <w:marLeft w:val="0"/>
              <w:marRight w:val="0"/>
              <w:marTop w:val="2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9062">
              <w:marLeft w:val="0"/>
              <w:marRight w:val="0"/>
              <w:marTop w:val="2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7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0" w:color="C4C4C4"/>
              </w:divBdr>
              <w:divsChild>
                <w:div w:id="20495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3%D9%84%D8%B9_(%D8%AA%D9%88%D8%B6%D9%8A%D8%AD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.wikipedia.org/wiki/%D8%A7%D9%82%D8%AA%D8%B5%D8%A7%D8%AF_(%D8%B9%D9%84%D9%85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.wikipedia.org/wiki/%D9%85%D8%AC%D8%AA%D9%85%D8%B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.wikipedia.org/wiki/%D9%85%D9%82%D8%A7%D9%8A%D9%8A%D8%B3_%D8%A7%D9%84%D8%AF%D8%AE%D9%84_%D9%88%D8%A7%D9%84%D8%A5%D9%86%D8%AA%D8%A7%D8%AC_%D8%A7%D9%84%D9%82%D9%88%D9%85%D9%8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8%AE%D8%AF%D9%85%D8%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F57F-6022-4F80-8B9D-D2D70E9F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</dc:creator>
  <cp:keywords/>
  <dc:description/>
  <cp:lastModifiedBy>BILAL</cp:lastModifiedBy>
  <cp:revision>38</cp:revision>
  <dcterms:created xsi:type="dcterms:W3CDTF">2021-05-28T23:30:00Z</dcterms:created>
  <dcterms:modified xsi:type="dcterms:W3CDTF">2022-01-04T09:55:00Z</dcterms:modified>
</cp:coreProperties>
</file>