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A4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D1D1B"/>
          <w:sz w:val="28"/>
          <w:szCs w:val="28"/>
        </w:rPr>
      </w:pPr>
    </w:p>
    <w:p w:rsidR="002F06A4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D1D1B"/>
          <w:sz w:val="28"/>
          <w:szCs w:val="28"/>
        </w:rPr>
      </w:pPr>
    </w:p>
    <w:p w:rsidR="002F06A4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D1D1B"/>
          <w:sz w:val="28"/>
          <w:szCs w:val="28"/>
        </w:rPr>
      </w:pPr>
    </w:p>
    <w:p w:rsidR="003B1211" w:rsidRPr="003B1211" w:rsidRDefault="003B1211" w:rsidP="003B121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1D1D1B"/>
          <w:sz w:val="40"/>
          <w:szCs w:val="40"/>
        </w:rPr>
      </w:pPr>
      <w:r w:rsidRPr="003B1211">
        <w:rPr>
          <w:rFonts w:asciiTheme="majorBidi" w:hAnsiTheme="majorBidi" w:cstheme="majorBidi"/>
          <w:color w:val="1D1D1B"/>
          <w:sz w:val="40"/>
          <w:szCs w:val="40"/>
        </w:rPr>
        <w:t>L’attention</w:t>
      </w:r>
    </w:p>
    <w:p w:rsidR="003B1211" w:rsidRDefault="003B1211" w:rsidP="003B12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</w:p>
    <w:p w:rsidR="003B1211" w:rsidRDefault="002F06A4" w:rsidP="003B12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>Qui n’a jamais entendu des remarques du type : « Fais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attention en traversant la rue », « Est-ce que je vous pourrai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savoir votre attention ? », « Concentre-toi un peu ! » ? Ces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>Expressions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très familières renvoient à différentes formes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d’un même processus cognitif, d’une fonction cognitive qui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sous-tend beaucoup 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de nos activités quotidiennes: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l’attention.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</w:p>
    <w:p w:rsidR="003B1211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L’attention est un sujet qui a intéressé </w:t>
      </w:r>
      <w:r w:rsidRPr="003B1211"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</w:rPr>
        <w:t>les chercheurs en</w:t>
      </w:r>
      <w:r w:rsidR="00711939" w:rsidRPr="003B1211"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</w:rPr>
        <w:t xml:space="preserve"> </w:t>
      </w:r>
      <w:r w:rsidRPr="003B1211"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</w:rPr>
        <w:t>psychologie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dès la fin du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xixe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siècle : </w:t>
      </w: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Théodule Ribot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en 1889</w:t>
      </w: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,</w:t>
      </w: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William</w:t>
      </w:r>
      <w:proofErr w:type="gramEnd"/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 xml:space="preserve"> James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en 1890.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L’intérêt pour ce processus cognitif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a ressurgi avec l’avènement de la </w:t>
      </w:r>
      <w:r w:rsidRPr="003B1211">
        <w:rPr>
          <w:rFonts w:asciiTheme="majorBidi" w:hAnsiTheme="majorBidi" w:cstheme="majorBidi"/>
          <w:b/>
          <w:bCs/>
          <w:color w:val="00B050"/>
          <w:sz w:val="28"/>
          <w:szCs w:val="28"/>
        </w:rPr>
        <w:t>psychologie cognitive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dès la seconde moitié du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xxe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siècle, avec par exemple </w:t>
      </w:r>
      <w:r w:rsidRPr="003B1211">
        <w:rPr>
          <w:rFonts w:asciiTheme="majorBidi" w:hAnsiTheme="majorBidi" w:cstheme="majorBidi"/>
          <w:b/>
          <w:bCs/>
          <w:color w:val="1D1D1B"/>
          <w:sz w:val="28"/>
          <w:szCs w:val="28"/>
        </w:rPr>
        <w:t>Colin</w:t>
      </w:r>
      <w:r w:rsidR="00711939" w:rsidRPr="003B1211">
        <w:rPr>
          <w:rFonts w:asciiTheme="majorBidi" w:hAnsiTheme="majorBidi" w:cstheme="majorBidi"/>
          <w:b/>
          <w:bCs/>
          <w:color w:val="1D1D1B"/>
          <w:sz w:val="28"/>
          <w:szCs w:val="28"/>
        </w:rPr>
        <w:t xml:space="preserve"> </w:t>
      </w:r>
      <w:r w:rsidRPr="003B1211">
        <w:rPr>
          <w:rFonts w:asciiTheme="majorBidi" w:hAnsiTheme="majorBidi" w:cstheme="majorBidi"/>
          <w:b/>
          <w:bCs/>
          <w:color w:val="1D1D1B"/>
          <w:sz w:val="28"/>
          <w:szCs w:val="28"/>
        </w:rPr>
        <w:t>Cherry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en 1953 et son célèbre Cocktail party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effect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ou bien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 xml:space="preserve">Donald </w:t>
      </w:r>
      <w:proofErr w:type="spellStart"/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Broadbent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en 1958 avec la modélisation de l’attention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comme d’un filtre qui sélectionne une partie du message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ambiant. Depuis l’intérêt n’est pas retombé. Par exemple en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interrogeant la base de données Psy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Info à partir du mot clé« attention », 290 389 écrits scientifiques sont affichés parle moteur de recherche sur la période 1950-2020 (requête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effectuée le 29 octobre 2019).Après avoir défini l’attention, nous verrons quelles sont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les différentes facettes de celle-ci ainsi que son rôle dans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la construction de la représentation de l’objet perçu. Nous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terminerons en précisant les facteurs qui peuvent capter,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attirer l’attention.</w:t>
      </w:r>
    </w:p>
    <w:p w:rsidR="002F06A4" w:rsidRPr="009D77EA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1. Définitions de l’attention</w:t>
      </w:r>
    </w:p>
    <w:p w:rsidR="002F06A4" w:rsidRPr="009D77EA" w:rsidRDefault="002F06A4" w:rsidP="003B12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William James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(1842-1910) définissait l’attention dans ces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termes : « la prise de possession par l’esprit, sous une forme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claire et vive, d’un objet ou d’une suite de pensées parmi </w:t>
      </w:r>
      <w:r w:rsidR="009D77EA" w:rsidRPr="009D77EA">
        <w:rPr>
          <w:rFonts w:asciiTheme="majorBidi" w:hAnsiTheme="majorBidi" w:cstheme="majorBidi"/>
          <w:color w:val="1D1D1B"/>
          <w:sz w:val="28"/>
          <w:szCs w:val="28"/>
        </w:rPr>
        <w:t>p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lusieurs</w:t>
      </w:r>
      <w:r w:rsidR="009D77EA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qui semblent simultanément possibles. La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focalisation, la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concentration de la conscience lui sont essentielles. Elle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suppose que l’on s’écarte de certaines choses pour s’occuper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plus efficacement de certaines autres; c’est une condition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qui a pour opposé précis l’état de confusion, d’étourderie et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de vagabondage de l’esprit » (The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Principles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of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Psychology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>,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1890, p. 403-404). Quant à Théodule Ribot (1839-1916)</w:t>
      </w: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,il</w:t>
      </w:r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la définissait « comme un état intellectuel, exclusif, ou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prédominant, avec adaptation spontanée ou artificielle de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l’individu » (Ribot, 1889, p. 9). Quelle que soit la définition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envisagée, l’attention est définie comme un catalyseur de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l’activité mentale de l’individu vers un seul objet, une seule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activité. L’attention est un état mental qui permet de faire le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tri parmi plusieurs objets externes ou internes à l’individu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afin d’orienter le système cognitif et donc le traitement de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l’information vers un seul objet et de ne pas tenir compte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des autres objets susceptibles de distraire, entraînant ainsi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leur inhibition. L’attention nous servirait à percevoir, à </w:t>
      </w:r>
      <w:r w:rsidR="003B1211" w:rsidRPr="009D77EA">
        <w:rPr>
          <w:rFonts w:asciiTheme="majorBidi" w:hAnsiTheme="majorBidi" w:cstheme="majorBidi"/>
          <w:color w:val="1D1D1B"/>
          <w:sz w:val="28"/>
          <w:szCs w:val="28"/>
        </w:rPr>
        <w:t>distinguer, à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nous souvenir et à réagir plus rapidement à une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situation.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>Ce processus nous est nécessaire car nous sommes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constamment entourés d’un flot d’informations et parce que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notre système cognitif a une capacité de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lastRenderedPageBreak/>
        <w:t>traitement limitée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: c’est-à-dire qu’il ne nous est pas possible de prendre en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charge simultanément tous les objets qui nous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entourent, toutes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les pensées, les idées, les sentiments qui remplissent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notre vie mentale. Ne seront traitées, prises en compte que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les informations qui sont pertinentes pour répondre à la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tâche. Ainsi, par exemple, en conduite automobile, certains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sons de l’environnement sont plus utiles que d’autres : ceux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liés au trafic routier mais pas ceux liés au bruit du vent dans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les arbres, ni aux cris ou aux chants des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oiseaux. Pour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résumer, l’attention est un processus ou un état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mental qui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comprend des mécanismes à la fois conscients et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non conscients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dont le rôle est de nous permettre d’utiliser efficacement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nos ressources cognitives limitées. Cette efficacité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est possible grâce à l’action conjointe d’une focalisation sur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une quantité restreinte d’information et d’une inhibition des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informations sans intérêt. Cette attention peut se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manifester sous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différentes formes.</w:t>
      </w:r>
    </w:p>
    <w:p w:rsidR="003B1211" w:rsidRDefault="003B1211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</w:p>
    <w:p w:rsidR="002F06A4" w:rsidRPr="009D77EA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2. Les différentes facettes de l’attention</w:t>
      </w:r>
    </w:p>
    <w:p w:rsidR="003B1211" w:rsidRDefault="003B1211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</w:p>
    <w:p w:rsidR="002F06A4" w:rsidRPr="009D77EA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2.1 L’attention sélective</w:t>
      </w:r>
    </w:p>
    <w:p w:rsidR="002F06A4" w:rsidRPr="009D77EA" w:rsidRDefault="002F06A4" w:rsidP="003B121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>L’attention sélective renvoie à une fonction de l’attention: la sélection, le tri à effectuer entre plusieurs informations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pour mener à bien l’activité en cours. Cette attention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sélective est illustrée par l’effet du Cocktail Party (Cherry</w:t>
      </w: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,1953</w:t>
      </w:r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>). Imaginez que vous êtes dans une réception en train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converser avec un groupe d’amis. Vous êtes focalisé sur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la conversation de votre groupe, vous comprenez les propos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vos amis, voire vous y répondez. Vous êtes engagé dans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cette conversation, concentré sur elle. En étant concentré sur</w:t>
      </w:r>
      <w:r w:rsidR="003B1211">
        <w:rPr>
          <w:rFonts w:asciiTheme="majorBidi" w:hAnsiTheme="majorBidi" w:cstheme="majorBidi"/>
          <w:color w:val="1D1D1B"/>
          <w:sz w:val="28"/>
          <w:szCs w:val="28"/>
        </w:rPr>
        <w:t xml:space="preserve"> c</w:t>
      </w:r>
      <w:r w:rsidR="003B1211" w:rsidRPr="009D77EA">
        <w:rPr>
          <w:rFonts w:asciiTheme="majorBidi" w:hAnsiTheme="majorBidi" w:cstheme="majorBidi"/>
          <w:color w:val="1D1D1B"/>
          <w:sz w:val="28"/>
          <w:szCs w:val="28"/>
        </w:rPr>
        <w:t>ette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conversation, il ne vous est pas possible de suivre celles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des groupes qui vous entourent. Mis à part la conversation à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laquelle vous participez, le reste n’est que bruit. C’est un peu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comme en amphi : discuter avec votre voisin ne vous permet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pas de suivre le cours dispensé par l’enseignant. Ainsi, dès que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vous êtes concentré sur une tâche vous semblez être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imperméable aux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informations extérieures à votre centre d’intérêt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du moment. Mais si quelqu’un crie votre prénom (message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qui a une très forte priorité pour vous) du fond de la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salle, votre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attention va se désengager de la conversation que vous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étiez en train de suivre et s’orienter vers l’endroit où votre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prénom a été prononcé. En réorientant ainsi votre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attention</w:t>
      </w: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,vous</w:t>
      </w:r>
      <w:proofErr w:type="spellEnd"/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avez perdu le fil de la conversation. Ainsi, l’attention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sélective permet de filtrer les informations à traiter mais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ils ‘avère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que ce filtre n’est pas totalement imperméable : il laisse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passer les informations évaluées comme prioritaires par le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cerveau : notre prénom, la sonnerie du téléphone, une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alarme incendie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… Dès lors que l’attention se porte sur un seul objet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ou sur une seule activité, on parle alors d’attention focalisée.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Mais il est parfois nécessaire de porter son attention sur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différents objets ou sur différentes activités. On parle alors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d’attention divisée. C’est par exemple ce qui se passe quand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on doit prendre des notes lors d’une réunion, ou d’un cours :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D1D1B"/>
          <w:sz w:val="28"/>
          <w:szCs w:val="28"/>
        </w:rPr>
      </w:pP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lastRenderedPageBreak/>
        <w:t>il</w:t>
      </w:r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faut sélectionner les informations pertinentes énoncées par l’autre, les noter, tout en continuant d’écouter la suite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du message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. C’est également ce qui se passe lors de la conduite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automobile : il faut prélever des informations à la fois dans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l’environnement extérieur tout en extrayant celles émanant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du véhicule. Plusieurs études ont montré qu’il était toujours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plus difficile de mener de front, simultanément, plusieurs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activités que de les mener séparément (Baddeley, 1993 </w:t>
      </w: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;Strayer</w:t>
      </w:r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et Johnston, 2001). Ces études permettent d’expliquer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="009D77EA" w:rsidRPr="009D77EA">
        <w:rPr>
          <w:rFonts w:asciiTheme="majorBidi" w:hAnsiTheme="majorBidi" w:cstheme="majorBidi"/>
          <w:color w:val="1D1D1B"/>
          <w:sz w:val="28"/>
          <w:szCs w:val="28"/>
        </w:rPr>
        <w:t>Pourquoi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il peut être dangereux de téléphoner tout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en conduisant, et ceci même avec un kit mains libres. La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conduite automobile est une activité très complexe, gourmande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en ressources cognitives. Il en est de même pour une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conversation téléphonique. Mener les deux simultanément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peut entraîner une surcharge cognitive (quand les conditions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trafic s’intensifient par exemple) et rendre certains événements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invisibles : le véhicule devant le vôtre qui freine, le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piéton qui traverse la rue juste devant le véhicule… En fait,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pour réaliser simultanément plusieurs activités, il est nécessaire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que certaines ne requièrent pas d’attention ou très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peu, c’est-à-dire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qu’elles soient automatisées (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Kahneman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>, 1973).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L’automatisation de certaines tâches explique qu’il soit possible</w:t>
      </w:r>
      <w:r w:rsidR="009D77EA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nouer ses lacets tout en parlant, de boire son café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en lisant son journal. Dès lors que les tâches nécessitent de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l’attention, il sera difficile de les réaliser efficacement 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>simultanément. Les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individus qui se disent multitâches ou multi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opérateurs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se méprennent sur leurs capacités : en fait soit ces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tâches ne sont pas réalisées aussi efficacement que si elles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l’étaient séparément, soit ils effectuent ce qu’on appelle du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switching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: c’est-à-dire qu’ils alternent les deux tâches : ils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effectuent les deux tâches séquentiellement en passant de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l’une à l’autre.</w:t>
      </w:r>
    </w:p>
    <w:p w:rsidR="003B1211" w:rsidRDefault="003B1211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</w:p>
    <w:p w:rsidR="002F06A4" w:rsidRPr="009D77EA" w:rsidRDefault="002F06A4" w:rsidP="002F06A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b/>
          <w:bCs/>
          <w:color w:val="1D1D1B"/>
          <w:sz w:val="28"/>
          <w:szCs w:val="28"/>
        </w:rPr>
        <w:t>2.2 L’attention soutenue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>Pendant combien de temps peut-on maintenir son attention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sur une tâche ? Cette question renvoie au maintien d’une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efficience attentionnelle sur la durée. Il est assez facile de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répondre « ça dépend ». Ça dépend de l’état physique et mental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l’individu, ça dépend de la tâche et de l’intérêt qu’elle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suscite. Un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élément pour répondre à cette question est lié à la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notion de vigilance. La vigilance est un état mental dans</w:t>
      </w:r>
      <w:r w:rsidR="00711939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lequel l’individu se prépare à répondre à un signal qui peut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intervenir à des intervalles variables et non </w:t>
      </w:r>
      <w:r w:rsidR="009D77EA" w:rsidRPr="009D77EA">
        <w:rPr>
          <w:rFonts w:asciiTheme="majorBidi" w:hAnsiTheme="majorBidi" w:cstheme="majorBidi"/>
          <w:color w:val="1D1D1B"/>
          <w:sz w:val="28"/>
          <w:szCs w:val="28"/>
        </w:rPr>
        <w:t>anticipa les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sur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une longue période (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Mackworth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>, 1957). C’est exactement le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type d’attention sollicitée dans une situation de surveillance :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il</w:t>
      </w:r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ne se passe pas grand-chose mais il faut être prêt à réagir au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cas où surviendrait un signal particulier, comme le maître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nageur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qui surveille un bassin, le pêcheur qui surveille sa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ligne, l’enseignant qui surveille son examen…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Pour étudier cette forme d’attention, </w:t>
      </w:r>
      <w:proofErr w:type="spellStart"/>
      <w:r w:rsidRPr="009D77EA">
        <w:rPr>
          <w:rFonts w:asciiTheme="majorBidi" w:hAnsiTheme="majorBidi" w:cstheme="majorBidi"/>
          <w:color w:val="1D1D1B"/>
          <w:sz w:val="28"/>
          <w:szCs w:val="28"/>
        </w:rPr>
        <w:t>Mackworth</w:t>
      </w:r>
      <w:proofErr w:type="spell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(1948) amis au point un test appelé test de l’horloge. Ce test consiste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à suivre pendant deux heures le déplacement de la trotteuse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d’une horloge. Le cadran de cette horloge contient 100 graduation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set la trotteuse effectue donc 100 déplacements pour faire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un tour complet du cadran. Seulement cette trotteuse peut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sauter une graduation de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lastRenderedPageBreak/>
        <w:t>temps en temps (exactement 48 fois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en deux heures, soit 48 sauts pour 7 152 déplacements, ce qui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en fait un événement très rare car sa probabilité d’occurrence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est inférieure à 1 %). La tâche du participant est de détecter ces sauts de trotteuse. Les résultats montrent que les taux de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détection chutent de 90 % à 70 % au bout d’une demi-heure et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qu’ils se stabilisent à 70 % jusqu’à la fin de la 4e demi-heure.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>Face à une tâche très monotone il semblerait qu’il soit difficile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maintenir son attention de façon efficace plus d’une demi-heure, sauf si on introduit des pauses qui permettent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de remobiliser le système attentionnel.</w:t>
      </w:r>
    </w:p>
    <w:p w:rsidR="002F06A4" w:rsidRPr="009D77EA" w:rsidRDefault="002F06A4" w:rsidP="009D77E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1D1D1B"/>
          <w:sz w:val="28"/>
          <w:szCs w:val="28"/>
        </w:rPr>
      </w:pPr>
      <w:r w:rsidRPr="009D77EA">
        <w:rPr>
          <w:rFonts w:asciiTheme="majorBidi" w:hAnsiTheme="majorBidi" w:cstheme="majorBidi"/>
          <w:color w:val="1D1D1B"/>
          <w:sz w:val="28"/>
          <w:szCs w:val="28"/>
        </w:rPr>
        <w:t>Mais si la tâche n’est pas monotone (les événements à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détecter sont plus fréquents) ou si elle est intéressante pour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l’individu, il est alors possible de maintenir son attention plus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longtemps, jusqu’à plusieurs heures. Maintenir son attention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sur le long terme nous permet de suivre des films qui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durent plus d’une heure trente, de jouer à des jeux (vidéo</w:t>
      </w:r>
      <w:r w:rsid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ou non) sur de longues durées. Mais pour certaines activités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plus difficiles à suivre comme un cours, une réunion ou bien</w:t>
      </w:r>
      <w:r w:rsidR="00B129A4"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Pr="009D77EA">
        <w:rPr>
          <w:rFonts w:asciiTheme="majorBidi" w:hAnsiTheme="majorBidi" w:cstheme="majorBidi"/>
          <w:color w:val="1D1D1B"/>
          <w:sz w:val="28"/>
          <w:szCs w:val="28"/>
        </w:rPr>
        <w:t>la conduite automobile, une pause au bout d’une heure ou</w:t>
      </w:r>
    </w:p>
    <w:p w:rsidR="002F06A4" w:rsidRPr="009D77EA" w:rsidRDefault="002F06A4" w:rsidP="009D77EA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9D77EA">
        <w:rPr>
          <w:rFonts w:asciiTheme="majorBidi" w:hAnsiTheme="majorBidi" w:cstheme="majorBidi"/>
          <w:color w:val="1D1D1B"/>
          <w:sz w:val="28"/>
          <w:szCs w:val="28"/>
        </w:rPr>
        <w:t>d’une</w:t>
      </w:r>
      <w:proofErr w:type="gramEnd"/>
      <w:r w:rsidRPr="009D77EA">
        <w:rPr>
          <w:rFonts w:asciiTheme="majorBidi" w:hAnsiTheme="majorBidi" w:cstheme="majorBidi"/>
          <w:color w:val="1D1D1B"/>
          <w:sz w:val="28"/>
          <w:szCs w:val="28"/>
        </w:rPr>
        <w:t xml:space="preserve"> heure et demi est la bienvenue.</w:t>
      </w:r>
    </w:p>
    <w:sectPr w:rsidR="002F06A4" w:rsidRPr="009D77EA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2F06A4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30A7"/>
    <w:rsid w:val="0003387D"/>
    <w:rsid w:val="000358BD"/>
    <w:rsid w:val="00037C82"/>
    <w:rsid w:val="00037CD4"/>
    <w:rsid w:val="0004066C"/>
    <w:rsid w:val="0004660A"/>
    <w:rsid w:val="000475EB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CBB"/>
    <w:rsid w:val="0006748C"/>
    <w:rsid w:val="000700EF"/>
    <w:rsid w:val="000702C4"/>
    <w:rsid w:val="000707E3"/>
    <w:rsid w:val="00070896"/>
    <w:rsid w:val="00074F3D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2A54"/>
    <w:rsid w:val="000A35B0"/>
    <w:rsid w:val="000A3F2A"/>
    <w:rsid w:val="000A627F"/>
    <w:rsid w:val="000B189D"/>
    <w:rsid w:val="000B2496"/>
    <w:rsid w:val="000B2DB8"/>
    <w:rsid w:val="000B3161"/>
    <w:rsid w:val="000B4B44"/>
    <w:rsid w:val="000B4BB4"/>
    <w:rsid w:val="000B7229"/>
    <w:rsid w:val="000C04C4"/>
    <w:rsid w:val="000C0FA1"/>
    <w:rsid w:val="000C1DD4"/>
    <w:rsid w:val="000C26D0"/>
    <w:rsid w:val="000C30D2"/>
    <w:rsid w:val="000C4308"/>
    <w:rsid w:val="000C4686"/>
    <w:rsid w:val="000C4BB1"/>
    <w:rsid w:val="000C4C0F"/>
    <w:rsid w:val="000D291C"/>
    <w:rsid w:val="000E1014"/>
    <w:rsid w:val="000E21A5"/>
    <w:rsid w:val="000E36A6"/>
    <w:rsid w:val="000E3E01"/>
    <w:rsid w:val="000F01DC"/>
    <w:rsid w:val="000F34A1"/>
    <w:rsid w:val="001000C6"/>
    <w:rsid w:val="00100724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578E"/>
    <w:rsid w:val="00115904"/>
    <w:rsid w:val="00116F51"/>
    <w:rsid w:val="00117A10"/>
    <w:rsid w:val="001215B7"/>
    <w:rsid w:val="00124CEA"/>
    <w:rsid w:val="0012717F"/>
    <w:rsid w:val="00127C8E"/>
    <w:rsid w:val="00127CF3"/>
    <w:rsid w:val="00130296"/>
    <w:rsid w:val="00130F9E"/>
    <w:rsid w:val="001334E7"/>
    <w:rsid w:val="0013422E"/>
    <w:rsid w:val="00137399"/>
    <w:rsid w:val="0013778E"/>
    <w:rsid w:val="00141070"/>
    <w:rsid w:val="00141582"/>
    <w:rsid w:val="0014252E"/>
    <w:rsid w:val="00143B87"/>
    <w:rsid w:val="0014464B"/>
    <w:rsid w:val="0014537D"/>
    <w:rsid w:val="001464A2"/>
    <w:rsid w:val="00146B1E"/>
    <w:rsid w:val="0014751A"/>
    <w:rsid w:val="00151FA4"/>
    <w:rsid w:val="0015639F"/>
    <w:rsid w:val="00156A40"/>
    <w:rsid w:val="00156DC7"/>
    <w:rsid w:val="00162683"/>
    <w:rsid w:val="00162981"/>
    <w:rsid w:val="00162EFE"/>
    <w:rsid w:val="001703B6"/>
    <w:rsid w:val="00173E01"/>
    <w:rsid w:val="001766D1"/>
    <w:rsid w:val="00176AA3"/>
    <w:rsid w:val="00177AA1"/>
    <w:rsid w:val="00180359"/>
    <w:rsid w:val="00181406"/>
    <w:rsid w:val="00186436"/>
    <w:rsid w:val="00191B30"/>
    <w:rsid w:val="001948BB"/>
    <w:rsid w:val="0019709B"/>
    <w:rsid w:val="00197757"/>
    <w:rsid w:val="001A0128"/>
    <w:rsid w:val="001A15A6"/>
    <w:rsid w:val="001A396B"/>
    <w:rsid w:val="001A3E60"/>
    <w:rsid w:val="001A4F17"/>
    <w:rsid w:val="001B270B"/>
    <w:rsid w:val="001B2A2B"/>
    <w:rsid w:val="001B42A9"/>
    <w:rsid w:val="001B447D"/>
    <w:rsid w:val="001C18D1"/>
    <w:rsid w:val="001C276F"/>
    <w:rsid w:val="001C368C"/>
    <w:rsid w:val="001C5F54"/>
    <w:rsid w:val="001C65B4"/>
    <w:rsid w:val="001C7846"/>
    <w:rsid w:val="001C7E7A"/>
    <w:rsid w:val="001D0087"/>
    <w:rsid w:val="001D1EED"/>
    <w:rsid w:val="001D5C1D"/>
    <w:rsid w:val="001D6827"/>
    <w:rsid w:val="001D74DC"/>
    <w:rsid w:val="001E2A5F"/>
    <w:rsid w:val="001E3476"/>
    <w:rsid w:val="001E4A05"/>
    <w:rsid w:val="001E4EB9"/>
    <w:rsid w:val="001E51FA"/>
    <w:rsid w:val="001E6B40"/>
    <w:rsid w:val="001E7349"/>
    <w:rsid w:val="001E7E56"/>
    <w:rsid w:val="001F009F"/>
    <w:rsid w:val="001F02E5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67CE"/>
    <w:rsid w:val="002103FB"/>
    <w:rsid w:val="00210CE6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7311"/>
    <w:rsid w:val="00237518"/>
    <w:rsid w:val="00242F2A"/>
    <w:rsid w:val="00243558"/>
    <w:rsid w:val="0024467E"/>
    <w:rsid w:val="00244D9B"/>
    <w:rsid w:val="00245310"/>
    <w:rsid w:val="00245CFC"/>
    <w:rsid w:val="00246BD9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FFE"/>
    <w:rsid w:val="00280223"/>
    <w:rsid w:val="00280565"/>
    <w:rsid w:val="0028203C"/>
    <w:rsid w:val="0028453D"/>
    <w:rsid w:val="002845EC"/>
    <w:rsid w:val="00284730"/>
    <w:rsid w:val="0028746F"/>
    <w:rsid w:val="00287A33"/>
    <w:rsid w:val="00287FEF"/>
    <w:rsid w:val="002936E0"/>
    <w:rsid w:val="00297CCE"/>
    <w:rsid w:val="002A1AF9"/>
    <w:rsid w:val="002A1F8B"/>
    <w:rsid w:val="002A23C4"/>
    <w:rsid w:val="002B1E62"/>
    <w:rsid w:val="002B245B"/>
    <w:rsid w:val="002B247C"/>
    <w:rsid w:val="002B3B50"/>
    <w:rsid w:val="002B71B8"/>
    <w:rsid w:val="002B7296"/>
    <w:rsid w:val="002B750F"/>
    <w:rsid w:val="002B78D4"/>
    <w:rsid w:val="002C100B"/>
    <w:rsid w:val="002C29F4"/>
    <w:rsid w:val="002C2BC4"/>
    <w:rsid w:val="002C3D1F"/>
    <w:rsid w:val="002C5B2D"/>
    <w:rsid w:val="002C734E"/>
    <w:rsid w:val="002C74AA"/>
    <w:rsid w:val="002C77E2"/>
    <w:rsid w:val="002D0488"/>
    <w:rsid w:val="002D28BD"/>
    <w:rsid w:val="002D2D29"/>
    <w:rsid w:val="002D2E4E"/>
    <w:rsid w:val="002D4CB6"/>
    <w:rsid w:val="002E2387"/>
    <w:rsid w:val="002E45AD"/>
    <w:rsid w:val="002E504E"/>
    <w:rsid w:val="002E627A"/>
    <w:rsid w:val="002E65D6"/>
    <w:rsid w:val="002E6701"/>
    <w:rsid w:val="002E73F0"/>
    <w:rsid w:val="002E7F09"/>
    <w:rsid w:val="002F06A4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10BE"/>
    <w:rsid w:val="003011E2"/>
    <w:rsid w:val="00302B4D"/>
    <w:rsid w:val="00303FDD"/>
    <w:rsid w:val="00305BDC"/>
    <w:rsid w:val="00311A4F"/>
    <w:rsid w:val="003121A9"/>
    <w:rsid w:val="00315023"/>
    <w:rsid w:val="003156D2"/>
    <w:rsid w:val="00315BCC"/>
    <w:rsid w:val="003163BC"/>
    <w:rsid w:val="003175A4"/>
    <w:rsid w:val="00317616"/>
    <w:rsid w:val="00317D6B"/>
    <w:rsid w:val="00317DD9"/>
    <w:rsid w:val="00322292"/>
    <w:rsid w:val="00322DF1"/>
    <w:rsid w:val="003248E5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33C5"/>
    <w:rsid w:val="00334CCE"/>
    <w:rsid w:val="00335E88"/>
    <w:rsid w:val="00336E19"/>
    <w:rsid w:val="00340065"/>
    <w:rsid w:val="003410E3"/>
    <w:rsid w:val="0034410D"/>
    <w:rsid w:val="00344995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7895"/>
    <w:rsid w:val="00371604"/>
    <w:rsid w:val="00371DEB"/>
    <w:rsid w:val="00373E6B"/>
    <w:rsid w:val="00374763"/>
    <w:rsid w:val="00374C47"/>
    <w:rsid w:val="00375775"/>
    <w:rsid w:val="003769C1"/>
    <w:rsid w:val="0037796A"/>
    <w:rsid w:val="003827DC"/>
    <w:rsid w:val="003860F7"/>
    <w:rsid w:val="00390FBD"/>
    <w:rsid w:val="00392D62"/>
    <w:rsid w:val="003944F1"/>
    <w:rsid w:val="0039457C"/>
    <w:rsid w:val="00394CC6"/>
    <w:rsid w:val="00395042"/>
    <w:rsid w:val="0039566A"/>
    <w:rsid w:val="003957F0"/>
    <w:rsid w:val="00397563"/>
    <w:rsid w:val="00397A26"/>
    <w:rsid w:val="003A0998"/>
    <w:rsid w:val="003A0ABF"/>
    <w:rsid w:val="003A22A7"/>
    <w:rsid w:val="003A28D1"/>
    <w:rsid w:val="003A4483"/>
    <w:rsid w:val="003A49C0"/>
    <w:rsid w:val="003A755F"/>
    <w:rsid w:val="003A7DB5"/>
    <w:rsid w:val="003B1211"/>
    <w:rsid w:val="003B26F0"/>
    <w:rsid w:val="003B2977"/>
    <w:rsid w:val="003B2D00"/>
    <w:rsid w:val="003B4968"/>
    <w:rsid w:val="003B6659"/>
    <w:rsid w:val="003C21FC"/>
    <w:rsid w:val="003C383E"/>
    <w:rsid w:val="003C3FEC"/>
    <w:rsid w:val="003C4700"/>
    <w:rsid w:val="003C4F09"/>
    <w:rsid w:val="003C6FC4"/>
    <w:rsid w:val="003C70B5"/>
    <w:rsid w:val="003D0271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449"/>
    <w:rsid w:val="003E3875"/>
    <w:rsid w:val="003E5414"/>
    <w:rsid w:val="003E6718"/>
    <w:rsid w:val="003E69C4"/>
    <w:rsid w:val="003F1BCD"/>
    <w:rsid w:val="003F53E9"/>
    <w:rsid w:val="003F5F23"/>
    <w:rsid w:val="003F6660"/>
    <w:rsid w:val="003F738A"/>
    <w:rsid w:val="004002F6"/>
    <w:rsid w:val="0040199D"/>
    <w:rsid w:val="00401F89"/>
    <w:rsid w:val="00402236"/>
    <w:rsid w:val="00405DE0"/>
    <w:rsid w:val="00405E13"/>
    <w:rsid w:val="004108B1"/>
    <w:rsid w:val="00412ED3"/>
    <w:rsid w:val="00413A06"/>
    <w:rsid w:val="004143C9"/>
    <w:rsid w:val="00414915"/>
    <w:rsid w:val="00417729"/>
    <w:rsid w:val="004222B6"/>
    <w:rsid w:val="004243A0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2794"/>
    <w:rsid w:val="00442999"/>
    <w:rsid w:val="00443EC0"/>
    <w:rsid w:val="00444A64"/>
    <w:rsid w:val="004458C3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3D02"/>
    <w:rsid w:val="004649CE"/>
    <w:rsid w:val="00467101"/>
    <w:rsid w:val="0047012E"/>
    <w:rsid w:val="00471704"/>
    <w:rsid w:val="00472D26"/>
    <w:rsid w:val="00475D87"/>
    <w:rsid w:val="00476FC4"/>
    <w:rsid w:val="00477C2F"/>
    <w:rsid w:val="00477F97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428E"/>
    <w:rsid w:val="004943A8"/>
    <w:rsid w:val="00497C14"/>
    <w:rsid w:val="004A0A47"/>
    <w:rsid w:val="004A14A3"/>
    <w:rsid w:val="004A24A1"/>
    <w:rsid w:val="004A39B9"/>
    <w:rsid w:val="004A425D"/>
    <w:rsid w:val="004A6B82"/>
    <w:rsid w:val="004A6F6F"/>
    <w:rsid w:val="004A70C0"/>
    <w:rsid w:val="004B0B58"/>
    <w:rsid w:val="004B0B6F"/>
    <w:rsid w:val="004B1CF9"/>
    <w:rsid w:val="004B2277"/>
    <w:rsid w:val="004B2479"/>
    <w:rsid w:val="004B25B7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BAA"/>
    <w:rsid w:val="004D5ED3"/>
    <w:rsid w:val="004D775C"/>
    <w:rsid w:val="004E062B"/>
    <w:rsid w:val="004E22C8"/>
    <w:rsid w:val="004E4074"/>
    <w:rsid w:val="004E42DB"/>
    <w:rsid w:val="004E54D1"/>
    <w:rsid w:val="004E694D"/>
    <w:rsid w:val="004F2DEC"/>
    <w:rsid w:val="004F4777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548C"/>
    <w:rsid w:val="0053583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27EF"/>
    <w:rsid w:val="0055474D"/>
    <w:rsid w:val="005547BC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72B3"/>
    <w:rsid w:val="0057770F"/>
    <w:rsid w:val="00581A43"/>
    <w:rsid w:val="00581DC6"/>
    <w:rsid w:val="00583F5C"/>
    <w:rsid w:val="0058518E"/>
    <w:rsid w:val="00585917"/>
    <w:rsid w:val="005862D1"/>
    <w:rsid w:val="00587DB3"/>
    <w:rsid w:val="0059084B"/>
    <w:rsid w:val="005918C4"/>
    <w:rsid w:val="00592711"/>
    <w:rsid w:val="00594747"/>
    <w:rsid w:val="0059492D"/>
    <w:rsid w:val="00596EAF"/>
    <w:rsid w:val="00597720"/>
    <w:rsid w:val="00597A77"/>
    <w:rsid w:val="00597C34"/>
    <w:rsid w:val="005A05D5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6517"/>
    <w:rsid w:val="005B7B77"/>
    <w:rsid w:val="005C1FE2"/>
    <w:rsid w:val="005C3CDF"/>
    <w:rsid w:val="005C59EF"/>
    <w:rsid w:val="005C7C44"/>
    <w:rsid w:val="005C7CA8"/>
    <w:rsid w:val="005D01D4"/>
    <w:rsid w:val="005D4CC2"/>
    <w:rsid w:val="005D5E3D"/>
    <w:rsid w:val="005D62B2"/>
    <w:rsid w:val="005D75A4"/>
    <w:rsid w:val="005E54F3"/>
    <w:rsid w:val="005E5AA8"/>
    <w:rsid w:val="005E5E28"/>
    <w:rsid w:val="005E6CA6"/>
    <w:rsid w:val="005E7357"/>
    <w:rsid w:val="005E7DA9"/>
    <w:rsid w:val="005F0060"/>
    <w:rsid w:val="005F0890"/>
    <w:rsid w:val="005F1F47"/>
    <w:rsid w:val="005F251B"/>
    <w:rsid w:val="005F6D46"/>
    <w:rsid w:val="006008A5"/>
    <w:rsid w:val="006024DF"/>
    <w:rsid w:val="00602AB3"/>
    <w:rsid w:val="006036D8"/>
    <w:rsid w:val="0060388F"/>
    <w:rsid w:val="00604D26"/>
    <w:rsid w:val="00605F05"/>
    <w:rsid w:val="006110AE"/>
    <w:rsid w:val="006124D0"/>
    <w:rsid w:val="00613F39"/>
    <w:rsid w:val="006143A0"/>
    <w:rsid w:val="00614F4B"/>
    <w:rsid w:val="006154E3"/>
    <w:rsid w:val="00616A97"/>
    <w:rsid w:val="00616E7F"/>
    <w:rsid w:val="0061766A"/>
    <w:rsid w:val="00617D63"/>
    <w:rsid w:val="00620EEA"/>
    <w:rsid w:val="00622426"/>
    <w:rsid w:val="00622516"/>
    <w:rsid w:val="006227A1"/>
    <w:rsid w:val="00623B66"/>
    <w:rsid w:val="00624E43"/>
    <w:rsid w:val="00627461"/>
    <w:rsid w:val="006305A2"/>
    <w:rsid w:val="00630876"/>
    <w:rsid w:val="00633F09"/>
    <w:rsid w:val="0063514B"/>
    <w:rsid w:val="006356C4"/>
    <w:rsid w:val="00637119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8F7"/>
    <w:rsid w:val="0065693C"/>
    <w:rsid w:val="00656FFB"/>
    <w:rsid w:val="00660456"/>
    <w:rsid w:val="00661A9C"/>
    <w:rsid w:val="00662AF4"/>
    <w:rsid w:val="006647CE"/>
    <w:rsid w:val="0067135C"/>
    <w:rsid w:val="00673291"/>
    <w:rsid w:val="00673993"/>
    <w:rsid w:val="006811DA"/>
    <w:rsid w:val="0068123A"/>
    <w:rsid w:val="0068147D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A1DDD"/>
    <w:rsid w:val="006A279C"/>
    <w:rsid w:val="006A2D27"/>
    <w:rsid w:val="006A3C05"/>
    <w:rsid w:val="006A3D58"/>
    <w:rsid w:val="006A641B"/>
    <w:rsid w:val="006A6426"/>
    <w:rsid w:val="006A6614"/>
    <w:rsid w:val="006A69E7"/>
    <w:rsid w:val="006A7422"/>
    <w:rsid w:val="006A7A52"/>
    <w:rsid w:val="006A7EF2"/>
    <w:rsid w:val="006B03B7"/>
    <w:rsid w:val="006B0F3B"/>
    <w:rsid w:val="006B20D3"/>
    <w:rsid w:val="006B2393"/>
    <w:rsid w:val="006B244D"/>
    <w:rsid w:val="006B471E"/>
    <w:rsid w:val="006C39F9"/>
    <w:rsid w:val="006C571E"/>
    <w:rsid w:val="006C6ACB"/>
    <w:rsid w:val="006C7805"/>
    <w:rsid w:val="006C7ECB"/>
    <w:rsid w:val="006D2BF1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700509"/>
    <w:rsid w:val="00701767"/>
    <w:rsid w:val="00703344"/>
    <w:rsid w:val="0070666B"/>
    <w:rsid w:val="00707CC0"/>
    <w:rsid w:val="00707D9A"/>
    <w:rsid w:val="00707E23"/>
    <w:rsid w:val="00710235"/>
    <w:rsid w:val="00711842"/>
    <w:rsid w:val="00711939"/>
    <w:rsid w:val="00713631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416"/>
    <w:rsid w:val="00732D74"/>
    <w:rsid w:val="00732DD2"/>
    <w:rsid w:val="00733DFF"/>
    <w:rsid w:val="00734C65"/>
    <w:rsid w:val="00736776"/>
    <w:rsid w:val="00736DA2"/>
    <w:rsid w:val="007371BC"/>
    <w:rsid w:val="00740CEF"/>
    <w:rsid w:val="00741F7A"/>
    <w:rsid w:val="0074370F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12A0"/>
    <w:rsid w:val="00761D07"/>
    <w:rsid w:val="00761EE1"/>
    <w:rsid w:val="00762F9C"/>
    <w:rsid w:val="0076330F"/>
    <w:rsid w:val="0076346F"/>
    <w:rsid w:val="00763DBF"/>
    <w:rsid w:val="00764846"/>
    <w:rsid w:val="0076594E"/>
    <w:rsid w:val="00766C0A"/>
    <w:rsid w:val="0077168E"/>
    <w:rsid w:val="00772977"/>
    <w:rsid w:val="00775717"/>
    <w:rsid w:val="00775786"/>
    <w:rsid w:val="0077645F"/>
    <w:rsid w:val="00777C39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4202"/>
    <w:rsid w:val="007A473B"/>
    <w:rsid w:val="007A5F00"/>
    <w:rsid w:val="007A62C8"/>
    <w:rsid w:val="007A69B0"/>
    <w:rsid w:val="007B0035"/>
    <w:rsid w:val="007B066A"/>
    <w:rsid w:val="007B0794"/>
    <w:rsid w:val="007B1379"/>
    <w:rsid w:val="007B191D"/>
    <w:rsid w:val="007B5FBA"/>
    <w:rsid w:val="007B78DB"/>
    <w:rsid w:val="007B7CD8"/>
    <w:rsid w:val="007C51B4"/>
    <w:rsid w:val="007C5FB4"/>
    <w:rsid w:val="007C6BCD"/>
    <w:rsid w:val="007C73A8"/>
    <w:rsid w:val="007D313D"/>
    <w:rsid w:val="007D6E37"/>
    <w:rsid w:val="007E016A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2434D"/>
    <w:rsid w:val="0082734D"/>
    <w:rsid w:val="0083041E"/>
    <w:rsid w:val="00830C22"/>
    <w:rsid w:val="00835F03"/>
    <w:rsid w:val="00840490"/>
    <w:rsid w:val="00840D44"/>
    <w:rsid w:val="00841347"/>
    <w:rsid w:val="00844FCC"/>
    <w:rsid w:val="00846C84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9D2"/>
    <w:rsid w:val="00863A97"/>
    <w:rsid w:val="00863C8F"/>
    <w:rsid w:val="0086404A"/>
    <w:rsid w:val="0086542E"/>
    <w:rsid w:val="00865B2D"/>
    <w:rsid w:val="0086640F"/>
    <w:rsid w:val="00866739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17DA"/>
    <w:rsid w:val="00881B58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7394"/>
    <w:rsid w:val="008F7BA5"/>
    <w:rsid w:val="008F7C01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555D"/>
    <w:rsid w:val="00926394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AA1"/>
    <w:rsid w:val="00947A83"/>
    <w:rsid w:val="0095079B"/>
    <w:rsid w:val="00950864"/>
    <w:rsid w:val="00950C25"/>
    <w:rsid w:val="00953923"/>
    <w:rsid w:val="00956310"/>
    <w:rsid w:val="0095770E"/>
    <w:rsid w:val="009602A2"/>
    <w:rsid w:val="00960EB1"/>
    <w:rsid w:val="00960F06"/>
    <w:rsid w:val="0096263C"/>
    <w:rsid w:val="00962D9F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843E2"/>
    <w:rsid w:val="0098441B"/>
    <w:rsid w:val="00984B49"/>
    <w:rsid w:val="009857E9"/>
    <w:rsid w:val="00986F67"/>
    <w:rsid w:val="0099038E"/>
    <w:rsid w:val="00990EB1"/>
    <w:rsid w:val="00993184"/>
    <w:rsid w:val="0099337F"/>
    <w:rsid w:val="009939A5"/>
    <w:rsid w:val="00993EE4"/>
    <w:rsid w:val="00993FEF"/>
    <w:rsid w:val="0099527B"/>
    <w:rsid w:val="00995B4F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348"/>
    <w:rsid w:val="009B4B24"/>
    <w:rsid w:val="009B4BBF"/>
    <w:rsid w:val="009C3435"/>
    <w:rsid w:val="009C4E4E"/>
    <w:rsid w:val="009C646B"/>
    <w:rsid w:val="009C69E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77EA"/>
    <w:rsid w:val="009E0507"/>
    <w:rsid w:val="009E146B"/>
    <w:rsid w:val="009E2E4A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62E"/>
    <w:rsid w:val="00A116BE"/>
    <w:rsid w:val="00A11783"/>
    <w:rsid w:val="00A12327"/>
    <w:rsid w:val="00A13B34"/>
    <w:rsid w:val="00A14623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3A21"/>
    <w:rsid w:val="00A50909"/>
    <w:rsid w:val="00A523CC"/>
    <w:rsid w:val="00A5322B"/>
    <w:rsid w:val="00A532AE"/>
    <w:rsid w:val="00A53BC4"/>
    <w:rsid w:val="00A54249"/>
    <w:rsid w:val="00A543B9"/>
    <w:rsid w:val="00A5483D"/>
    <w:rsid w:val="00A612D7"/>
    <w:rsid w:val="00A630AD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80307"/>
    <w:rsid w:val="00A8154A"/>
    <w:rsid w:val="00A83230"/>
    <w:rsid w:val="00A846BC"/>
    <w:rsid w:val="00A8477A"/>
    <w:rsid w:val="00A85614"/>
    <w:rsid w:val="00A871EE"/>
    <w:rsid w:val="00A87AF2"/>
    <w:rsid w:val="00A87C02"/>
    <w:rsid w:val="00A908CD"/>
    <w:rsid w:val="00A90A65"/>
    <w:rsid w:val="00A91DFC"/>
    <w:rsid w:val="00A9606F"/>
    <w:rsid w:val="00A974AD"/>
    <w:rsid w:val="00A97E63"/>
    <w:rsid w:val="00A97F0E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7079"/>
    <w:rsid w:val="00AF7444"/>
    <w:rsid w:val="00AF784F"/>
    <w:rsid w:val="00AF7C42"/>
    <w:rsid w:val="00B012DF"/>
    <w:rsid w:val="00B023B3"/>
    <w:rsid w:val="00B03421"/>
    <w:rsid w:val="00B059CC"/>
    <w:rsid w:val="00B07250"/>
    <w:rsid w:val="00B10F3F"/>
    <w:rsid w:val="00B1250B"/>
    <w:rsid w:val="00B129A4"/>
    <w:rsid w:val="00B132CD"/>
    <w:rsid w:val="00B13BCF"/>
    <w:rsid w:val="00B17806"/>
    <w:rsid w:val="00B20530"/>
    <w:rsid w:val="00B24CB1"/>
    <w:rsid w:val="00B24E52"/>
    <w:rsid w:val="00B263EC"/>
    <w:rsid w:val="00B26416"/>
    <w:rsid w:val="00B328B5"/>
    <w:rsid w:val="00B34490"/>
    <w:rsid w:val="00B34B70"/>
    <w:rsid w:val="00B34D8E"/>
    <w:rsid w:val="00B34F9C"/>
    <w:rsid w:val="00B364EE"/>
    <w:rsid w:val="00B3785B"/>
    <w:rsid w:val="00B37994"/>
    <w:rsid w:val="00B40E82"/>
    <w:rsid w:val="00B41F1B"/>
    <w:rsid w:val="00B420E1"/>
    <w:rsid w:val="00B42700"/>
    <w:rsid w:val="00B42B91"/>
    <w:rsid w:val="00B50B22"/>
    <w:rsid w:val="00B510D4"/>
    <w:rsid w:val="00B51295"/>
    <w:rsid w:val="00B52E13"/>
    <w:rsid w:val="00B545CA"/>
    <w:rsid w:val="00B54787"/>
    <w:rsid w:val="00B55BB7"/>
    <w:rsid w:val="00B56F46"/>
    <w:rsid w:val="00B578A1"/>
    <w:rsid w:val="00B57FD8"/>
    <w:rsid w:val="00B61554"/>
    <w:rsid w:val="00B615DD"/>
    <w:rsid w:val="00B625C8"/>
    <w:rsid w:val="00B647DE"/>
    <w:rsid w:val="00B674FD"/>
    <w:rsid w:val="00B67A99"/>
    <w:rsid w:val="00B701EE"/>
    <w:rsid w:val="00B70507"/>
    <w:rsid w:val="00B713EB"/>
    <w:rsid w:val="00B73044"/>
    <w:rsid w:val="00B731E1"/>
    <w:rsid w:val="00B74D67"/>
    <w:rsid w:val="00B757FF"/>
    <w:rsid w:val="00B760CF"/>
    <w:rsid w:val="00B76E58"/>
    <w:rsid w:val="00B773A9"/>
    <w:rsid w:val="00B778F7"/>
    <w:rsid w:val="00B81846"/>
    <w:rsid w:val="00B85CED"/>
    <w:rsid w:val="00B90393"/>
    <w:rsid w:val="00B91A60"/>
    <w:rsid w:val="00B91BF2"/>
    <w:rsid w:val="00B94BB0"/>
    <w:rsid w:val="00B94BB9"/>
    <w:rsid w:val="00B9592B"/>
    <w:rsid w:val="00B97E31"/>
    <w:rsid w:val="00BA00C7"/>
    <w:rsid w:val="00BA0C17"/>
    <w:rsid w:val="00BA0FD5"/>
    <w:rsid w:val="00BA16EA"/>
    <w:rsid w:val="00BA21D0"/>
    <w:rsid w:val="00BA4AD2"/>
    <w:rsid w:val="00BA5C49"/>
    <w:rsid w:val="00BB0178"/>
    <w:rsid w:val="00BB0624"/>
    <w:rsid w:val="00BB0644"/>
    <w:rsid w:val="00BB196B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E123F"/>
    <w:rsid w:val="00BE3FDC"/>
    <w:rsid w:val="00BE7AD7"/>
    <w:rsid w:val="00BF0375"/>
    <w:rsid w:val="00BF20E9"/>
    <w:rsid w:val="00BF27EF"/>
    <w:rsid w:val="00BF296A"/>
    <w:rsid w:val="00BF2BC8"/>
    <w:rsid w:val="00BF2BF4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1251F"/>
    <w:rsid w:val="00C13A82"/>
    <w:rsid w:val="00C14C8D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7645"/>
    <w:rsid w:val="00C400F4"/>
    <w:rsid w:val="00C40916"/>
    <w:rsid w:val="00C40A09"/>
    <w:rsid w:val="00C40DA6"/>
    <w:rsid w:val="00C4229D"/>
    <w:rsid w:val="00C42970"/>
    <w:rsid w:val="00C43264"/>
    <w:rsid w:val="00C450CB"/>
    <w:rsid w:val="00C46828"/>
    <w:rsid w:val="00C47DB6"/>
    <w:rsid w:val="00C52785"/>
    <w:rsid w:val="00C528D1"/>
    <w:rsid w:val="00C52C4B"/>
    <w:rsid w:val="00C52D14"/>
    <w:rsid w:val="00C60292"/>
    <w:rsid w:val="00C6186B"/>
    <w:rsid w:val="00C62E8B"/>
    <w:rsid w:val="00C655E0"/>
    <w:rsid w:val="00C66C82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54E2"/>
    <w:rsid w:val="00CA57CE"/>
    <w:rsid w:val="00CA6698"/>
    <w:rsid w:val="00CA6BB2"/>
    <w:rsid w:val="00CB1556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3341"/>
    <w:rsid w:val="00CD337E"/>
    <w:rsid w:val="00CD70B7"/>
    <w:rsid w:val="00CD763D"/>
    <w:rsid w:val="00CE05BF"/>
    <w:rsid w:val="00CE1243"/>
    <w:rsid w:val="00CE157B"/>
    <w:rsid w:val="00CE1AD9"/>
    <w:rsid w:val="00CE58F6"/>
    <w:rsid w:val="00CE7E9D"/>
    <w:rsid w:val="00CF0C91"/>
    <w:rsid w:val="00CF2362"/>
    <w:rsid w:val="00CF263C"/>
    <w:rsid w:val="00CF2A09"/>
    <w:rsid w:val="00CF52DE"/>
    <w:rsid w:val="00CF63CF"/>
    <w:rsid w:val="00CF6BAF"/>
    <w:rsid w:val="00CF6C84"/>
    <w:rsid w:val="00D057E3"/>
    <w:rsid w:val="00D1353F"/>
    <w:rsid w:val="00D15251"/>
    <w:rsid w:val="00D15FB5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7E1"/>
    <w:rsid w:val="00D56B59"/>
    <w:rsid w:val="00D56EE8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43A0"/>
    <w:rsid w:val="00D761C3"/>
    <w:rsid w:val="00D767FC"/>
    <w:rsid w:val="00D80975"/>
    <w:rsid w:val="00D8138E"/>
    <w:rsid w:val="00D81396"/>
    <w:rsid w:val="00D81AFF"/>
    <w:rsid w:val="00D82787"/>
    <w:rsid w:val="00D827E6"/>
    <w:rsid w:val="00D86D1D"/>
    <w:rsid w:val="00D8724E"/>
    <w:rsid w:val="00D940C5"/>
    <w:rsid w:val="00D94D58"/>
    <w:rsid w:val="00D969EA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C4B"/>
    <w:rsid w:val="00DE1064"/>
    <w:rsid w:val="00DE1E33"/>
    <w:rsid w:val="00DE2319"/>
    <w:rsid w:val="00DE29FE"/>
    <w:rsid w:val="00DE4D55"/>
    <w:rsid w:val="00DE6519"/>
    <w:rsid w:val="00DE66CB"/>
    <w:rsid w:val="00DE6A61"/>
    <w:rsid w:val="00DE7A9F"/>
    <w:rsid w:val="00DF045F"/>
    <w:rsid w:val="00DF25C5"/>
    <w:rsid w:val="00DF4122"/>
    <w:rsid w:val="00DF4C92"/>
    <w:rsid w:val="00DF5F55"/>
    <w:rsid w:val="00DF5F94"/>
    <w:rsid w:val="00E01E6F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6D9B"/>
    <w:rsid w:val="00E3790A"/>
    <w:rsid w:val="00E40A60"/>
    <w:rsid w:val="00E43C2B"/>
    <w:rsid w:val="00E46F1A"/>
    <w:rsid w:val="00E47B66"/>
    <w:rsid w:val="00E512E2"/>
    <w:rsid w:val="00E525A4"/>
    <w:rsid w:val="00E53409"/>
    <w:rsid w:val="00E54B60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5106"/>
    <w:rsid w:val="00E76921"/>
    <w:rsid w:val="00E76B89"/>
    <w:rsid w:val="00E80AFC"/>
    <w:rsid w:val="00E8184F"/>
    <w:rsid w:val="00E81BFF"/>
    <w:rsid w:val="00E82801"/>
    <w:rsid w:val="00E844B5"/>
    <w:rsid w:val="00E8511E"/>
    <w:rsid w:val="00E859CB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25FC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5DB6"/>
    <w:rsid w:val="00EC6EE0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44CE"/>
    <w:rsid w:val="00EE5A9A"/>
    <w:rsid w:val="00EE6B8E"/>
    <w:rsid w:val="00EE736F"/>
    <w:rsid w:val="00EE75AE"/>
    <w:rsid w:val="00EF0183"/>
    <w:rsid w:val="00EF10D7"/>
    <w:rsid w:val="00EF2B50"/>
    <w:rsid w:val="00EF4245"/>
    <w:rsid w:val="00EF4D54"/>
    <w:rsid w:val="00EF4FE0"/>
    <w:rsid w:val="00EF5F14"/>
    <w:rsid w:val="00EF6AB1"/>
    <w:rsid w:val="00EF7EC0"/>
    <w:rsid w:val="00F008F2"/>
    <w:rsid w:val="00F03F4D"/>
    <w:rsid w:val="00F04F35"/>
    <w:rsid w:val="00F07102"/>
    <w:rsid w:val="00F11348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D94"/>
    <w:rsid w:val="00F27BE4"/>
    <w:rsid w:val="00F27DD0"/>
    <w:rsid w:val="00F303D1"/>
    <w:rsid w:val="00F32EBC"/>
    <w:rsid w:val="00F33CA1"/>
    <w:rsid w:val="00F33CA7"/>
    <w:rsid w:val="00F36801"/>
    <w:rsid w:val="00F36E32"/>
    <w:rsid w:val="00F41D17"/>
    <w:rsid w:val="00F42C1E"/>
    <w:rsid w:val="00F432D8"/>
    <w:rsid w:val="00F437C5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3801"/>
    <w:rsid w:val="00F74345"/>
    <w:rsid w:val="00F75885"/>
    <w:rsid w:val="00F7701F"/>
    <w:rsid w:val="00F817ED"/>
    <w:rsid w:val="00F8252F"/>
    <w:rsid w:val="00F86FBB"/>
    <w:rsid w:val="00F87978"/>
    <w:rsid w:val="00F90733"/>
    <w:rsid w:val="00F907B4"/>
    <w:rsid w:val="00F911D7"/>
    <w:rsid w:val="00F91D6C"/>
    <w:rsid w:val="00F91DBB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473D"/>
    <w:rsid w:val="00FB54A5"/>
    <w:rsid w:val="00FB5D3B"/>
    <w:rsid w:val="00FB6B98"/>
    <w:rsid w:val="00FB6F52"/>
    <w:rsid w:val="00FB74F0"/>
    <w:rsid w:val="00FC23F3"/>
    <w:rsid w:val="00FC4823"/>
    <w:rsid w:val="00FC51CD"/>
    <w:rsid w:val="00FC5566"/>
    <w:rsid w:val="00FD0A07"/>
    <w:rsid w:val="00FD185E"/>
    <w:rsid w:val="00FD204E"/>
    <w:rsid w:val="00FD31EC"/>
    <w:rsid w:val="00FD413D"/>
    <w:rsid w:val="00FD437A"/>
    <w:rsid w:val="00FD5E70"/>
    <w:rsid w:val="00FD6B5E"/>
    <w:rsid w:val="00FD7B11"/>
    <w:rsid w:val="00FE04ED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1591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2023-01-09T16:20:00Z</dcterms:created>
  <dcterms:modified xsi:type="dcterms:W3CDTF">2023-01-09T16:20:00Z</dcterms:modified>
</cp:coreProperties>
</file>