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02" w:rsidRPr="009A3D05" w:rsidRDefault="00E16702" w:rsidP="00E1670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9A3D0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فهرس المحتويات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E617B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مقدمة</w:t>
      </w:r>
      <w:proofErr w:type="gramEnd"/>
      <w:r w:rsidRPr="00E617B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عامة</w:t>
      </w:r>
    </w:p>
    <w:p w:rsidR="00E16702" w:rsidRPr="00E617B5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proofErr w:type="gramStart"/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 w:rsidRPr="00E762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فصل</w:t>
      </w:r>
      <w:proofErr w:type="gramEnd"/>
      <w:r w:rsidRPr="00E7625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الأول: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نظام التأمين التكافلي</w:t>
      </w:r>
    </w:p>
    <w:p w:rsidR="00E16702" w:rsidRPr="004E1C1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B61993">
        <w:rPr>
          <w:rFonts w:ascii="Traditional Arabic" w:eastAsia="MS Mincho" w:hAnsi="Traditional Arabic" w:cs="MS Mincho"/>
          <w:b/>
          <w:bCs/>
          <w:sz w:val="28"/>
          <w:szCs w:val="28"/>
          <w:rtl/>
          <w:lang w:val="en-US"/>
        </w:rPr>
        <w:t>Ⅰ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نشأة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val="en-US"/>
        </w:rPr>
        <w:t>التكافلي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>.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مفهوم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خصائص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التأمين 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التأصيل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الشرعي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لنظام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E830A4" w:rsidRDefault="00E16702" w:rsidP="00E16702">
      <w:pPr>
        <w:bidi/>
        <w:jc w:val="both"/>
        <w:rPr>
          <w:rFonts w:ascii="Traditional Arabic" w:eastAsia="Calibri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الأسس والمبادئ التي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يقوم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 عليها التأمين التكافلي</w:t>
      </w:r>
      <w:r w:rsidRPr="00E830A4">
        <w:rPr>
          <w:rFonts w:ascii="Traditional Arabic" w:eastAsia="Calibri" w:hAnsi="Traditional Arabic" w:cs="Traditional Arabic"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أهداف</w:t>
      </w:r>
      <w:proofErr w:type="gramEnd"/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نظام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التأمين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</w:rPr>
        <w:t xml:space="preserve"> </w:t>
      </w:r>
      <w:r w:rsidRPr="00E830A4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مسميات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التشابه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التجاري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Ⅺ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proofErr w:type="gramEnd"/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AB4D15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Ⅻ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والصعوبات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تطبيق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نظام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C267D6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AB4D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AB4D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الثاني: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عقد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AB4D15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C267D6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وأهم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مبادئه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proofErr w:type="gramStart"/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خصائص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وصفات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عقد التأمين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أركان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C267D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إجراءات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C267D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التزامــات أطـــراف عقـــد التكافـــل الإسلامـــي</w:t>
      </w:r>
      <w:r w:rsidRPr="00C267D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C267D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الإطــار التطبيقــي لعقــد التاميــن التكافلــي </w:t>
      </w:r>
    </w:p>
    <w:p w:rsidR="00E16702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الثالث: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ماهية</w:t>
      </w:r>
      <w:proofErr w:type="gramEnd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إعادة 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عقود</w:t>
      </w:r>
      <w:proofErr w:type="gramEnd"/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إعادة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</w:t>
      </w:r>
      <w:r w:rsidRPr="00EA160B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966D8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lastRenderedPageBreak/>
        <w:t>Ⅳ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 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التشابه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التكافل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وإعادة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B966D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</w:p>
    <w:p w:rsidR="00E16702" w:rsidRDefault="00E16702" w:rsidP="00E16702">
      <w:pPr>
        <w:bidi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B96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 w:rsidRPr="00B966D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الرابع: الفائض التأميني وتوزيعه</w:t>
      </w:r>
    </w:p>
    <w:p w:rsidR="00E16702" w:rsidRPr="00BD0482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العناصر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المؤثرة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أوجه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الاختلاف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بين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وشركات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 التجارية </w:t>
      </w:r>
    </w:p>
    <w:p w:rsidR="00E16702" w:rsidRPr="004E1C1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  <w:lang w:bidi="ar-DZ"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كيفية حساب الفائض التأميني التكافلي 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BD0482"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مبادئ و أسس توزيع الفائض التأميني 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معايير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توزيع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حالة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تصفية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الفائض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Pr="00B966D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أهمية العمل بمبدأ توزيع الفائض التأميني</w:t>
      </w:r>
    </w:p>
    <w:p w:rsidR="00E16702" w:rsidRPr="004C188D" w:rsidRDefault="00E16702" w:rsidP="00E16702">
      <w:pPr>
        <w:bidi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4C18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4C18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الخامس: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العجز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4C188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4C188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وتغطيته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التأميني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أسباب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التكافلي </w:t>
      </w:r>
    </w:p>
    <w:p w:rsidR="00E16702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تغطية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العجز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</w:t>
      </w:r>
      <w:r w:rsidRPr="00B966D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B966D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:rsidR="00E16702" w:rsidRPr="000517C8" w:rsidRDefault="00E16702" w:rsidP="00E16702">
      <w:pPr>
        <w:bidi/>
        <w:spacing w:before="100" w:beforeAutospacing="1"/>
        <w:ind w:left="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gramStart"/>
      <w:r w:rsidRPr="000517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الفصل</w:t>
      </w:r>
      <w:proofErr w:type="gramEnd"/>
      <w:r w:rsidRPr="000517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السادس: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صيغ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الإدارة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مضاربة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وكالة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العمليات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أساس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عقد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إجارة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وفق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إدارة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الصناديق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الوقفية</w:t>
      </w:r>
    </w:p>
    <w:p w:rsidR="00E16702" w:rsidRPr="001D531D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D53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1D53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السابع: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الرقابة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الشرعية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على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D531D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D531D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مكونات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جهاز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gramStart"/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:</w:t>
      </w:r>
      <w:proofErr w:type="gramEnd"/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تعيين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وصلاحياتهم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lastRenderedPageBreak/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أنواع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Ⅵ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مهام هيئة الرقابة 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على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مؤسسات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Ⅷ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مبادئ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0517C8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Ⅸ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التحديات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التي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تواجه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هيئات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الرقابة</w:t>
      </w:r>
      <w:r w:rsidRPr="000517C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0517C8">
        <w:rPr>
          <w:rFonts w:ascii="Traditional Arabic" w:hAnsi="Traditional Arabic" w:cs="Traditional Arabic"/>
          <w:b/>
          <w:bCs/>
          <w:sz w:val="28"/>
          <w:szCs w:val="28"/>
          <w:rtl/>
        </w:rPr>
        <w:t>الشرعية</w:t>
      </w:r>
    </w:p>
    <w:p w:rsidR="00E16702" w:rsidRPr="001A5BC0" w:rsidRDefault="00E16702" w:rsidP="00E16702">
      <w:pPr>
        <w:bidi/>
        <w:spacing w:before="100" w:beforeAutospacing="1" w:after="12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1A5B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الفصل</w:t>
      </w:r>
      <w:proofErr w:type="gramEnd"/>
      <w:r w:rsidRPr="001A5BC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الثامن: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أموال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32"/>
          <w:szCs w:val="32"/>
          <w:rtl/>
        </w:rPr>
        <w:t>التكافلي</w:t>
      </w:r>
      <w:r w:rsidRPr="001A5BC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Ⅰ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proofErr w:type="gramStart"/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تعريف</w:t>
      </w:r>
      <w:proofErr w:type="gramEnd"/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Ⅱ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ضوابط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Ⅲ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طرق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27610E" w:rsidRDefault="00E16702" w:rsidP="00E16702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Batang" w:eastAsia="Batang" w:hAnsi="Batang" w:cs="Traditional Arabic" w:hint="eastAsia"/>
          <w:b/>
          <w:bCs/>
          <w:sz w:val="28"/>
          <w:szCs w:val="28"/>
        </w:rPr>
        <w:t>Ⅳ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أهمية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في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شركات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التكافلي</w:t>
      </w:r>
    </w:p>
    <w:p w:rsidR="00E16702" w:rsidRPr="001A5BC0" w:rsidRDefault="00E16702" w:rsidP="00E16702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MS Mincho" w:eastAsia="MS Mincho" w:hAnsi="MS Mincho" w:cs="MS Mincho" w:hint="eastAsia"/>
          <w:b/>
          <w:bCs/>
          <w:sz w:val="28"/>
          <w:szCs w:val="28"/>
          <w:rtl/>
        </w:rPr>
        <w:t>Ⅴ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.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صيغ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استثمار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أقساط</w:t>
      </w:r>
      <w:r w:rsidRPr="001A5BC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1A5BC0">
        <w:rPr>
          <w:rFonts w:ascii="Traditional Arabic" w:hAnsi="Traditional Arabic" w:cs="Traditional Arabic"/>
          <w:b/>
          <w:bCs/>
          <w:sz w:val="28"/>
          <w:szCs w:val="28"/>
          <w:rtl/>
        </w:rPr>
        <w:t>التأمين</w:t>
      </w:r>
    </w:p>
    <w:p w:rsidR="00CD4597" w:rsidRDefault="00CD4597" w:rsidP="00E16702">
      <w:pPr>
        <w:jc w:val="right"/>
      </w:pPr>
    </w:p>
    <w:sectPr w:rsidR="00CD4597" w:rsidSect="00CD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©ö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16702"/>
    <w:rsid w:val="002C1AC6"/>
    <w:rsid w:val="006A3685"/>
    <w:rsid w:val="00C2040F"/>
    <w:rsid w:val="00CD4597"/>
    <w:rsid w:val="00CE5E3C"/>
    <w:rsid w:val="00E1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02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BUTEL1782COM</dc:creator>
  <cp:lastModifiedBy>admin</cp:lastModifiedBy>
  <cp:revision>2</cp:revision>
  <dcterms:created xsi:type="dcterms:W3CDTF">2022-12-16T06:26:00Z</dcterms:created>
  <dcterms:modified xsi:type="dcterms:W3CDTF">2022-12-16T06:26:00Z</dcterms:modified>
</cp:coreProperties>
</file>