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A6C" w:rsidRPr="00263D5A" w:rsidRDefault="003A2BEA" w:rsidP="00263D5A">
      <w:pPr>
        <w:bidi/>
        <w:jc w:val="center"/>
        <w:rPr>
          <w:rFonts w:ascii="Simplified Arabic" w:hAnsi="Simplified Arabic" w:cs="Simplified Arabic"/>
          <w:b/>
          <w:bCs/>
          <w:sz w:val="36"/>
          <w:szCs w:val="36"/>
          <w:rtl/>
          <w:lang w:bidi="ar-DZ"/>
        </w:rPr>
      </w:pPr>
      <w:bookmarkStart w:id="0" w:name="_GoBack"/>
      <w:r w:rsidRPr="00263D5A">
        <w:rPr>
          <w:rFonts w:ascii="Simplified Arabic" w:hAnsi="Simplified Arabic" w:cs="Simplified Arabic"/>
          <w:b/>
          <w:bCs/>
          <w:sz w:val="36"/>
          <w:szCs w:val="36"/>
          <w:rtl/>
          <w:lang w:bidi="ar-DZ"/>
        </w:rPr>
        <w:t xml:space="preserve">المقاربة أو </w:t>
      </w:r>
      <w:proofErr w:type="spellStart"/>
      <w:r w:rsidRPr="00263D5A">
        <w:rPr>
          <w:rFonts w:ascii="Simplified Arabic" w:hAnsi="Simplified Arabic" w:cs="Simplified Arabic"/>
          <w:b/>
          <w:bCs/>
          <w:sz w:val="36"/>
          <w:szCs w:val="36"/>
          <w:rtl/>
          <w:lang w:bidi="ar-DZ"/>
        </w:rPr>
        <w:t>البراديغم</w:t>
      </w:r>
      <w:proofErr w:type="spellEnd"/>
      <w:r w:rsidRPr="00263D5A">
        <w:rPr>
          <w:rFonts w:ascii="Simplified Arabic" w:hAnsi="Simplified Arabic" w:cs="Simplified Arabic"/>
          <w:b/>
          <w:bCs/>
          <w:sz w:val="36"/>
          <w:szCs w:val="36"/>
          <w:rtl/>
          <w:lang w:bidi="ar-DZ"/>
        </w:rPr>
        <w:t xml:space="preserve"> الوظيفي</w:t>
      </w:r>
    </w:p>
    <w:bookmarkEnd w:id="0"/>
    <w:p w:rsidR="003A2BEA" w:rsidRDefault="003A2BEA" w:rsidP="00C333ED">
      <w:pPr>
        <w:bidi/>
        <w:jc w:val="both"/>
        <w:rPr>
          <w:rFonts w:ascii="Simplified Arabic" w:hAnsi="Simplified Arabic" w:cs="Simplified Arabic"/>
          <w:sz w:val="28"/>
          <w:szCs w:val="28"/>
          <w:rtl/>
          <w:lang w:bidi="ar-DZ"/>
        </w:rPr>
      </w:pPr>
      <w:r w:rsidRPr="00C333ED">
        <w:rPr>
          <w:rFonts w:ascii="Simplified Arabic" w:hAnsi="Simplified Arabic" w:cs="Simplified Arabic"/>
          <w:sz w:val="28"/>
          <w:szCs w:val="28"/>
          <w:rtl/>
          <w:lang w:bidi="ar-DZ"/>
        </w:rPr>
        <w:t xml:space="preserve">     تستخدم المقاربة الوظيفية في سياق دراسة تأثيرات وسائط الاتصال الجماهيري التقليدي، فضلا عن دراسة الاتصال المنظم (</w:t>
      </w:r>
      <w:r w:rsidRPr="00C333ED">
        <w:rPr>
          <w:rFonts w:ascii="Simplified Arabic" w:hAnsi="Simplified Arabic" w:cs="Simplified Arabic"/>
          <w:sz w:val="28"/>
          <w:szCs w:val="28"/>
          <w:lang w:bidi="ar-DZ"/>
        </w:rPr>
        <w:t>Communication organisationnelle</w:t>
      </w:r>
      <w:r w:rsidRPr="00C333ED">
        <w:rPr>
          <w:rFonts w:ascii="Simplified Arabic" w:hAnsi="Simplified Arabic" w:cs="Simplified Arabic"/>
          <w:sz w:val="28"/>
          <w:szCs w:val="28"/>
          <w:rtl/>
          <w:lang w:bidi="ar-DZ"/>
        </w:rPr>
        <w:t xml:space="preserve">) </w:t>
      </w:r>
      <w:r w:rsidR="00C333ED" w:rsidRPr="00C333ED">
        <w:rPr>
          <w:rFonts w:ascii="Simplified Arabic" w:hAnsi="Simplified Arabic" w:cs="Simplified Arabic"/>
          <w:sz w:val="28"/>
          <w:szCs w:val="28"/>
          <w:rtl/>
          <w:lang w:bidi="ar-DZ"/>
        </w:rPr>
        <w:t>كما أنها تفحص التركيب والوظيفة شكلا للتنظيمات، وكذلك الدينامية في العلاقات التي لا شكل لها بين أعضاء هذه المنظمات.</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Pr>
          <w:rFonts w:ascii="Simplified Arabic" w:eastAsia="TimesNewRomanPSMT" w:hAnsi="Simplified Arabic" w:cs="Simplified Arabic" w:hint="cs"/>
          <w:sz w:val="28"/>
          <w:szCs w:val="28"/>
          <w:rtl/>
          <w:lang w:val="en-US" w:bidi="ar-DZ"/>
        </w:rPr>
        <w:t xml:space="preserve">و كانت الانطلاقة </w:t>
      </w:r>
      <w:r w:rsidRPr="00C333ED">
        <w:rPr>
          <w:rFonts w:ascii="Simplified Arabic" w:eastAsia="TimesNewRomanPSMT" w:hAnsi="Simplified Arabic" w:cs="Simplified Arabic"/>
          <w:sz w:val="28"/>
          <w:szCs w:val="28"/>
          <w:rtl/>
          <w:lang w:val="en-US" w:bidi="ar-DZ"/>
        </w:rPr>
        <w:t xml:space="preserve">في الستينات، من القرن الماضي، عندما قبلت الجماعة العلمية فكرة أن "الميديا" لا تملك إلا القليل من التأثير، انطلقت حركة معاكسة، معيدة الاعتبار لمفهوم التأثير. وأضافت هذه الحركة، إذًا عناصر للنماذج الأولى (نظرية </w:t>
      </w:r>
      <w:proofErr w:type="spellStart"/>
      <w:r w:rsidRPr="00C333ED">
        <w:rPr>
          <w:rFonts w:ascii="Simplified Arabic" w:eastAsia="TimesNewRomanPSMT" w:hAnsi="Simplified Arabic" w:cs="Simplified Arabic"/>
          <w:sz w:val="28"/>
          <w:szCs w:val="28"/>
          <w:rtl/>
          <w:lang w:val="en-US" w:bidi="ar-DZ"/>
        </w:rPr>
        <w:t>لاسويل</w:t>
      </w:r>
      <w:proofErr w:type="spellEnd"/>
      <w:r w:rsidRPr="00C333ED">
        <w:rPr>
          <w:rFonts w:ascii="Simplified Arabic" w:eastAsia="TimesNewRomanPSMT" w:hAnsi="Simplified Arabic" w:cs="Simplified Arabic"/>
          <w:sz w:val="28"/>
          <w:szCs w:val="28"/>
          <w:rtl/>
          <w:lang w:val="en-US" w:bidi="ar-DZ"/>
        </w:rPr>
        <w:t xml:space="preserve">). وحلّلت التّأثيرات الخاصة </w:t>
      </w:r>
      <w:proofErr w:type="spellStart"/>
      <w:r w:rsidRPr="00C333ED">
        <w:rPr>
          <w:rFonts w:ascii="Simplified Arabic" w:eastAsia="TimesNewRomanPSMT" w:hAnsi="Simplified Arabic" w:cs="Simplified Arabic"/>
          <w:sz w:val="28"/>
          <w:szCs w:val="28"/>
          <w:rtl/>
          <w:lang w:val="en-US" w:bidi="ar-DZ"/>
        </w:rPr>
        <w:t>بأنساق</w:t>
      </w:r>
      <w:proofErr w:type="spellEnd"/>
      <w:r w:rsidRPr="00C333ED">
        <w:rPr>
          <w:rFonts w:ascii="Simplified Arabic" w:eastAsia="TimesNewRomanPSMT" w:hAnsi="Simplified Arabic" w:cs="Simplified Arabic"/>
          <w:sz w:val="28"/>
          <w:szCs w:val="28"/>
          <w:rtl/>
          <w:lang w:val="en-US" w:bidi="ar-DZ"/>
        </w:rPr>
        <w:t xml:space="preserve"> </w:t>
      </w:r>
      <w:proofErr w:type="gramStart"/>
      <w:r w:rsidRPr="00C333ED">
        <w:rPr>
          <w:rFonts w:ascii="Simplified Arabic" w:eastAsia="TimesNewRomanPSMT" w:hAnsi="Simplified Arabic" w:cs="Simplified Arabic"/>
          <w:sz w:val="28"/>
          <w:szCs w:val="28"/>
          <w:rtl/>
          <w:lang w:val="en-US" w:bidi="ar-DZ"/>
        </w:rPr>
        <w:t>القيم</w:t>
      </w:r>
      <w:proofErr w:type="gramEnd"/>
      <w:r w:rsidRPr="00C333ED">
        <w:rPr>
          <w:rFonts w:ascii="Simplified Arabic" w:eastAsia="TimesNewRomanPSMT" w:hAnsi="Simplified Arabic" w:cs="Simplified Arabic"/>
          <w:sz w:val="28"/>
          <w:szCs w:val="28"/>
          <w:rtl/>
          <w:lang w:val="en-US" w:bidi="ar-DZ"/>
        </w:rPr>
        <w:t xml:space="preserve">، والاعتقادات والتصرّفات في المجتمع. هذه التأثيرات ساهمت في إحداث التغييرات في </w:t>
      </w:r>
      <w:proofErr w:type="gramStart"/>
      <w:r w:rsidRPr="00C333ED">
        <w:rPr>
          <w:rFonts w:ascii="Simplified Arabic" w:eastAsia="TimesNewRomanPSMT" w:hAnsi="Simplified Arabic" w:cs="Simplified Arabic"/>
          <w:sz w:val="28"/>
          <w:szCs w:val="28"/>
          <w:rtl/>
          <w:lang w:val="en-US" w:bidi="ar-DZ"/>
        </w:rPr>
        <w:t>القيم ،</w:t>
      </w:r>
      <w:proofErr w:type="gramEnd"/>
      <w:r w:rsidRPr="00C333ED">
        <w:rPr>
          <w:rFonts w:ascii="Simplified Arabic" w:eastAsia="TimesNewRomanPSMT" w:hAnsi="Simplified Arabic" w:cs="Simplified Arabic"/>
          <w:sz w:val="28"/>
          <w:szCs w:val="28"/>
          <w:rtl/>
          <w:lang w:val="en-US" w:bidi="ar-DZ"/>
        </w:rPr>
        <w:t xml:space="preserve"> أو تعزيز تلك التي وُجدت سابقًا.</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 xml:space="preserve">إن تيار الوظيفية </w:t>
      </w:r>
      <w:proofErr w:type="spellStart"/>
      <w:r w:rsidRPr="00C333ED">
        <w:rPr>
          <w:rFonts w:ascii="Simplified Arabic" w:eastAsia="TimesNewRomanPSMT" w:hAnsi="Simplified Arabic" w:cs="Simplified Arabic"/>
          <w:sz w:val="28"/>
          <w:szCs w:val="28"/>
          <w:rtl/>
          <w:lang w:val="en-US" w:bidi="ar-DZ"/>
        </w:rPr>
        <w:t>السوسيولوجية</w:t>
      </w:r>
      <w:proofErr w:type="spellEnd"/>
      <w:r w:rsidRPr="00C333ED">
        <w:rPr>
          <w:rFonts w:ascii="Simplified Arabic" w:eastAsia="TimesNewRomanPSMT" w:hAnsi="Simplified Arabic" w:cs="Simplified Arabic"/>
          <w:sz w:val="28"/>
          <w:szCs w:val="28"/>
          <w:rtl/>
          <w:lang w:val="en-US" w:bidi="ar-DZ"/>
        </w:rPr>
        <w:t xml:space="preserve">، كان محاولة لإعادة النظر في نظرية </w:t>
      </w:r>
      <w:proofErr w:type="spellStart"/>
      <w:r w:rsidRPr="00C333ED">
        <w:rPr>
          <w:rFonts w:ascii="Simplified Arabic" w:eastAsia="TimesNewRomanPSMT" w:hAnsi="Simplified Arabic" w:cs="Simplified Arabic"/>
          <w:sz w:val="28"/>
          <w:szCs w:val="28"/>
          <w:rtl/>
          <w:lang w:val="en-US" w:bidi="ar-DZ"/>
        </w:rPr>
        <w:t>لاسويل</w:t>
      </w:r>
      <w:proofErr w:type="spellEnd"/>
      <w:r w:rsidRPr="00C333ED">
        <w:rPr>
          <w:rFonts w:ascii="Simplified Arabic" w:eastAsia="TimesNewRomanPSMT" w:hAnsi="Simplified Arabic" w:cs="Simplified Arabic"/>
          <w:sz w:val="28"/>
          <w:szCs w:val="28"/>
          <w:rtl/>
          <w:lang w:val="en-US" w:bidi="ar-DZ"/>
        </w:rPr>
        <w:t>، التي تنظر إلى الاتصال كنقطة بدء ونقطة نهاية، فرفض هذا التيار المبدأ الآلي حول التأثير المباشر غير المكيَّف، حسب الوضعيات، متوقفًا عند المتغيرات الوسيطة، بين نقطة البدء ونقطة النهاية.</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وجرى تركيز على أن الرسائل الإعلامية لا تؤثر إلا إذا كان الجمهور مستقبلاً لها (مثال الإعراض عن الإعلام الرسمي والتطلع إلى الإعلام الخاص في قضايا بعينها).</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r>
      <w:proofErr w:type="gramStart"/>
      <w:r w:rsidRPr="00C333ED">
        <w:rPr>
          <w:rFonts w:ascii="Simplified Arabic" w:eastAsia="TimesNewRomanPSMT" w:hAnsi="Simplified Arabic" w:cs="Simplified Arabic"/>
          <w:sz w:val="28"/>
          <w:szCs w:val="28"/>
          <w:rtl/>
          <w:lang w:val="en-US" w:bidi="ar-DZ"/>
        </w:rPr>
        <w:t>كما</w:t>
      </w:r>
      <w:proofErr w:type="gramEnd"/>
      <w:r w:rsidRPr="00C333ED">
        <w:rPr>
          <w:rFonts w:ascii="Simplified Arabic" w:eastAsia="TimesNewRomanPSMT" w:hAnsi="Simplified Arabic" w:cs="Simplified Arabic"/>
          <w:sz w:val="28"/>
          <w:szCs w:val="28"/>
          <w:rtl/>
          <w:lang w:val="en-US" w:bidi="ar-DZ"/>
        </w:rPr>
        <w:t xml:space="preserve"> التفت هذا التيار إلى دراسة الجمهور، والتوقعات الخاصة بالحاجات لاتي يصبو إليها (تركيز الرسائل على الحريات وحقوق الإنسان ومحاربة الفساد في الثورات العربية مثلا).</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 xml:space="preserve">إن المقاربات التي </w:t>
      </w:r>
      <w:proofErr w:type="spellStart"/>
      <w:r w:rsidRPr="00C333ED">
        <w:rPr>
          <w:rFonts w:ascii="Simplified Arabic" w:eastAsia="TimesNewRomanPSMT" w:hAnsi="Simplified Arabic" w:cs="Simplified Arabic"/>
          <w:sz w:val="28"/>
          <w:szCs w:val="28"/>
          <w:rtl/>
          <w:lang w:val="en-US" w:bidi="ar-DZ"/>
        </w:rPr>
        <w:t>يتيحها</w:t>
      </w:r>
      <w:proofErr w:type="spellEnd"/>
      <w:r w:rsidRPr="00C333ED">
        <w:rPr>
          <w:rFonts w:ascii="Simplified Arabic" w:eastAsia="TimesNewRomanPSMT" w:hAnsi="Simplified Arabic" w:cs="Simplified Arabic"/>
          <w:sz w:val="28"/>
          <w:szCs w:val="28"/>
          <w:rtl/>
          <w:lang w:val="en-US" w:bidi="ar-DZ"/>
        </w:rPr>
        <w:t xml:space="preserve"> "</w:t>
      </w:r>
      <w:proofErr w:type="spellStart"/>
      <w:r w:rsidRPr="00C333ED">
        <w:rPr>
          <w:rFonts w:ascii="Simplified Arabic" w:eastAsia="TimesNewRomanPSMT" w:hAnsi="Simplified Arabic" w:cs="Simplified Arabic"/>
          <w:sz w:val="28"/>
          <w:szCs w:val="28"/>
          <w:rtl/>
          <w:lang w:val="en-US" w:bidi="ar-DZ"/>
        </w:rPr>
        <w:t>البراديغم</w:t>
      </w:r>
      <w:proofErr w:type="spellEnd"/>
      <w:r w:rsidRPr="00C333ED">
        <w:rPr>
          <w:rFonts w:ascii="Simplified Arabic" w:eastAsia="TimesNewRomanPSMT" w:hAnsi="Simplified Arabic" w:cs="Simplified Arabic"/>
          <w:sz w:val="28"/>
          <w:szCs w:val="28"/>
          <w:rtl/>
          <w:lang w:val="en-US" w:bidi="ar-DZ"/>
        </w:rPr>
        <w:t>" الوظيفي عديدة، نستطيع من خلال بعضها أن نحمل وسائط الاتصال الجماهيري "وظائف ظاهرة أو مستترة" : وظيفة التسلية – وظيفة الإعلام (الإخبار) - وظيفة اللهو – وظيفة تعزيز القيم.</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ويمكن تحميل وسائط الاتصال الجماهيري اختلالات وظيفية ظاهرة ومستترة : اللامبالاة – الغزو الثقافي – تدني الفكر النقدي – زيادة التقيد بالعرف الاجتماعي.</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 xml:space="preserve">إن التقنية المعتمدة في بعض مقاربات التيار </w:t>
      </w:r>
      <w:proofErr w:type="spellStart"/>
      <w:r w:rsidRPr="00C333ED">
        <w:rPr>
          <w:rFonts w:ascii="Simplified Arabic" w:eastAsia="TimesNewRomanPSMT" w:hAnsi="Simplified Arabic" w:cs="Simplified Arabic"/>
          <w:sz w:val="28"/>
          <w:szCs w:val="28"/>
          <w:rtl/>
          <w:lang w:val="en-US" w:bidi="ar-DZ"/>
        </w:rPr>
        <w:t>السوسيولوجي</w:t>
      </w:r>
      <w:proofErr w:type="spellEnd"/>
      <w:r w:rsidRPr="00C333ED">
        <w:rPr>
          <w:rFonts w:ascii="Simplified Arabic" w:eastAsia="TimesNewRomanPSMT" w:hAnsi="Simplified Arabic" w:cs="Simplified Arabic"/>
          <w:sz w:val="28"/>
          <w:szCs w:val="28"/>
          <w:rtl/>
          <w:lang w:val="en-US" w:bidi="ar-DZ"/>
        </w:rPr>
        <w:t xml:space="preserve"> الوظيفي تحوّلت من دراسة الفرد كعضو منعزل إلى دراسته من خلال عدد من المجموعات التي تشكل الأفراد، وثمة نموذجان مهمان في هذا التيار :</w:t>
      </w:r>
    </w:p>
    <w:p w:rsidR="00C333ED" w:rsidRPr="00D44359" w:rsidRDefault="00C333ED" w:rsidP="00C333ED">
      <w:pPr>
        <w:autoSpaceDE w:val="0"/>
        <w:autoSpaceDN w:val="0"/>
        <w:bidi/>
        <w:adjustRightInd w:val="0"/>
        <w:spacing w:after="0"/>
        <w:jc w:val="both"/>
        <w:rPr>
          <w:rFonts w:ascii="Simplified Arabic" w:eastAsia="TimesNewRomanPSMT" w:hAnsi="Simplified Arabic" w:cs="Simplified Arabic"/>
          <w:sz w:val="28"/>
          <w:szCs w:val="28"/>
          <w:lang w:bidi="ar-DZ"/>
        </w:rPr>
      </w:pPr>
    </w:p>
    <w:p w:rsidR="00C333ED" w:rsidRPr="00C333ED" w:rsidRDefault="00C333ED" w:rsidP="00C333ED">
      <w:pPr>
        <w:pStyle w:val="Paragraphedeliste"/>
        <w:numPr>
          <w:ilvl w:val="0"/>
          <w:numId w:val="2"/>
        </w:numPr>
        <w:autoSpaceDE w:val="0"/>
        <w:autoSpaceDN w:val="0"/>
        <w:bidi/>
        <w:adjustRightInd w:val="0"/>
        <w:spacing w:after="0"/>
        <w:ind w:left="360"/>
        <w:jc w:val="both"/>
        <w:rPr>
          <w:rFonts w:ascii="Simplified Arabic" w:eastAsia="TimesNewRomanPSMT" w:hAnsi="Simplified Arabic" w:cs="Simplified Arabic"/>
          <w:sz w:val="28"/>
          <w:szCs w:val="28"/>
          <w:lang w:val="en-US" w:bidi="ar-DZ"/>
        </w:rPr>
      </w:pPr>
      <w:r w:rsidRPr="00C333ED">
        <w:rPr>
          <w:rFonts w:ascii="Simplified Arabic" w:eastAsia="TimesNewRomanPSMT" w:hAnsi="Simplified Arabic" w:cs="Simplified Arabic"/>
          <w:sz w:val="28"/>
          <w:szCs w:val="28"/>
          <w:rtl/>
          <w:lang w:val="en-US" w:bidi="ar-DZ"/>
        </w:rPr>
        <w:lastRenderedPageBreak/>
        <w:t>تدفق الاتصال على مرحلتين.</w:t>
      </w:r>
    </w:p>
    <w:p w:rsidR="00C333ED" w:rsidRPr="00C333ED" w:rsidRDefault="00C333ED" w:rsidP="00C333ED">
      <w:pPr>
        <w:pStyle w:val="Paragraphedeliste"/>
        <w:numPr>
          <w:ilvl w:val="0"/>
          <w:numId w:val="2"/>
        </w:numPr>
        <w:autoSpaceDE w:val="0"/>
        <w:autoSpaceDN w:val="0"/>
        <w:bidi/>
        <w:adjustRightInd w:val="0"/>
        <w:spacing w:after="0"/>
        <w:ind w:left="360"/>
        <w:jc w:val="both"/>
        <w:rPr>
          <w:rFonts w:ascii="Simplified Arabic" w:eastAsia="TimesNewRomanPSMT" w:hAnsi="Simplified Arabic" w:cs="Simplified Arabic"/>
          <w:sz w:val="28"/>
          <w:szCs w:val="28"/>
          <w:lang w:val="en-US" w:bidi="ar-DZ"/>
        </w:rPr>
      </w:pPr>
      <w:r w:rsidRPr="00C333ED">
        <w:rPr>
          <w:rFonts w:ascii="Simplified Arabic" w:eastAsia="TimesNewRomanPSMT" w:hAnsi="Simplified Arabic" w:cs="Simplified Arabic"/>
          <w:sz w:val="28"/>
          <w:szCs w:val="28"/>
          <w:rtl/>
          <w:lang w:val="en-US" w:bidi="ar-DZ"/>
        </w:rPr>
        <w:t xml:space="preserve">الاستخدامات </w:t>
      </w:r>
      <w:proofErr w:type="spellStart"/>
      <w:r w:rsidRPr="00C333ED">
        <w:rPr>
          <w:rFonts w:ascii="Simplified Arabic" w:eastAsia="TimesNewRomanPSMT" w:hAnsi="Simplified Arabic" w:cs="Simplified Arabic"/>
          <w:sz w:val="28"/>
          <w:szCs w:val="28"/>
          <w:rtl/>
          <w:lang w:val="en-US" w:bidi="ar-DZ"/>
        </w:rPr>
        <w:t>والإشباعات</w:t>
      </w:r>
      <w:proofErr w:type="spellEnd"/>
      <w:r w:rsidRPr="00C333ED">
        <w:rPr>
          <w:rFonts w:ascii="Simplified Arabic" w:eastAsia="TimesNewRomanPSMT" w:hAnsi="Simplified Arabic" w:cs="Simplified Arabic"/>
          <w:sz w:val="28"/>
          <w:szCs w:val="28"/>
          <w:rtl/>
          <w:lang w:val="en-US" w:bidi="ar-DZ"/>
        </w:rPr>
        <w:t>.</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وثمة نموذج ثالث هو تحديد الأولويات أو وضع الأجندة.</w:t>
      </w:r>
    </w:p>
    <w:p w:rsidR="00C333ED" w:rsidRPr="00C333ED" w:rsidRDefault="00C333ED" w:rsidP="00C333ED">
      <w:pPr>
        <w:pStyle w:val="Paragraphedeliste"/>
        <w:numPr>
          <w:ilvl w:val="0"/>
          <w:numId w:val="3"/>
        </w:numPr>
        <w:autoSpaceDE w:val="0"/>
        <w:autoSpaceDN w:val="0"/>
        <w:bidi/>
        <w:adjustRightInd w:val="0"/>
        <w:spacing w:after="0"/>
        <w:ind w:left="360"/>
        <w:jc w:val="both"/>
        <w:rPr>
          <w:rFonts w:ascii="Simplified Arabic" w:eastAsia="TimesNewRomanPSMT" w:hAnsi="Simplified Arabic" w:cs="Simplified Arabic"/>
          <w:sz w:val="28"/>
          <w:szCs w:val="28"/>
          <w:lang w:val="en-US" w:bidi="ar-DZ"/>
        </w:rPr>
      </w:pPr>
      <w:r w:rsidRPr="00C333ED">
        <w:rPr>
          <w:rFonts w:ascii="Simplified Arabic" w:eastAsia="TimesNewRomanPSMT" w:hAnsi="Simplified Arabic" w:cs="Simplified Arabic"/>
          <w:b/>
          <w:bCs/>
          <w:sz w:val="28"/>
          <w:szCs w:val="28"/>
          <w:rtl/>
          <w:lang w:val="en-US" w:bidi="ar-DZ"/>
        </w:rPr>
        <w:t>تدفق الاتصال على مرحلتين :</w:t>
      </w:r>
      <w:r w:rsidRPr="00C333ED">
        <w:rPr>
          <w:rFonts w:ascii="Simplified Arabic" w:eastAsia="TimesNewRomanPSMT" w:hAnsi="Simplified Arabic" w:cs="Simplified Arabic"/>
          <w:sz w:val="28"/>
          <w:szCs w:val="28"/>
          <w:rtl/>
          <w:lang w:val="en-US" w:bidi="ar-DZ"/>
        </w:rPr>
        <w:t xml:space="preserve"> لـ </w:t>
      </w:r>
      <w:proofErr w:type="spellStart"/>
      <w:r w:rsidRPr="00C333ED">
        <w:rPr>
          <w:rFonts w:ascii="Simplified Arabic" w:eastAsia="TimesNewRomanPSMT" w:hAnsi="Simplified Arabic" w:cs="Simplified Arabic"/>
          <w:sz w:val="28"/>
          <w:szCs w:val="28"/>
          <w:rtl/>
          <w:lang w:val="en-US" w:bidi="ar-DZ"/>
        </w:rPr>
        <w:t>لازارسفيلد</w:t>
      </w:r>
      <w:proofErr w:type="spellEnd"/>
      <w:r w:rsidRPr="00C333ED">
        <w:rPr>
          <w:rFonts w:ascii="Simplified Arabic" w:eastAsia="TimesNewRomanPSMT" w:hAnsi="Simplified Arabic" w:cs="Simplified Arabic"/>
          <w:sz w:val="28"/>
          <w:szCs w:val="28"/>
          <w:rtl/>
          <w:lang w:val="en-US" w:bidi="ar-DZ"/>
        </w:rPr>
        <w:t xml:space="preserve"> </w:t>
      </w:r>
      <w:r w:rsidRPr="00C333ED">
        <w:rPr>
          <w:rFonts w:ascii="Simplified Arabic" w:eastAsia="TimesNewRomanPSMT" w:hAnsi="Simplified Arabic" w:cs="Simplified Arabic"/>
          <w:sz w:val="28"/>
          <w:szCs w:val="28"/>
          <w:lang w:bidi="ar-DZ"/>
        </w:rPr>
        <w:t xml:space="preserve">(Lazarsfeld) </w:t>
      </w:r>
      <w:r w:rsidRPr="00C333ED">
        <w:rPr>
          <w:rFonts w:ascii="Simplified Arabic" w:eastAsia="TimesNewRomanPSMT" w:hAnsi="Simplified Arabic" w:cs="Simplified Arabic"/>
          <w:sz w:val="28"/>
          <w:szCs w:val="28"/>
          <w:rtl/>
          <w:lang w:val="en-US" w:bidi="ar-DZ"/>
        </w:rPr>
        <w:t xml:space="preserve"> </w:t>
      </w:r>
      <w:proofErr w:type="spellStart"/>
      <w:r w:rsidRPr="00C333ED">
        <w:rPr>
          <w:rFonts w:ascii="Simplified Arabic" w:eastAsia="TimesNewRomanPSMT" w:hAnsi="Simplified Arabic" w:cs="Simplified Arabic"/>
          <w:sz w:val="28"/>
          <w:szCs w:val="28"/>
          <w:rtl/>
          <w:lang w:val="en-US" w:bidi="ar-DZ"/>
        </w:rPr>
        <w:t>وكاتز</w:t>
      </w:r>
      <w:proofErr w:type="spellEnd"/>
      <w:r w:rsidRPr="00C333ED">
        <w:rPr>
          <w:rFonts w:ascii="Simplified Arabic" w:eastAsia="TimesNewRomanPSMT" w:hAnsi="Simplified Arabic" w:cs="Simplified Arabic"/>
          <w:sz w:val="28"/>
          <w:szCs w:val="28"/>
          <w:rtl/>
          <w:lang w:val="en-US" w:bidi="ar-DZ"/>
        </w:rPr>
        <w:t xml:space="preserve"> </w:t>
      </w:r>
      <w:r w:rsidRPr="00C333ED">
        <w:rPr>
          <w:rFonts w:ascii="Simplified Arabic" w:eastAsia="TimesNewRomanPSMT" w:hAnsi="Simplified Arabic" w:cs="Simplified Arabic"/>
          <w:sz w:val="28"/>
          <w:szCs w:val="28"/>
          <w:lang w:bidi="ar-DZ"/>
        </w:rPr>
        <w:t xml:space="preserve">(Katz) </w:t>
      </w:r>
      <w:r w:rsidRPr="00C333ED">
        <w:rPr>
          <w:rFonts w:ascii="Simplified Arabic" w:eastAsia="TimesNewRomanPSMT" w:hAnsi="Simplified Arabic" w:cs="Simplified Arabic"/>
          <w:sz w:val="28"/>
          <w:szCs w:val="28"/>
          <w:rtl/>
          <w:lang w:val="en-US" w:bidi="ar-DZ"/>
        </w:rPr>
        <w:t xml:space="preserve">: يدعي </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هذا التيّار أن الرسائل الإعلامية، تصل بادئ ذي بدء عبر قادة الرأي الذين بدورهم يحولونها إلى مجموعاتهم المنتمية إليهم المؤلفة من الجمهور، أكثر أو أقل من المعروضة في وسائل الإعلام. قائد الرأي يشكل هنا أداة نقل بين الميديا والجمهور الكبير.</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تطور هذا النموذج في إطار دراسة العوامل المؤثرة في اختيار الناخبين في الحملة الانتخابية لرئيس الولايات المتحدة الأمريكية روزفلت.</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 xml:space="preserve">وتوصل الباحثان </w:t>
      </w:r>
      <w:proofErr w:type="spellStart"/>
      <w:r w:rsidRPr="00C333ED">
        <w:rPr>
          <w:rFonts w:ascii="Simplified Arabic" w:eastAsia="TimesNewRomanPSMT" w:hAnsi="Simplified Arabic" w:cs="Simplified Arabic"/>
          <w:sz w:val="28"/>
          <w:szCs w:val="28"/>
          <w:rtl/>
          <w:lang w:val="en-US" w:bidi="ar-DZ"/>
        </w:rPr>
        <w:t>كاتز</w:t>
      </w:r>
      <w:proofErr w:type="spellEnd"/>
      <w:r w:rsidRPr="00C333ED">
        <w:rPr>
          <w:rFonts w:ascii="Simplified Arabic" w:eastAsia="TimesNewRomanPSMT" w:hAnsi="Simplified Arabic" w:cs="Simplified Arabic"/>
          <w:sz w:val="28"/>
          <w:szCs w:val="28"/>
          <w:rtl/>
          <w:lang w:val="en-US" w:bidi="ar-DZ"/>
        </w:rPr>
        <w:t xml:space="preserve"> </w:t>
      </w:r>
      <w:proofErr w:type="spellStart"/>
      <w:r w:rsidRPr="00C333ED">
        <w:rPr>
          <w:rFonts w:ascii="Simplified Arabic" w:eastAsia="TimesNewRomanPSMT" w:hAnsi="Simplified Arabic" w:cs="Simplified Arabic"/>
          <w:sz w:val="28"/>
          <w:szCs w:val="28"/>
          <w:rtl/>
          <w:lang w:val="en-US" w:bidi="ar-DZ"/>
        </w:rPr>
        <w:t>ولازرسفيلد</w:t>
      </w:r>
      <w:proofErr w:type="spellEnd"/>
      <w:r w:rsidRPr="00C333ED">
        <w:rPr>
          <w:rFonts w:ascii="Simplified Arabic" w:eastAsia="TimesNewRomanPSMT" w:hAnsi="Simplified Arabic" w:cs="Simplified Arabic"/>
          <w:sz w:val="28"/>
          <w:szCs w:val="28"/>
          <w:rtl/>
          <w:lang w:val="en-US" w:bidi="ar-DZ"/>
        </w:rPr>
        <w:t xml:space="preserve"> من خلال دراسة أجرياها عام 1955 حول "التأثير الشخصي : أي دور يلعبه الأفراد في تدفق وسائل الإعلام"، إلى أهمية "المجموعة النووية" وأن الاتصال يتم على مرحلتين، حيث يعتبر دور قادة الرأي مركزيا.</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ab/>
        <w:t xml:space="preserve">وتقوم نظرية التدفق على مرحلتين </w:t>
      </w:r>
      <w:proofErr w:type="gramStart"/>
      <w:r w:rsidRPr="00C333ED">
        <w:rPr>
          <w:rFonts w:ascii="Simplified Arabic" w:eastAsia="TimesNewRomanPSMT" w:hAnsi="Simplified Arabic" w:cs="Simplified Arabic"/>
          <w:sz w:val="28"/>
          <w:szCs w:val="28"/>
          <w:rtl/>
          <w:lang w:val="en-US" w:bidi="ar-DZ"/>
        </w:rPr>
        <w:t>على :</w:t>
      </w:r>
      <w:proofErr w:type="gramEnd"/>
    </w:p>
    <w:p w:rsidR="00C333ED" w:rsidRPr="00C333ED" w:rsidRDefault="00C333ED" w:rsidP="00C333ED">
      <w:pPr>
        <w:pStyle w:val="Paragraphedeliste"/>
        <w:numPr>
          <w:ilvl w:val="0"/>
          <w:numId w:val="1"/>
        </w:numPr>
        <w:autoSpaceDE w:val="0"/>
        <w:autoSpaceDN w:val="0"/>
        <w:bidi/>
        <w:adjustRightInd w:val="0"/>
        <w:spacing w:after="0"/>
        <w:ind w:left="360"/>
        <w:jc w:val="both"/>
        <w:rPr>
          <w:rFonts w:ascii="Simplified Arabic" w:eastAsia="TimesNewRomanPSMT" w:hAnsi="Simplified Arabic" w:cs="Simplified Arabic"/>
          <w:sz w:val="28"/>
          <w:szCs w:val="28"/>
          <w:lang w:val="en-US" w:bidi="ar-DZ"/>
        </w:rPr>
      </w:pPr>
      <w:proofErr w:type="gramStart"/>
      <w:r w:rsidRPr="00C333ED">
        <w:rPr>
          <w:rFonts w:ascii="Simplified Arabic" w:eastAsia="TimesNewRomanPSMT" w:hAnsi="Simplified Arabic" w:cs="Simplified Arabic"/>
          <w:sz w:val="28"/>
          <w:szCs w:val="28"/>
          <w:rtl/>
          <w:lang w:val="en-US" w:bidi="ar-DZ"/>
        </w:rPr>
        <w:t>الفئة</w:t>
      </w:r>
      <w:proofErr w:type="gramEnd"/>
      <w:r w:rsidRPr="00C333ED">
        <w:rPr>
          <w:rFonts w:ascii="Simplified Arabic" w:eastAsia="TimesNewRomanPSMT" w:hAnsi="Simplified Arabic" w:cs="Simplified Arabic"/>
          <w:sz w:val="28"/>
          <w:szCs w:val="28"/>
          <w:rtl/>
          <w:lang w:val="en-US" w:bidi="ar-DZ"/>
        </w:rPr>
        <w:t xml:space="preserve"> الأولى من الأشخاص، الذين هم على دراية بما يجري في محيطهم، وهم قادة الرأي.</w:t>
      </w:r>
    </w:p>
    <w:p w:rsidR="00C333ED" w:rsidRPr="00C333ED" w:rsidRDefault="00C333ED" w:rsidP="00C333ED">
      <w:pPr>
        <w:pStyle w:val="Paragraphedeliste"/>
        <w:numPr>
          <w:ilvl w:val="0"/>
          <w:numId w:val="1"/>
        </w:numPr>
        <w:autoSpaceDE w:val="0"/>
        <w:autoSpaceDN w:val="0"/>
        <w:bidi/>
        <w:adjustRightInd w:val="0"/>
        <w:spacing w:after="0"/>
        <w:ind w:left="360"/>
        <w:jc w:val="both"/>
        <w:rPr>
          <w:rFonts w:ascii="Simplified Arabic" w:eastAsia="TimesNewRomanPSMT" w:hAnsi="Simplified Arabic" w:cs="Simplified Arabic"/>
          <w:sz w:val="28"/>
          <w:szCs w:val="28"/>
          <w:lang w:val="en-US" w:bidi="ar-DZ"/>
        </w:rPr>
      </w:pPr>
      <w:r w:rsidRPr="00C333ED">
        <w:rPr>
          <w:rFonts w:ascii="Simplified Arabic" w:eastAsia="TimesNewRomanPSMT" w:hAnsi="Simplified Arabic" w:cs="Simplified Arabic"/>
          <w:sz w:val="28"/>
          <w:szCs w:val="28"/>
          <w:rtl/>
          <w:lang w:val="en-US" w:bidi="ar-DZ"/>
        </w:rPr>
        <w:t xml:space="preserve">الفئة </w:t>
      </w:r>
      <w:proofErr w:type="gramStart"/>
      <w:r w:rsidRPr="00C333ED">
        <w:rPr>
          <w:rFonts w:ascii="Simplified Arabic" w:eastAsia="TimesNewRomanPSMT" w:hAnsi="Simplified Arabic" w:cs="Simplified Arabic"/>
          <w:sz w:val="28"/>
          <w:szCs w:val="28"/>
          <w:rtl/>
          <w:lang w:val="en-US" w:bidi="ar-DZ"/>
        </w:rPr>
        <w:t>الثانية :</w:t>
      </w:r>
      <w:proofErr w:type="gramEnd"/>
      <w:r w:rsidRPr="00C333ED">
        <w:rPr>
          <w:rFonts w:ascii="Simplified Arabic" w:eastAsia="TimesNewRomanPSMT" w:hAnsi="Simplified Arabic" w:cs="Simplified Arabic"/>
          <w:sz w:val="28"/>
          <w:szCs w:val="28"/>
          <w:rtl/>
          <w:lang w:val="en-US" w:bidi="ar-DZ"/>
        </w:rPr>
        <w:t xml:space="preserve"> الأفراد الذين يتابعون وسائل الإعلام بدرجة أقل، ويعتمدون على الآخرين في الحصول على المعلومات.</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r w:rsidRPr="00C333ED">
        <w:rPr>
          <w:rFonts w:ascii="Simplified Arabic" w:eastAsia="TimesNewRomanPSMT" w:hAnsi="Simplified Arabic" w:cs="Simplified Arabic"/>
          <w:sz w:val="28"/>
          <w:szCs w:val="28"/>
          <w:rtl/>
          <w:lang w:val="en-US" w:bidi="ar-DZ"/>
        </w:rPr>
        <w:t>وفي محاولة للاستفادة من هذه النظرية، في التأثير على الجمهور لجأت وسائل الإعلام المرئي إلى إعطاء مساحة مدفوعة لقادة الرأي، إما للتعليق على الأحداث، أو لإجراء حوارات مطولة ونقاشات حلها.</w:t>
      </w:r>
    </w:p>
    <w:p w:rsidR="00C333ED" w:rsidRPr="00C333ED" w:rsidRDefault="00C333ED" w:rsidP="00C333ED">
      <w:pPr>
        <w:autoSpaceDE w:val="0"/>
        <w:autoSpaceDN w:val="0"/>
        <w:bidi/>
        <w:adjustRightInd w:val="0"/>
        <w:spacing w:after="0"/>
        <w:jc w:val="both"/>
        <w:rPr>
          <w:rFonts w:ascii="Simplified Arabic" w:eastAsia="TimesNewRomanPSMT" w:hAnsi="Simplified Arabic" w:cs="Simplified Arabic"/>
          <w:sz w:val="28"/>
          <w:szCs w:val="28"/>
          <w:rtl/>
          <w:lang w:val="en-US" w:bidi="ar-DZ"/>
        </w:rPr>
      </w:pPr>
    </w:p>
    <w:p w:rsidR="00C333ED" w:rsidRPr="00C333ED" w:rsidRDefault="00C333ED" w:rsidP="00C333ED">
      <w:pPr>
        <w:bidi/>
        <w:jc w:val="both"/>
        <w:rPr>
          <w:rFonts w:ascii="Simplified Arabic" w:hAnsi="Simplified Arabic" w:cs="Simplified Arabic"/>
          <w:sz w:val="28"/>
          <w:szCs w:val="28"/>
          <w:lang w:bidi="ar-DZ"/>
        </w:rPr>
      </w:pPr>
    </w:p>
    <w:p w:rsidR="003A2BEA" w:rsidRPr="00C333ED" w:rsidRDefault="003A2BEA">
      <w:pPr>
        <w:bidi/>
        <w:jc w:val="both"/>
        <w:rPr>
          <w:rFonts w:ascii="Simplified Arabic" w:hAnsi="Simplified Arabic" w:cs="Simplified Arabic"/>
          <w:lang w:bidi="ar-DZ"/>
        </w:rPr>
      </w:pPr>
    </w:p>
    <w:sectPr w:rsidR="003A2BEA" w:rsidRPr="00C333ED">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36CA" w:rsidRDefault="00C736CA" w:rsidP="003A2BEA">
      <w:pPr>
        <w:spacing w:after="0" w:line="240" w:lineRule="auto"/>
      </w:pPr>
      <w:r>
        <w:separator/>
      </w:r>
    </w:p>
  </w:endnote>
  <w:endnote w:type="continuationSeparator" w:id="0">
    <w:p w:rsidR="00C736CA" w:rsidRDefault="00C736CA" w:rsidP="003A2B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4359" w:rsidRDefault="00D44359" w:rsidP="00D44359">
    <w:pPr>
      <w:pStyle w:val="Pieddepage"/>
      <w:pBdr>
        <w:top w:val="thinThickSmallGap" w:sz="24" w:space="1" w:color="622423" w:themeColor="accent2" w:themeShade="7F"/>
      </w:pBdr>
      <w:bidi/>
      <w:rPr>
        <w:rFonts w:asciiTheme="majorHAnsi" w:eastAsiaTheme="majorEastAsia" w:hAnsiTheme="majorHAnsi" w:cstheme="majorBidi"/>
      </w:rPr>
    </w:pPr>
    <w:r>
      <w:rPr>
        <w:rFonts w:asciiTheme="majorHAnsi" w:eastAsiaTheme="majorEastAsia" w:hAnsiTheme="majorHAnsi" w:cstheme="majorBidi" w:hint="cs"/>
        <w:rtl/>
      </w:rPr>
      <w:t xml:space="preserve">الدكتورة: </w:t>
    </w:r>
    <w:proofErr w:type="spellStart"/>
    <w:r>
      <w:rPr>
        <w:rFonts w:asciiTheme="majorHAnsi" w:eastAsiaTheme="majorEastAsia" w:hAnsiTheme="majorHAnsi" w:cstheme="majorBidi" w:hint="cs"/>
        <w:rtl/>
      </w:rPr>
      <w:t>قوطال</w:t>
    </w:r>
    <w:proofErr w:type="spellEnd"/>
    <w:r>
      <w:rPr>
        <w:rFonts w:asciiTheme="majorHAnsi" w:eastAsiaTheme="majorEastAsia" w:hAnsiTheme="majorHAnsi" w:cstheme="majorBidi" w:hint="cs"/>
        <w:rtl/>
      </w:rPr>
      <w:t xml:space="preserve"> كنزة</w:t>
    </w:r>
    <w:r>
      <w:rPr>
        <w:rFonts w:asciiTheme="majorHAnsi" w:eastAsiaTheme="majorEastAsia" w:hAnsiTheme="majorHAnsi" w:cstheme="majorBidi"/>
      </w:rPr>
      <w:ptab w:relativeTo="margin" w:alignment="right" w:leader="none"/>
    </w:r>
    <w:r>
      <w:rPr>
        <w:rFonts w:asciiTheme="majorHAnsi" w:eastAsiaTheme="majorEastAsia" w:hAnsiTheme="majorHAnsi" w:cstheme="majorBidi" w:hint="cs"/>
        <w:rtl/>
      </w:rPr>
      <w:t>ص</w:t>
    </w:r>
    <w:r>
      <w:rPr>
        <w:rFonts w:asciiTheme="majorHAnsi" w:eastAsiaTheme="majorEastAsia" w:hAnsiTheme="majorHAnsi" w:cstheme="majorBidi"/>
      </w:rPr>
      <w:t xml:space="preserve"> </w:t>
    </w:r>
    <w:r>
      <w:rPr>
        <w:rFonts w:eastAsiaTheme="minorEastAsia"/>
      </w:rPr>
      <w:fldChar w:fldCharType="begin"/>
    </w:r>
    <w:r>
      <w:instrText>PAGE   \* MERGEFORMAT</w:instrText>
    </w:r>
    <w:r>
      <w:rPr>
        <w:rFonts w:eastAsiaTheme="minorEastAsia"/>
      </w:rPr>
      <w:fldChar w:fldCharType="separate"/>
    </w:r>
    <w:r w:rsidR="00383268" w:rsidRPr="00383268">
      <w:rPr>
        <w:rFonts w:asciiTheme="majorHAnsi" w:eastAsiaTheme="majorEastAsia" w:hAnsiTheme="majorHAnsi" w:cstheme="majorBidi"/>
        <w:noProof/>
        <w:rtl/>
      </w:rPr>
      <w:t>1</w:t>
    </w:r>
    <w:r>
      <w:rPr>
        <w:rFonts w:asciiTheme="majorHAnsi" w:eastAsiaTheme="majorEastAsia" w:hAnsiTheme="majorHAnsi" w:cstheme="majorBidi"/>
      </w:rPr>
      <w:fldChar w:fldCharType="end"/>
    </w:r>
  </w:p>
  <w:p w:rsidR="00D44359" w:rsidRDefault="00D44359">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36CA" w:rsidRDefault="00C736CA" w:rsidP="003A2BEA">
      <w:pPr>
        <w:spacing w:after="0" w:line="240" w:lineRule="auto"/>
      </w:pPr>
      <w:r>
        <w:separator/>
      </w:r>
    </w:p>
  </w:footnote>
  <w:footnote w:type="continuationSeparator" w:id="0">
    <w:p w:rsidR="00C736CA" w:rsidRDefault="00C736CA" w:rsidP="003A2B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Bidi" w:eastAsiaTheme="majorEastAsia" w:hAnsiTheme="minorBidi"/>
        <w:b/>
        <w:bCs/>
        <w:sz w:val="24"/>
        <w:szCs w:val="24"/>
        <w:rtl/>
      </w:rPr>
      <w:alias w:val="Titre"/>
      <w:id w:val="77738743"/>
      <w:placeholder>
        <w:docPart w:val="6C38925D87FB410692809A1F1EA6614B"/>
      </w:placeholder>
      <w:dataBinding w:prefixMappings="xmlns:ns0='http://schemas.openxmlformats.org/package/2006/metadata/core-properties' xmlns:ns1='http://purl.org/dc/elements/1.1/'" w:xpath="/ns0:coreProperties[1]/ns1:title[1]" w:storeItemID="{6C3C8BC8-F283-45AE-878A-BAB7291924A1}"/>
      <w:text/>
    </w:sdtPr>
    <w:sdtEndPr/>
    <w:sdtContent>
      <w:p w:rsidR="003A2BEA" w:rsidRPr="003A2BEA" w:rsidRDefault="00263D5A" w:rsidP="003A2BEA">
        <w:pPr>
          <w:pStyle w:val="En-tte"/>
          <w:pBdr>
            <w:bottom w:val="thickThinSmallGap" w:sz="24" w:space="1" w:color="622423" w:themeColor="accent2" w:themeShade="7F"/>
          </w:pBdr>
          <w:bidi/>
          <w:jc w:val="center"/>
          <w:rPr>
            <w:rFonts w:asciiTheme="minorBidi" w:eastAsiaTheme="majorEastAsia" w:hAnsiTheme="minorBidi"/>
            <w:b/>
            <w:bCs/>
            <w:sz w:val="24"/>
            <w:szCs w:val="24"/>
          </w:rPr>
        </w:pPr>
        <w:r>
          <w:rPr>
            <w:rFonts w:asciiTheme="minorBidi" w:eastAsiaTheme="majorEastAsia" w:hAnsiTheme="minorBidi"/>
            <w:b/>
            <w:bCs/>
            <w:sz w:val="24"/>
            <w:szCs w:val="24"/>
            <w:rtl/>
          </w:rPr>
          <w:t>محاضرات مدخل لمقاربات الوسائط الجديدة             السنة الأولى ماستر اتصال جماهيري ووسائط جديدة</w:t>
        </w:r>
      </w:p>
    </w:sdtContent>
  </w:sdt>
  <w:p w:rsidR="003A2BEA" w:rsidRDefault="003A2BEA">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F86B97"/>
    <w:multiLevelType w:val="hybridMultilevel"/>
    <w:tmpl w:val="5C0494D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3D216521"/>
    <w:multiLevelType w:val="hybridMultilevel"/>
    <w:tmpl w:val="C7DE3D5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766F3F48"/>
    <w:multiLevelType w:val="hybridMultilevel"/>
    <w:tmpl w:val="CC06A772"/>
    <w:lvl w:ilvl="0" w:tplc="4CEEB344">
      <w:numFmt w:val="bullet"/>
      <w:lvlText w:val=""/>
      <w:lvlJc w:val="left"/>
      <w:pPr>
        <w:ind w:left="720" w:hanging="360"/>
      </w:pPr>
      <w:rPr>
        <w:rFonts w:ascii="Symbol" w:eastAsia="TimesNewRomanPSMT" w:hAnsi="Symbol" w:cs="Times New Roman" w:hint="default"/>
        <w:b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2BEA"/>
    <w:rsid w:val="00263D5A"/>
    <w:rsid w:val="00383268"/>
    <w:rsid w:val="003A2BEA"/>
    <w:rsid w:val="00426FC4"/>
    <w:rsid w:val="006B510E"/>
    <w:rsid w:val="006F05E4"/>
    <w:rsid w:val="00C333ED"/>
    <w:rsid w:val="00C736CA"/>
    <w:rsid w:val="00D44359"/>
    <w:rsid w:val="00E97BEC"/>
    <w:rsid w:val="00EF5A5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BEA"/>
    <w:pPr>
      <w:tabs>
        <w:tab w:val="center" w:pos="4536"/>
        <w:tab w:val="right" w:pos="9072"/>
      </w:tabs>
      <w:spacing w:after="0" w:line="240" w:lineRule="auto"/>
    </w:pPr>
  </w:style>
  <w:style w:type="character" w:customStyle="1" w:styleId="En-tteCar">
    <w:name w:val="En-tête Car"/>
    <w:basedOn w:val="Policepardfaut"/>
    <w:link w:val="En-tte"/>
    <w:uiPriority w:val="99"/>
    <w:rsid w:val="003A2BEA"/>
  </w:style>
  <w:style w:type="paragraph" w:styleId="Pieddepage">
    <w:name w:val="footer"/>
    <w:basedOn w:val="Normal"/>
    <w:link w:val="PieddepageCar"/>
    <w:uiPriority w:val="99"/>
    <w:unhideWhenUsed/>
    <w:rsid w:val="003A2B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BEA"/>
  </w:style>
  <w:style w:type="paragraph" w:styleId="Textedebulles">
    <w:name w:val="Balloon Text"/>
    <w:basedOn w:val="Normal"/>
    <w:link w:val="TextedebullesCar"/>
    <w:uiPriority w:val="99"/>
    <w:semiHidden/>
    <w:unhideWhenUsed/>
    <w:rsid w:val="003A2B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2BEA"/>
    <w:rPr>
      <w:rFonts w:ascii="Tahoma" w:hAnsi="Tahoma" w:cs="Tahoma"/>
      <w:sz w:val="16"/>
      <w:szCs w:val="16"/>
    </w:rPr>
  </w:style>
  <w:style w:type="paragraph" w:styleId="Paragraphedeliste">
    <w:name w:val="List Paragraph"/>
    <w:basedOn w:val="Normal"/>
    <w:uiPriority w:val="34"/>
    <w:qFormat/>
    <w:rsid w:val="00C333E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2BEA"/>
    <w:pPr>
      <w:tabs>
        <w:tab w:val="center" w:pos="4536"/>
        <w:tab w:val="right" w:pos="9072"/>
      </w:tabs>
      <w:spacing w:after="0" w:line="240" w:lineRule="auto"/>
    </w:pPr>
  </w:style>
  <w:style w:type="character" w:customStyle="1" w:styleId="En-tteCar">
    <w:name w:val="En-tête Car"/>
    <w:basedOn w:val="Policepardfaut"/>
    <w:link w:val="En-tte"/>
    <w:uiPriority w:val="99"/>
    <w:rsid w:val="003A2BEA"/>
  </w:style>
  <w:style w:type="paragraph" w:styleId="Pieddepage">
    <w:name w:val="footer"/>
    <w:basedOn w:val="Normal"/>
    <w:link w:val="PieddepageCar"/>
    <w:uiPriority w:val="99"/>
    <w:unhideWhenUsed/>
    <w:rsid w:val="003A2BE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A2BEA"/>
  </w:style>
  <w:style w:type="paragraph" w:styleId="Textedebulles">
    <w:name w:val="Balloon Text"/>
    <w:basedOn w:val="Normal"/>
    <w:link w:val="TextedebullesCar"/>
    <w:uiPriority w:val="99"/>
    <w:semiHidden/>
    <w:unhideWhenUsed/>
    <w:rsid w:val="003A2BE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2BEA"/>
    <w:rPr>
      <w:rFonts w:ascii="Tahoma" w:hAnsi="Tahoma" w:cs="Tahoma"/>
      <w:sz w:val="16"/>
      <w:szCs w:val="16"/>
    </w:rPr>
  </w:style>
  <w:style w:type="paragraph" w:styleId="Paragraphedeliste">
    <w:name w:val="List Paragraph"/>
    <w:basedOn w:val="Normal"/>
    <w:uiPriority w:val="34"/>
    <w:qFormat/>
    <w:rsid w:val="00C33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C38925D87FB410692809A1F1EA6614B"/>
        <w:category>
          <w:name w:val="Général"/>
          <w:gallery w:val="placeholder"/>
        </w:category>
        <w:types>
          <w:type w:val="bbPlcHdr"/>
        </w:types>
        <w:behaviors>
          <w:behavior w:val="content"/>
        </w:behaviors>
        <w:guid w:val="{00DE1FB2-08B5-4635-9A6A-603D037BAD60}"/>
      </w:docPartPr>
      <w:docPartBody>
        <w:p w:rsidR="00426531" w:rsidRDefault="00E9161A" w:rsidP="00E9161A">
          <w:pPr>
            <w:pStyle w:val="6C38925D87FB410692809A1F1EA6614B"/>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161A"/>
    <w:rsid w:val="00426531"/>
    <w:rsid w:val="00A110DC"/>
    <w:rsid w:val="00C85477"/>
    <w:rsid w:val="00E9161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C38925D87FB410692809A1F1EA6614B">
    <w:name w:val="6C38925D87FB410692809A1F1EA6614B"/>
    <w:rsid w:val="00E9161A"/>
  </w:style>
  <w:style w:type="paragraph" w:customStyle="1" w:styleId="43D7806ADC3A45F093C507AC2C7EF077">
    <w:name w:val="43D7806ADC3A45F093C507AC2C7EF077"/>
    <w:rsid w:val="00E9161A"/>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6C38925D87FB410692809A1F1EA6614B">
    <w:name w:val="6C38925D87FB410692809A1F1EA6614B"/>
    <w:rsid w:val="00E9161A"/>
  </w:style>
  <w:style w:type="paragraph" w:customStyle="1" w:styleId="43D7806ADC3A45F093C507AC2C7EF077">
    <w:name w:val="43D7806ADC3A45F093C507AC2C7EF077"/>
    <w:rsid w:val="00E916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2</Pages>
  <Words>458</Words>
  <Characters>2521</Characters>
  <Application>Microsoft Office Word</Application>
  <DocSecurity>0</DocSecurity>
  <Lines>21</Lines>
  <Paragraphs>5</Paragraphs>
  <ScaleCrop>false</ScaleCrop>
  <HeadingPairs>
    <vt:vector size="2" baseType="variant">
      <vt:variant>
        <vt:lpstr>Titre</vt:lpstr>
      </vt:variant>
      <vt:variant>
        <vt:i4>1</vt:i4>
      </vt:variant>
    </vt:vector>
  </HeadingPairs>
  <TitlesOfParts>
    <vt:vector size="1" baseType="lpstr">
      <vt:lpstr>محاضرات مدخل لمقاربات الوسائط الجديدة             السنة الأولى ماستر اتصال جماهيري ووسائط جديدة</vt:lpstr>
    </vt:vector>
  </TitlesOfParts>
  <Company/>
  <LinksUpToDate>false</LinksUpToDate>
  <CharactersWithSpaces>2974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مدخل لمقاربات الوسائط الجديدة             السنة الأولى ماستر اتصال جماهيري ووسائط جديدة</dc:title>
  <dc:creator>mitchus</dc:creator>
  <cp:lastModifiedBy>mitchus</cp:lastModifiedBy>
  <cp:revision>3</cp:revision>
  <cp:lastPrinted>2020-04-08T15:29:00Z</cp:lastPrinted>
  <dcterms:created xsi:type="dcterms:W3CDTF">2020-04-08T13:52:00Z</dcterms:created>
  <dcterms:modified xsi:type="dcterms:W3CDTF">2020-04-08T15:29:00Z</dcterms:modified>
</cp:coreProperties>
</file>