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B580" w14:textId="50955A6B" w:rsidR="00461F65" w:rsidRPr="0028663A" w:rsidRDefault="00461F65" w:rsidP="00F44D09">
      <w:pPr>
        <w:tabs>
          <w:tab w:val="left" w:pos="2216"/>
        </w:tabs>
        <w:bidi/>
        <w:spacing w:after="90" w:line="276" w:lineRule="auto"/>
        <w:jc w:val="center"/>
        <w:rPr>
          <w:rFonts w:ascii="Arabic Typesetting" w:hAnsi="Arabic Typesetting" w:cs="Arabic Typesetting"/>
          <w:spacing w:val="-2"/>
          <w:sz w:val="42"/>
          <w:szCs w:val="42"/>
        </w:rPr>
      </w:pPr>
    </w:p>
    <w:p w14:paraId="030287D9" w14:textId="52075109" w:rsidR="00005C6D" w:rsidRPr="0028663A" w:rsidRDefault="00005C6D" w:rsidP="00F44D09">
      <w:pPr>
        <w:tabs>
          <w:tab w:val="left" w:pos="2216"/>
        </w:tabs>
        <w:bidi/>
        <w:spacing w:after="90" w:line="276" w:lineRule="auto"/>
        <w:jc w:val="center"/>
        <w:rPr>
          <w:rFonts w:ascii="Arabic Typesetting" w:hAnsi="Arabic Typesetting" w:cs="Arabic Typesetting"/>
          <w:b/>
          <w:bCs/>
          <w:spacing w:val="-2"/>
          <w:sz w:val="56"/>
          <w:szCs w:val="56"/>
          <w:rtl/>
        </w:rPr>
      </w:pPr>
      <w:r w:rsidRPr="0028663A">
        <w:rPr>
          <w:rFonts w:ascii="Arabic Typesetting" w:hAnsi="Arabic Typesetting" w:cs="Arabic Typesetting"/>
          <w:b/>
          <w:bCs/>
          <w:spacing w:val="-2"/>
          <w:sz w:val="56"/>
          <w:szCs w:val="56"/>
          <w:rtl/>
        </w:rPr>
        <w:t>المنهج</w:t>
      </w:r>
      <w:r w:rsidR="00903978" w:rsidRPr="0028663A">
        <w:rPr>
          <w:rFonts w:ascii="Arabic Typesetting" w:hAnsi="Arabic Typesetting" w:cs="Arabic Typesetting"/>
          <w:b/>
          <w:bCs/>
          <w:spacing w:val="-2"/>
          <w:sz w:val="56"/>
          <w:szCs w:val="56"/>
          <w:rtl/>
          <w:lang w:bidi="ar-DZ"/>
        </w:rPr>
        <w:t xml:space="preserve"> التاريخي</w:t>
      </w:r>
      <w:r w:rsidRPr="0028663A">
        <w:rPr>
          <w:rFonts w:ascii="Arabic Typesetting" w:hAnsi="Arabic Typesetting" w:cs="Arabic Typesetting"/>
          <w:b/>
          <w:bCs/>
          <w:spacing w:val="-2"/>
          <w:sz w:val="56"/>
          <w:szCs w:val="56"/>
          <w:rtl/>
        </w:rPr>
        <w:t xml:space="preserve"> المقارن</w:t>
      </w:r>
    </w:p>
    <w:p w14:paraId="471C7955" w14:textId="77777777" w:rsidR="00A1658D" w:rsidRPr="0028663A" w:rsidRDefault="00A1658D" w:rsidP="00F44D09">
      <w:pPr>
        <w:tabs>
          <w:tab w:val="left" w:pos="2216"/>
        </w:tabs>
        <w:spacing w:after="90" w:line="276" w:lineRule="auto"/>
        <w:jc w:val="center"/>
        <w:rPr>
          <w:rFonts w:ascii="Arabic Typesetting" w:hAnsi="Arabic Typesetting" w:cs="Arabic Typesetting"/>
          <w:spacing w:val="-2"/>
          <w:sz w:val="42"/>
          <w:szCs w:val="42"/>
          <w:rtl/>
        </w:rPr>
      </w:pPr>
    </w:p>
    <w:p w14:paraId="10D816E7" w14:textId="4E3F73E6" w:rsidR="00A1658D" w:rsidRPr="0028663A" w:rsidRDefault="00534471" w:rsidP="00F44D09">
      <w:pPr>
        <w:tabs>
          <w:tab w:val="left" w:pos="2216"/>
        </w:tabs>
        <w:bidi/>
        <w:spacing w:after="90" w:line="276" w:lineRule="auto"/>
        <w:ind w:firstLine="403"/>
        <w:jc w:val="center"/>
        <w:rPr>
          <w:rFonts w:ascii="Arabic Typesetting" w:hAnsi="Arabic Typesetting" w:cs="Arabic Typesetting"/>
          <w:spacing w:val="-2"/>
          <w:sz w:val="42"/>
          <w:szCs w:val="42"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"</w:t>
      </w:r>
      <w:r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التاريخ لا يمكن أن يكون علمًا إلاّ بقدر ما يفسّر</w:t>
      </w:r>
      <w:r w:rsidR="00A1658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، و لا يمكن أن نفسّر إلاّ عن طريق المقارنة</w:t>
      </w:r>
      <w:proofErr w:type="gramStart"/>
      <w:r w:rsidR="00A1658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"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 </w:t>
      </w:r>
      <w:r w:rsidR="00844C4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-</w:t>
      </w:r>
      <w:proofErr w:type="gramEnd"/>
      <w:r w:rsidR="00844C4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 </w:t>
      </w:r>
      <w:proofErr w:type="spellStart"/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دوركهايم</w:t>
      </w:r>
      <w:proofErr w:type="spellEnd"/>
    </w:p>
    <w:p w14:paraId="032604A4" w14:textId="77777777" w:rsidR="00A1658D" w:rsidRPr="0028663A" w:rsidRDefault="00A1658D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42"/>
          <w:szCs w:val="42"/>
          <w:lang w:bidi="ar"/>
        </w:rPr>
      </w:pPr>
    </w:p>
    <w:p w14:paraId="7BF848E7" w14:textId="28D0B3AD" w:rsidR="00005C6D" w:rsidRPr="0028663A" w:rsidRDefault="00D71687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3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المقصود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بالمنهج الطريقة ال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تي يتبعها ال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باحث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في دراسة موضوع ما </w:t>
      </w:r>
      <w:r w:rsidR="004C6B9E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بغرض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الوصول إلى قانون عام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أو مذهب جامع</w:t>
      </w:r>
      <w:r w:rsidR="004C6B9E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، </w:t>
      </w:r>
      <w:r w:rsidR="005F4478" w:rsidRPr="0028663A">
        <w:rPr>
          <w:rFonts w:ascii="Arabic Typesetting" w:hAnsi="Arabic Typesetting" w:cs="Arabic Typesetting"/>
          <w:sz w:val="42"/>
          <w:szCs w:val="42"/>
          <w:rtl/>
        </w:rPr>
        <w:t xml:space="preserve">أو </w:t>
      </w:r>
      <w:r w:rsidR="004C6B9E" w:rsidRPr="0028663A">
        <w:rPr>
          <w:rFonts w:ascii="Arabic Typesetting" w:hAnsi="Arabic Typesetting" w:cs="Arabic Typesetting"/>
          <w:sz w:val="42"/>
          <w:szCs w:val="42"/>
          <w:rtl/>
        </w:rPr>
        <w:t>محاولة التنب</w:t>
      </w:r>
      <w:r w:rsidR="0087411A" w:rsidRPr="0028663A">
        <w:rPr>
          <w:rFonts w:ascii="Arabic Typesetting" w:hAnsi="Arabic Typesetting" w:cs="Arabic Typesetting"/>
          <w:sz w:val="42"/>
          <w:szCs w:val="42"/>
          <w:rtl/>
        </w:rPr>
        <w:t>ّ</w:t>
      </w:r>
      <w:r w:rsidR="004C6B9E" w:rsidRPr="0028663A">
        <w:rPr>
          <w:rFonts w:ascii="Arabic Typesetting" w:hAnsi="Arabic Typesetting" w:cs="Arabic Typesetting"/>
          <w:sz w:val="42"/>
          <w:szCs w:val="42"/>
          <w:rtl/>
        </w:rPr>
        <w:t>ؤ بمسب</w:t>
      </w:r>
      <w:r w:rsidR="0087411A" w:rsidRPr="0028663A">
        <w:rPr>
          <w:rFonts w:ascii="Arabic Typesetting" w:hAnsi="Arabic Typesetting" w:cs="Arabic Typesetting"/>
          <w:sz w:val="42"/>
          <w:szCs w:val="42"/>
          <w:rtl/>
        </w:rPr>
        <w:t>ّ</w:t>
      </w:r>
      <w:r w:rsidR="004C6B9E" w:rsidRPr="0028663A">
        <w:rPr>
          <w:rFonts w:ascii="Arabic Typesetting" w:hAnsi="Arabic Typesetting" w:cs="Arabic Typesetting"/>
          <w:sz w:val="42"/>
          <w:szCs w:val="42"/>
          <w:rtl/>
        </w:rPr>
        <w:t>باته و ما ينجر</w:t>
      </w:r>
      <w:r w:rsidR="0087411A" w:rsidRPr="0028663A">
        <w:rPr>
          <w:rFonts w:ascii="Arabic Typesetting" w:hAnsi="Arabic Typesetting" w:cs="Arabic Typesetting"/>
          <w:sz w:val="42"/>
          <w:szCs w:val="42"/>
          <w:rtl/>
        </w:rPr>
        <w:t>ّ</w:t>
      </w:r>
      <w:r w:rsidR="004C6B9E" w:rsidRPr="0028663A">
        <w:rPr>
          <w:rFonts w:ascii="Arabic Typesetting" w:hAnsi="Arabic Typesetting" w:cs="Arabic Typesetting"/>
          <w:sz w:val="42"/>
          <w:szCs w:val="42"/>
          <w:rtl/>
        </w:rPr>
        <w:t xml:space="preserve"> ع</w:t>
      </w:r>
      <w:r w:rsidR="005F4478" w:rsidRPr="0028663A">
        <w:rPr>
          <w:rFonts w:ascii="Arabic Typesetting" w:hAnsi="Arabic Typesetting" w:cs="Arabic Typesetting"/>
          <w:sz w:val="42"/>
          <w:szCs w:val="42"/>
          <w:rtl/>
        </w:rPr>
        <w:t>نه</w:t>
      </w:r>
      <w:r w:rsidR="004C6B9E" w:rsidRPr="0028663A">
        <w:rPr>
          <w:rFonts w:ascii="Arabic Typesetting" w:hAnsi="Arabic Typesetting" w:cs="Arabic Typesetting"/>
          <w:sz w:val="42"/>
          <w:szCs w:val="42"/>
          <w:rtl/>
        </w:rPr>
        <w:t xml:space="preserve"> من نتائج</w:t>
      </w:r>
      <w:r w:rsidR="005F4478" w:rsidRPr="0028663A">
        <w:rPr>
          <w:rFonts w:ascii="Arabic Typesetting" w:hAnsi="Arabic Typesetting" w:cs="Arabic Typesetting"/>
          <w:sz w:val="42"/>
          <w:szCs w:val="42"/>
          <w:rtl/>
        </w:rPr>
        <w:t xml:space="preserve">، أو ترتيب </w:t>
      </w:r>
      <w:r w:rsidR="00005C6D" w:rsidRPr="0028663A">
        <w:rPr>
          <w:rFonts w:ascii="Arabic Typesetting" w:hAnsi="Arabic Typesetting" w:cs="Arabic Typesetting"/>
          <w:sz w:val="42"/>
          <w:szCs w:val="42"/>
          <w:rtl/>
        </w:rPr>
        <w:t xml:space="preserve">أفكار ترتيباً دقيقاً بحيث يؤدي </w:t>
      </w:r>
      <w:r w:rsidR="0087411A" w:rsidRPr="0028663A">
        <w:rPr>
          <w:rFonts w:ascii="Arabic Typesetting" w:hAnsi="Arabic Typesetting" w:cs="Arabic Typesetting"/>
          <w:sz w:val="42"/>
          <w:szCs w:val="42"/>
          <w:rtl/>
        </w:rPr>
        <w:t>إ</w:t>
      </w:r>
      <w:r w:rsidR="00005C6D" w:rsidRPr="0028663A">
        <w:rPr>
          <w:rFonts w:ascii="Arabic Typesetting" w:hAnsi="Arabic Typesetting" w:cs="Arabic Typesetting"/>
          <w:sz w:val="42"/>
          <w:szCs w:val="42"/>
          <w:rtl/>
        </w:rPr>
        <w:t xml:space="preserve">لى كشف </w:t>
      </w:r>
      <w:proofErr w:type="gramStart"/>
      <w:r w:rsidRPr="0028663A">
        <w:rPr>
          <w:rFonts w:ascii="Arabic Typesetting" w:hAnsi="Arabic Typesetting" w:cs="Arabic Typesetting"/>
          <w:sz w:val="42"/>
          <w:szCs w:val="42"/>
          <w:rtl/>
        </w:rPr>
        <w:t>الحقيقة ؛</w:t>
      </w:r>
      <w:proofErr w:type="gramEnd"/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و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قد تعد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دت المناهج </w:t>
      </w:r>
      <w:r w:rsidR="009344F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في علم التاريخ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ال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تي يمكن للباحث أن يتبعها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،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فمنها ال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سردي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و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الوصفي و ال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مقارن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... و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هذا الأخير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هو موضوع دراستنا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،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و</w:t>
      </w:r>
      <w:r w:rsidR="004C6B9E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ال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تي من خلالها سنتعر</w:t>
      </w:r>
      <w:r w:rsidR="0087411A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ف على المقصود بالمنهج المقارن و</w:t>
      </w:r>
      <w:r w:rsidR="004C6B9E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ظهوره التاريخي و</w:t>
      </w:r>
      <w:r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  <w:rtl/>
        </w:rPr>
        <w:t>أنواعه</w:t>
      </w:r>
      <w:r w:rsidR="00005C6D" w:rsidRPr="0028663A">
        <w:rPr>
          <w:rFonts w:ascii="Arabic Typesetting" w:hAnsi="Arabic Typesetting" w:cs="Arabic Typesetting"/>
          <w:spacing w:val="-3"/>
          <w:sz w:val="42"/>
          <w:szCs w:val="42"/>
        </w:rPr>
        <w:t>.</w:t>
      </w:r>
    </w:p>
    <w:p w14:paraId="7F11C96A" w14:textId="77777777" w:rsidR="00005C6D" w:rsidRPr="0028663A" w:rsidRDefault="00005C6D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14:paraId="6868DF51" w14:textId="74F58799" w:rsidR="00005C6D" w:rsidRPr="0028663A" w:rsidRDefault="0028663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أوّلاً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FE212F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ن</w:t>
      </w:r>
      <w:r w:rsidR="00FE212F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بذة عن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الأصول التاريخية للمنهج المقارن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: </w:t>
      </w:r>
    </w:p>
    <w:p w14:paraId="1A4C115A" w14:textId="1DEA933C" w:rsidR="001C3173" w:rsidRPr="0028663A" w:rsidRDefault="001C3173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تمتد أصول المقارنة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التاريخية 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ال</w:t>
      </w:r>
      <w:r w:rsidR="00740E3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زمن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القديم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إن لم تت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خذ الطابع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الأكاديمي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ذي تتسم به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في ال</w:t>
      </w:r>
      <w:r w:rsidR="00740E3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زمن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</w:t>
      </w:r>
      <w:r w:rsidR="00740E3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معاص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 ؛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في اليونان القديمة، كان أرسطو من المفك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رين المبادرين بتطبيق المنهج المقارن في أبحاثه السياسية و لا سي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ما عندما تعر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ض لدراسة و</w:t>
      </w:r>
      <w:r w:rsidR="001C61C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مناقشة حوالي 158 دستور 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لل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مدن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الممالك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اليونان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ية و نظمها السياسية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 و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ذلك في مؤل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فه "السياسة"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حيث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ر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ى أن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المعرفة السياسية رهينة بملاحظة تعد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د 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ظ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مات السياسية و مقارنة ما بينها من نقاط اختلاف و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نقاط ائتلاف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في اعتقاده أن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هذا التعد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 النظمي يرجع أساس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ً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 إلى وجود فوارق جوهرية فيما بين تلك 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نظ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السياسية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المنهج المقارن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كان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وحده الكفيل بالكشف عن تلك الفوارق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كما طب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ق (أرسطو) طريقة المقارنة في مجتمعات معاصرة له تطبيقاً محل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ياً و عبر الأقاليم ليشمل القارات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فتبي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 له من خلال المقارنة أن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هناك ظواهر متشابهة في مجتمعات معي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نة في آسيا مثلاً و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ظواهر متشابهة خاصة بمجتمعات أخرى في 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مناطق الب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ار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دة في أوروبا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كما استخلص وجود ظواهر خاص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داخل كل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قارة. </w:t>
      </w:r>
      <w:r w:rsidR="00BF21C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و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إلى جانب أرسطو</w:t>
      </w:r>
      <w:r w:rsidR="00FE212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91349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قام </w:t>
      </w:r>
      <w:proofErr w:type="spellStart"/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ﭘﻮ</w:t>
      </w:r>
      <w:r w:rsidR="0091349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ليبيوس</w:t>
      </w:r>
      <w:proofErr w:type="spellEnd"/>
      <w:r w:rsidR="0091349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بدراسة مقارنة لمختلف الأنظمة السياسية السائدة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</w:t>
      </w:r>
      <w:r w:rsidR="0091349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عصره، ممّا أمكنه الخلوص إلى قانون حقيقي يخصّ تطوّر </w:t>
      </w:r>
      <w:proofErr w:type="gramStart"/>
      <w:r w:rsidR="0091349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الدول</w:t>
      </w:r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proofErr w:type="gramEnd"/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من جانبه، قام </w:t>
      </w:r>
      <w:proofErr w:type="spellStart"/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ﭘﻠﻮ</w:t>
      </w:r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تارك</w:t>
      </w:r>
      <w:proofErr w:type="spellEnd"/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لتبيان عظمة الإغريق الماضية في كتابه "الحيوات الموازية" بمقارنة سلسلة من الشخصيات اليونانية مع نظيراتها من الشخصيات الرومانية.</w:t>
      </w:r>
    </w:p>
    <w:p w14:paraId="734264E3" w14:textId="4E86A166" w:rsidR="001C3173" w:rsidRPr="0028663A" w:rsidRDefault="000B27AF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lastRenderedPageBreak/>
        <w:t>وجد المنهج المقارن مساهمة كبيرة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في القرون الوسطى من طرف بعض المفك</w:t>
      </w:r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رين المسلمين</w:t>
      </w:r>
      <w:r w:rsidR="00740E3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على رأسهم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ابن خلدون و الفارابي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ابن </w:t>
      </w:r>
      <w:proofErr w:type="gramStart"/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رشد</w:t>
      </w:r>
      <w:r w:rsidR="00740E3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فالأو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ل استخدمه </w:t>
      </w:r>
      <w:r w:rsidR="0098733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في "المقدّمة"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دراسته المقارنة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لمراحل حياة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الدولة في إطار ما اسماه بالعصبية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ذلك في مقولتي الإكراه و الإقناع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كما قام باستخدام المقارنة حين قارن بين ألوان البشر في المناطق الحارة و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بين ألوان أقرانهم في المناطق المعتدلة أو البارد ؛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أم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 الثاني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فقد استعمله للموازنة بين الدول الفاضلة و الدول الضال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في مقولة السعادة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.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أم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الأخير</w:t>
      </w:r>
      <w:r w:rsidR="001C3173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(ابن رشد)، فقارن بين كفاءات الرجال </w:t>
      </w:r>
      <w:proofErr w:type="gramStart"/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النساء</w:t>
      </w:r>
      <w:proofErr w:type="gramEnd"/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خدمة المجتمع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استنتج أن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النساء لديهم قدرات معي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نة شبيهة بالرجال و لكن الرجال يتحملون العبء الأكبر من العمل و أرجع سبب إرهاق الرجال بكثرة أعمالهم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حيث أن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المجتمع لم يساوي بين الرجل و المرأة، و بالتالي كان العبء الأكبر على الرجل</w:t>
      </w:r>
      <w:r w:rsidR="001C3173"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  <w:r w:rsidR="00E21A6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كما تم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E21A6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استخدام المنهج بشكل نسبي في الروايات المتعلقة بأدب الرحلات أو الأسر كمقارنة تقاليد بلد ببلد آخر.</w:t>
      </w:r>
    </w:p>
    <w:p w14:paraId="7CBEC075" w14:textId="12142A76" w:rsidR="005018E5" w:rsidRPr="0028663A" w:rsidRDefault="00740E3B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color w:val="4472C4" w:themeColor="accent5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استخدم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المنهج المقارن في العصر الحديث من قبل نيكولا </w:t>
      </w:r>
      <w:proofErr w:type="spellStart"/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مكيافيللي</w:t>
      </w:r>
      <w:proofErr w:type="spellEnd"/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دراسته للنظم السياسية و مختلف أنواع الحكومات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 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حيث ميّز في مقارنته بين ثلاثة أصناف من الدول : الملكية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و 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هي الدولة 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يحكمها ملك واحد - الأرستقراطية و تحكمها أقلية من النبلاء - الديمقراطية، و هي 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تي ترجع فيها السيادة للشعب ؛ كما نجد أيضًا </w:t>
      </w:r>
      <w:proofErr w:type="spellStart"/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مونتسكيو</w:t>
      </w:r>
      <w:proofErr w:type="spellEnd"/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ذي صنّف الأنظمة إلى جمهورية، ملكية، دستورية و استبدادية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أكّد في مقارنته أنّ تصنيفه يقوم على أساس الممارسة الفعلية 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تتم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داخل النظام، و أنّ الجمهورية في نظره هي ال</w:t>
      </w:r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تسود فيها العدالة و</w:t>
      </w:r>
      <w:r w:rsidR="00E21A6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5018E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القانون، و تصان فيها الحريات الخاصّة و العامّة. </w:t>
      </w:r>
    </w:p>
    <w:p w14:paraId="63154789" w14:textId="41824EE8" w:rsidR="00EC6CA1" w:rsidRPr="0028663A" w:rsidRDefault="00913499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أمّا خلال الفترة المعاصرة، فن</w:t>
      </w:r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لاحظ تزايد استخدام الباحثين للمنهج المقارن، و يمكن أن نذكر من بينهم</w:t>
      </w:r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على سبيل </w:t>
      </w:r>
      <w:proofErr w:type="gramStart"/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المثال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:</w:t>
      </w:r>
      <w:proofErr w:type="gramEnd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الفرنسي </w:t>
      </w:r>
      <w:proofErr w:type="spellStart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فوستل</w:t>
      </w:r>
      <w:proofErr w:type="spellEnd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دي </w:t>
      </w:r>
      <w:proofErr w:type="spellStart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كولنج</w:t>
      </w:r>
      <w:proofErr w:type="spellEnd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كتابه "المدينة العتيقة. دراسة حول الديانة، الشرع </w:t>
      </w:r>
      <w:proofErr w:type="gramStart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المؤسّسات</w:t>
      </w:r>
      <w:proofErr w:type="gramEnd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بلاد اليونان و روما"،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البريطاني 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جيمس بريس في مقارنته بين مختلف الأنظمة السياسية الديمقراطية الحديثة في العالم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الغربي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قبل الحرب العالمية الأولى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، 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و </w:t>
      </w:r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الفرنسي م. بلوك في </w:t>
      </w:r>
      <w:r w:rsidR="0090397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مؤلّفه "الملوك الخارقين. دراسة في الخاصّية الاعجازية المسندة للسلطة الملكية بالأخصّ في فرنسا </w:t>
      </w:r>
      <w:proofErr w:type="gramStart"/>
      <w:r w:rsidR="0090397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انكلترا</w:t>
      </w:r>
      <w:proofErr w:type="gramEnd"/>
      <w:r w:rsidR="0090397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"، و</w:t>
      </w:r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الألماني ك. أ. </w:t>
      </w:r>
      <w:proofErr w:type="spellStart"/>
      <w:r w:rsidR="0087411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يتفو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ﮔﻞ</w:t>
      </w:r>
      <w:proofErr w:type="spellEnd"/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الّذي درس بروز النظام الاستبدادي في مصر القديمة، بلاد ما بين النهرين، الهند، و الصين، و ربط هذا</w:t>
      </w:r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النوع من</w:t>
      </w:r>
      <w:r w:rsidR="00A836B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النظام السياسي لتلك "الحضارات المائية" بمتطلّبات الري</w:t>
      </w:r>
      <w:r w:rsidR="001B27C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الزراعة</w:t>
      </w:r>
      <w:r w:rsidR="000B27AF"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03AE7A0E" w14:textId="323019C9" w:rsidR="00D94ADF" w:rsidRPr="0028663A" w:rsidRDefault="00461F65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ا</w:t>
      </w:r>
      <w:r w:rsidR="00EC6CA1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لجدير بالذكر أنّ</w:t>
      </w:r>
      <w:r w:rsidR="00005C6D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المنهج المقارن </w:t>
      </w:r>
      <w:r w:rsidR="00EC6CA1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استخدم </w:t>
      </w:r>
      <w:r w:rsidR="00005C6D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في </w:t>
      </w:r>
      <w:r w:rsidR="00D94ADF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عدد لا حصر له</w:t>
      </w:r>
      <w:r w:rsidR="00005C6D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من الدراسات </w:t>
      </w:r>
      <w:proofErr w:type="gramStart"/>
      <w:r w:rsidR="0028663A" w:rsidRPr="004C0591">
        <w:rPr>
          <w:rFonts w:ascii="Arabic Typesetting" w:hAnsi="Arabic Typesetting" w:cs="Arabic Typesetting" w:hint="cs"/>
          <w:spacing w:val="2"/>
          <w:sz w:val="42"/>
          <w:szCs w:val="42"/>
          <w:rtl/>
        </w:rPr>
        <w:t>و الأبحاث</w:t>
      </w:r>
      <w:proofErr w:type="gramEnd"/>
      <w:r w:rsidR="00005C6D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العلمية و</w:t>
      </w:r>
      <w:r w:rsidR="00EC6CA1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</w:t>
      </w:r>
      <w:r w:rsidR="00005C6D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الاجتماعية و</w:t>
      </w:r>
      <w:r w:rsidR="00EC6CA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الاقتصادية منذ زمن طويل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378DE8B6" w14:textId="77777777" w:rsidR="002A5ABC" w:rsidRPr="0028663A" w:rsidRDefault="002A5ABC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</w:p>
    <w:p w14:paraId="617C2484" w14:textId="68164468" w:rsidR="00005C6D" w:rsidRPr="0028663A" w:rsidRDefault="00005C6D" w:rsidP="00F44D09">
      <w:pPr>
        <w:bidi/>
        <w:spacing w:after="90" w:line="276" w:lineRule="auto"/>
        <w:ind w:firstLine="401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lastRenderedPageBreak/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لكن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قبل الخوض في غمار المنهج المقارن لا بد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لنا من التعر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 على بعض الخصائص 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يشترك فيها المنهج المقارن مع غيره من المناهج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يمكن تلخيصها بالتالي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: </w:t>
      </w:r>
    </w:p>
    <w:p w14:paraId="7291C24D" w14:textId="21A9C192" w:rsidR="00005C6D" w:rsidRPr="0028663A" w:rsidRDefault="00005C6D" w:rsidP="00F44D09">
      <w:pPr>
        <w:pStyle w:val="Paragraphedeliste"/>
        <w:numPr>
          <w:ilvl w:val="0"/>
          <w:numId w:val="1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العمل المنتظم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المعمّق</w:t>
      </w:r>
      <w:proofErr w:type="gramEnd"/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ذلك عبر مراحل متسلسلة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مترابطة اعتماد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ً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 على الملاحظة و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الحقائق العلمية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5CD808D2" w14:textId="609E47B6" w:rsidR="00005C6D" w:rsidRPr="0028663A" w:rsidRDefault="00005C6D" w:rsidP="00F44D09">
      <w:pPr>
        <w:pStyle w:val="Paragraphedeliste"/>
        <w:numPr>
          <w:ilvl w:val="0"/>
          <w:numId w:val="2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الموضوعية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البعد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عن التحي</w:t>
      </w:r>
      <w:r w:rsidR="009344F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6D73C13" w14:textId="00368C98" w:rsidR="00005C6D" w:rsidRPr="0028663A" w:rsidRDefault="00005C6D" w:rsidP="00F44D09">
      <w:pPr>
        <w:pStyle w:val="Paragraphedeliste"/>
        <w:numPr>
          <w:ilvl w:val="0"/>
          <w:numId w:val="2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المرونة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تعني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قابلية التعديل بمرونة مع مرور الزمن لتواكب التطو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رات 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تطرأ على العلوم المختلفة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A28924C" w14:textId="12BD38BE" w:rsidR="00005C6D" w:rsidRPr="0028663A" w:rsidRDefault="00F514A0" w:rsidP="00F44D09">
      <w:pPr>
        <w:pStyle w:val="Paragraphedeliste"/>
        <w:numPr>
          <w:ilvl w:val="0"/>
          <w:numId w:val="2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مكانية التثب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 من نتائج البحث بطرق </w:t>
      </w:r>
      <w:proofErr w:type="gramStart"/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أساليب</w:t>
      </w:r>
      <w:proofErr w:type="gramEnd"/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علمية معترف بها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.</w:t>
      </w:r>
    </w:p>
    <w:p w14:paraId="31814EF1" w14:textId="791964E3" w:rsidR="00005C6D" w:rsidRPr="0028663A" w:rsidRDefault="00005C6D" w:rsidP="00F44D09">
      <w:pPr>
        <w:pStyle w:val="Paragraphedeliste"/>
        <w:numPr>
          <w:ilvl w:val="0"/>
          <w:numId w:val="2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التعميم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يعني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الاستفادة من نتائج البحوث العلمية في دراسة ظواهر أخرى مشابهة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48BE4B84" w14:textId="346765EB" w:rsidR="00005C6D" w:rsidRPr="0028663A" w:rsidRDefault="00005C6D" w:rsidP="00F44D09">
      <w:pPr>
        <w:pStyle w:val="Paragraphedeliste"/>
        <w:numPr>
          <w:ilvl w:val="0"/>
          <w:numId w:val="2"/>
        </w:numPr>
        <w:tabs>
          <w:tab w:val="right" w:pos="260"/>
        </w:tabs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القدرة على ال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استشراف،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يعني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ذلك 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مكانية وضع تصو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 لما يمكن أن تكون عليه الظواهر في المستقبل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. </w:t>
      </w:r>
    </w:p>
    <w:p w14:paraId="4763EA3C" w14:textId="77777777" w:rsidR="00005C6D" w:rsidRPr="0028663A" w:rsidRDefault="00005C6D" w:rsidP="00F44D09">
      <w:pPr>
        <w:bidi/>
        <w:spacing w:after="90" w:line="276" w:lineRule="auto"/>
        <w:ind w:left="543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14:paraId="5F1DCD1F" w14:textId="2B155C96" w:rsidR="00005C6D" w:rsidRPr="0028663A" w:rsidRDefault="0028663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ثانيًا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مفهوم المقارنة و </w:t>
      </w:r>
      <w:proofErr w:type="gramStart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تعريفها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:</w:t>
      </w:r>
      <w:proofErr w:type="gramEnd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</w:t>
      </w:r>
    </w:p>
    <w:p w14:paraId="1553097D" w14:textId="3DF5BF0A" w:rsidR="00005C6D" w:rsidRPr="0028663A" w:rsidRDefault="00005C6D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أ)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لغةً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هي المقايسة بين ظاهرتين أو أكثر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يتم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ذلك بمعرفة أوجه الشبه و الاختلاف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2D9FB11D" w14:textId="140E323C" w:rsidR="00005C6D" w:rsidRPr="0028663A" w:rsidRDefault="00005C6D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ب)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اصطلاحاً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هي عملية عقلية تتم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بتحديد أوجه الشبه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أوجه الاختلاف بين حادثتين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تاريخيتين،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اجتماعيتين أو اقتصاديتين... أو أكثر 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ستطيع من خلالها </w:t>
      </w:r>
      <w:r w:rsidR="00A4210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وفق خطوات بحث معينة الوصول إلى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معارف أدق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نمي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ز بها موضوع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الدراسة أو الحادثة في مجال المقارنة و</w:t>
      </w:r>
      <w:r w:rsidR="00D94ADF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التصنيف</w:t>
      </w:r>
      <w:r w:rsidR="00FA74A0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أو </w:t>
      </w:r>
      <w:r w:rsidR="00A4210C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الت</w:t>
      </w:r>
      <w:r w:rsidR="00B2635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وصّل إلى</w:t>
      </w:r>
      <w:r w:rsidR="00FA74A0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أسبابها في حدود معي</w:t>
      </w:r>
      <w:r w:rsidR="00FF6002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="00FA74A0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نة من الزمان و المكان</w:t>
      </w:r>
      <w:r w:rsidR="00D94ADF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؛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و</w:t>
      </w:r>
      <w:r w:rsidR="00D94ADF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هذه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الحادثة يمكن أن تكون كيفية قابلة للتحليل أو كمية لتحويلها الى كم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قابل للحساب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تكمن أهم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يتها في تمييز موضوع البحث عن الموضوعات الأخرى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هنا تبدأ معرفتنا له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عليه</w:t>
      </w:r>
      <w:proofErr w:type="gramEnd"/>
      <w:r w:rsidR="00844C4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يمكننا القول أنّ المنهج المقارن يعتبر أداة معرفية، كما أنّ المقارنة في الدراسات الإنسانية و الاجتماعية تحلّ محلّ التجربة في الدراسات العلمية.</w:t>
      </w:r>
    </w:p>
    <w:p w14:paraId="45371326" w14:textId="68ACF6D8" w:rsidR="00005C6D" w:rsidRPr="0028663A" w:rsidRDefault="00005C6D" w:rsidP="00F44D09">
      <w:pPr>
        <w:bidi/>
        <w:spacing w:after="90" w:line="276" w:lineRule="auto"/>
        <w:ind w:firstLine="403"/>
        <w:jc w:val="both"/>
        <w:rPr>
          <w:rFonts w:ascii="Arabic Typesetting" w:hAnsi="Arabic Typesetting" w:cs="Arabic Typesetting"/>
          <w:color w:val="FF0000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بشكل عام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ّ، يمكن القول أنّ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طريقة المقارنة 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تشتمل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على إجراء مقارنة بين ظاهرتين 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تاريخيتين، اجتماعيتين أو اقتصاديتين...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بقصد الوصول 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حكم معي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ن </w:t>
      </w:r>
      <w:proofErr w:type="gramStart"/>
      <w:r w:rsidR="00317EA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بشأنهما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الحكم هنا مرتبط باستخدام عناصر التشابه أو التباين بين الظاهرتين المدروستين أو بين مراحل تطو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 ظاهرة ما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بالتالي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فالمقارنة نوع من البحث يهدف 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تحديد أوجه التشابه و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الاختلاف بين </w:t>
      </w:r>
      <w:proofErr w:type="gramStart"/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موضوعين :</w:t>
      </w:r>
      <w:proofErr w:type="gramEnd"/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ظاهرتين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 شخصيتين، حضارتين، حادثتين، سلسلتي أحداث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أو أكثر، أو بالنسبة لموضوع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واحد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لكن ضمن فترات زمنية مختلفة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CE67F87" w14:textId="63C151EF" w:rsidR="00005C6D" w:rsidRPr="0028663A" w:rsidRDefault="00005C6D" w:rsidP="00F44D09">
      <w:pPr>
        <w:bidi/>
        <w:spacing w:after="90" w:line="276" w:lineRule="auto"/>
        <w:ind w:firstLine="40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lastRenderedPageBreak/>
        <w:t>على الرغم من أن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المنهج المقارن هو منهج مستقل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بحد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ذاته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D94AD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لكن معظم الدراسات المقارنة لا يمكن أن تت</w:t>
      </w:r>
      <w:r w:rsidR="0053447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 دون الاعتماد على مناهج أخرى مساندة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هما أساسًا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المنهج</w:t>
      </w:r>
      <w:r w:rsidR="0053447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ين الوصفي و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التحليلي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حت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ى أن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الكثير من الباحثين 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المقارنين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يقيمون دراساتهم على منهج يطلق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ون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عليه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منهج التحليل المقارن دلالة على اعتماد المقارنة على 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مادّة علمية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4D51F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مهضومة تمتّ معالجتها مقدّما بالأساليب ال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تحليلية</w:t>
      </w:r>
      <w:r w:rsidR="004D51F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(النقد، الاستنباط، التفكيك)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و يمكن 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القول أنّ المنهج المقارن هو أرقى مناهج البحث و أصعبها في ذات الوقت، إذ يتطلّب مقارنةً بالمناهج الأخرى جهدًا علميًا معمّقًا و ملكات فكرية مثبتة.</w:t>
      </w:r>
    </w:p>
    <w:p w14:paraId="754396F0" w14:textId="77777777" w:rsidR="0019684A" w:rsidRPr="0028663A" w:rsidRDefault="0019684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28"/>
          <w:szCs w:val="28"/>
          <w:rtl/>
        </w:rPr>
      </w:pPr>
    </w:p>
    <w:p w14:paraId="469E1132" w14:textId="4E34E370" w:rsidR="00A4210C" w:rsidRPr="0028663A" w:rsidRDefault="0028663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ثالثًا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A4210C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شروط </w:t>
      </w:r>
      <w:proofErr w:type="gramStart"/>
      <w:r w:rsidR="00A4210C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المقارنة :</w:t>
      </w:r>
      <w:proofErr w:type="gramEnd"/>
    </w:p>
    <w:p w14:paraId="52D286C5" w14:textId="65CFB228" w:rsidR="00005C6D" w:rsidRPr="0028663A" w:rsidRDefault="00A4210C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1. </w:t>
      </w:r>
      <w:r w:rsidR="00FF600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شروط </w:t>
      </w:r>
      <w:r w:rsidR="00FF600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العملية ل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لمقارنة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: </w:t>
      </w:r>
    </w:p>
    <w:p w14:paraId="71890370" w14:textId="36ED91CD" w:rsidR="00005C6D" w:rsidRPr="0028663A" w:rsidRDefault="00005C6D" w:rsidP="00F44D09">
      <w:pPr>
        <w:pStyle w:val="Paragraphedeliste"/>
        <w:numPr>
          <w:ilvl w:val="0"/>
          <w:numId w:val="6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يجب ألا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ترك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 المقارنة على دراسة حادثة واحدة بتجر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أي دون أن تكون مربوطة بالتغي</w:t>
      </w:r>
      <w:r w:rsidR="00A1658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رات و الظروف المحيطة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بها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إن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ما يجب أن تستند المقارنة 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دراسة مختلف أوجه الشبه و</w:t>
      </w:r>
      <w:r w:rsidR="00B2635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الاختلاف بين حادثين أو أكثر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3055D1A8" w14:textId="22B088D8" w:rsidR="00005C6D" w:rsidRPr="0028663A" w:rsidRDefault="00005C6D" w:rsidP="00F44D09">
      <w:pPr>
        <w:pStyle w:val="Paragraphedeliste"/>
        <w:numPr>
          <w:ilvl w:val="0"/>
          <w:numId w:val="6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يجب على الباحث أن يجمع معلومات دقيقة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مستفيضة</w:t>
      </w:r>
      <w:proofErr w:type="gramEnd"/>
      <w:r w:rsidR="002B27C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FA7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أن تكون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معتمدة على 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مصادر أو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دراسات موثوقة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758D825" w14:textId="1E1D97F9" w:rsidR="00005C6D" w:rsidRPr="0028663A" w:rsidRDefault="00005C6D" w:rsidP="00F44D09">
      <w:pPr>
        <w:pStyle w:val="Paragraphedeliste"/>
        <w:numPr>
          <w:ilvl w:val="0"/>
          <w:numId w:val="6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أن تكون هناك أوجه شبه و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أوجه اختلاف</w:t>
      </w:r>
      <w:r w:rsidR="00317EA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بين موضوعين متماثلين أو أكثر</w:t>
      </w:r>
      <w:r w:rsidR="00B22B13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فلا يجوز أن نقارن ما لا يقارن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C06C5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حيث لا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نستطيع أن نقارن بين موضوع</w:t>
      </w:r>
      <w:r w:rsidR="00C06C5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 لا يوجد تشابه أو اختلاف جزئي بينهما</w:t>
      </w:r>
      <w:r w:rsidR="00C06C5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بل هما متباعدين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تماماً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proofErr w:type="gramEnd"/>
      <w:r w:rsidR="00317EA1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إذ نكون هنا أمام ما اصطلح على تسميته بالمقابلة، و ليس المقارنة.</w:t>
      </w:r>
    </w:p>
    <w:p w14:paraId="5668F388" w14:textId="3128C560" w:rsidR="00005C6D" w:rsidRPr="0028663A" w:rsidRDefault="00005C6D" w:rsidP="00F44D09">
      <w:pPr>
        <w:pStyle w:val="Paragraphedeliste"/>
        <w:numPr>
          <w:ilvl w:val="0"/>
          <w:numId w:val="6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تجن</w:t>
      </w:r>
      <w:r w:rsidR="00C06C5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 المقارنة السطحية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إن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ما الغوص في الجوانب الأكثر عمقاً لفحص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كشف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طبيعة ال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موضوع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المدروس و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عقد المقارنات الجاد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و العميقة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13539E6C" w14:textId="78B7919F" w:rsidR="00005C6D" w:rsidRPr="0028663A" w:rsidRDefault="00005C6D" w:rsidP="00F44D09">
      <w:pPr>
        <w:pStyle w:val="Paragraphedeliste"/>
        <w:numPr>
          <w:ilvl w:val="0"/>
          <w:numId w:val="6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أن تكون الظاهرة المدروسة مقي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دة بعاملي الزمان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المكان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لنستطيع مقارنتها بحادثة مشابهة في مكان 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آ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خر أو زمان 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آ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خر أو زمان و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مكان </w:t>
      </w:r>
      <w:r w:rsidR="00E275A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مختلف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ين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5124A162" w14:textId="77777777" w:rsidR="00844C49" w:rsidRPr="0028663A" w:rsidRDefault="00844C49" w:rsidP="00F44D09">
      <w:pPr>
        <w:pStyle w:val="Paragraphedeliste"/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14"/>
          <w:szCs w:val="14"/>
        </w:rPr>
      </w:pPr>
    </w:p>
    <w:p w14:paraId="08FADA3B" w14:textId="261FFAA6" w:rsidR="00005C6D" w:rsidRPr="0028663A" w:rsidRDefault="00A4210C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2. 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الشروط المنهجية في المقارنة</w:t>
      </w:r>
      <w:r w:rsidR="00005C6D"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: </w:t>
      </w:r>
    </w:p>
    <w:p w14:paraId="44EDE19F" w14:textId="4C213631" w:rsidR="00F07120" w:rsidRPr="0028663A" w:rsidRDefault="00005C6D" w:rsidP="00F44D09">
      <w:pPr>
        <w:pStyle w:val="Paragraphedeliste"/>
        <w:numPr>
          <w:ilvl w:val="0"/>
          <w:numId w:val="5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مرا</w:t>
      </w:r>
      <w:r w:rsidR="00A4210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عاة تحديد معايير ثابتة للموازنة.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proofErr w:type="gramStart"/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تنبع</w:t>
      </w:r>
      <w:proofErr w:type="gramEnd"/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أهم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ية تحديد معايير ثابتة للموازنة من كونها تضفي طابع الدق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على البحث أو الدراسة أياً كان مجالها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فلا يمكن مثلاً مقارنة حجوم أشياء معي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نة بمساحات أشياء أخرى</w:t>
      </w:r>
      <w:r w:rsidR="00F07120"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74F56667" w14:textId="2CDF7308" w:rsidR="00F07120" w:rsidRPr="0028663A" w:rsidRDefault="00F07120" w:rsidP="00F44D09">
      <w:pPr>
        <w:pStyle w:val="Paragraphedeliste"/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4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lastRenderedPageBreak/>
        <w:t xml:space="preserve">وعلى هذا الأساس، نجد حقيقة عملية المقارنة والتي هي عبارة عن إجراء موازنة بين الحوادث والظواهر لاستخلاص جوانب الشبه </w:t>
      </w:r>
      <w:proofErr w:type="gramStart"/>
      <w:r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>و</w:t>
      </w:r>
      <w:r w:rsidR="00EA255B"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>نقاط</w:t>
      </w:r>
      <w:proofErr w:type="gramEnd"/>
      <w:r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الاتفاق من جهة والتعر</w:t>
      </w:r>
      <w:r w:rsidR="00A74450"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4"/>
          <w:sz w:val="42"/>
          <w:szCs w:val="42"/>
          <w:rtl/>
        </w:rPr>
        <w:t>ف على جوانب الاختلاف والتباين من جهة أخرى</w:t>
      </w:r>
      <w:r w:rsidRPr="0028663A">
        <w:rPr>
          <w:rFonts w:ascii="Arabic Typesetting" w:hAnsi="Arabic Typesetting" w:cs="Arabic Typesetting"/>
          <w:spacing w:val="-4"/>
          <w:sz w:val="42"/>
          <w:szCs w:val="42"/>
        </w:rPr>
        <w:t>.</w:t>
      </w:r>
    </w:p>
    <w:p w14:paraId="05666EDD" w14:textId="1CC07635" w:rsidR="00F07120" w:rsidRPr="0028663A" w:rsidRDefault="00F07120" w:rsidP="00F44D09">
      <w:pPr>
        <w:pStyle w:val="Paragraphedeliste"/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بهذه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الموازنة نتحقق من مقدار التشابه أو عدد نواحي الاتفاق كما نتحقق من مقدار التباين الناتج عن صيرورة التغيير بسبب تيار الزمن الذي لا يتوقف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بسبب اختلاف البيئات الخارجية التي تعيش فيها الظاهرة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التي تؤثر في هذه الظاهرة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571368B" w14:textId="44097CBA" w:rsidR="00500597" w:rsidRPr="0028663A" w:rsidRDefault="00005C6D" w:rsidP="00F44D09">
      <w:pPr>
        <w:pStyle w:val="Paragraphedeliste"/>
        <w:numPr>
          <w:ilvl w:val="0"/>
          <w:numId w:val="5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توخي طابع الموضوعية 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ذي يستدعي التقي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 بالواقع المادي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2B27C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هو ما يعبَر عنه بالواقعية 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تعني التقي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د بالواقع المادي لوجود الظاهرة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ذي يعتبر شرطاً أساسياً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لدراستها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بالتالي لا يمكن المقارنة بين ظاهرتين خياليتين أو من صنع بنات أفكار الباحث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68649E0" w14:textId="74213107" w:rsidR="00FF6002" w:rsidRPr="0028663A" w:rsidRDefault="00FF6002" w:rsidP="00F44D09">
      <w:pPr>
        <w:pStyle w:val="Paragraphedeliste"/>
        <w:numPr>
          <w:ilvl w:val="0"/>
          <w:numId w:val="5"/>
        </w:numPr>
        <w:tabs>
          <w:tab w:val="right" w:pos="401"/>
        </w:tabs>
        <w:bidi/>
        <w:spacing w:after="90" w:line="276" w:lineRule="auto"/>
        <w:ind w:left="543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المتطل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بات الذاتية للباحث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تمت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عه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بخيال علمي يساعده على التجديد و الإبداع</w:t>
      </w:r>
      <w:r w:rsidR="00F514A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إضافة إلى قدرته على ممارسة أساليب البحث في طريقة المقارنة بشكل دقيق و دون تشويه أو تحريف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03A48E31" w14:textId="77777777" w:rsidR="00005C6D" w:rsidRPr="0028663A" w:rsidRDefault="00005C6D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14:paraId="29A1D96D" w14:textId="4F27B940" w:rsidR="004D51F8" w:rsidRPr="0028663A" w:rsidRDefault="0028663A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رابعًا</w:t>
      </w:r>
      <w:r w:rsidR="004D51F8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4D51F8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أهداف المنهج </w:t>
      </w:r>
      <w:proofErr w:type="gramStart"/>
      <w:r w:rsidR="004D51F8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المقارن</w:t>
      </w:r>
      <w:r w:rsidR="004D51F8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.</w:t>
      </w:r>
      <w:proofErr w:type="gramEnd"/>
    </w:p>
    <w:p w14:paraId="411EFBF8" w14:textId="4A5A993C" w:rsidR="004D51F8" w:rsidRPr="0028663A" w:rsidRDefault="004D51F8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1. تحديد أوجه الشبه و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الاختلاف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من بين السمات الأساسية للمنهج المقارن المطب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ق في العلوم الإنسانية أنّه يساعدنا على معرفة أوجه الشبه و الاختلاف بين النماذج الاجتماعية و النظم القانونية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يسمح بتحديد مستوى الاحتكاك و الانتفاع الحضاري.</w:t>
      </w:r>
    </w:p>
    <w:p w14:paraId="5CB53CF9" w14:textId="05C80F65" w:rsidR="004D51F8" w:rsidRPr="0028663A" w:rsidRDefault="004D51F8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2. تحديد المحاسن و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العيوب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كذلك يسمح المنهج المقارن بمعرفة الايجابيات و السلبيات في الظواهر و النماذج المدروسة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هو ما يسمح بوضع البرامج العلمية المرك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زة لسد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الثغرات و إثراء الجوانب الايجابية و محاسن الظواهر و النماذج</w:t>
      </w:r>
      <w:r w:rsidR="0050059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.</w:t>
      </w:r>
    </w:p>
    <w:p w14:paraId="2FF0FB2B" w14:textId="64FE2A3B" w:rsidR="004D51F8" w:rsidRPr="0028663A" w:rsidRDefault="004D51F8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3. معرفة أسباب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التطو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إن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الدراسات العلمية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توظ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ف المنهج المقارن هي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تمك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ننا من معرفة قواعد تطو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 المجتمعات و انتقالها من مراحل بدائية إلى مراحل متقد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مة في مجال تنظيم العلاقات الاجتماعية و ال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  <w:lang w:bidi="ar-DZ"/>
        </w:rPr>
        <w:t>اقتصادية و غيرها،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هو ما يسمح بمعرفة أسباب التطو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ر و العمل من 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جل تحسين المستوى الحضاري للدول و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الشعوب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 .</w:t>
      </w:r>
    </w:p>
    <w:p w14:paraId="4AE06AE0" w14:textId="697F0E75" w:rsidR="004D51F8" w:rsidRPr="0028663A" w:rsidRDefault="004D51F8" w:rsidP="00F44D09">
      <w:pPr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4. 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 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حلوله محلّ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التجريب المباشر في العلوم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التجريبية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رغم أنه يتمي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ز بالنسبية </w:t>
      </w:r>
      <w:r w:rsidR="0050059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-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أي أنّه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تنعدم فيه صفة الإطلاق</w:t>
      </w:r>
      <w:r w:rsidR="0050059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-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إلا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أن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ه يحل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محل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التجربة في العلوم التجريبية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1C2E8CDD" w14:textId="77777777" w:rsidR="00461F65" w:rsidRPr="0028663A" w:rsidRDefault="00461F65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</w:p>
    <w:p w14:paraId="5AEFAA1E" w14:textId="76E94D4F" w:rsidR="00005C6D" w:rsidRPr="0028663A" w:rsidRDefault="0028663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lastRenderedPageBreak/>
        <w:t>خامسًا</w:t>
      </w:r>
      <w:r w:rsidR="00FF6002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أنواع المقارنة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: </w:t>
      </w:r>
    </w:p>
    <w:p w14:paraId="375E2335" w14:textId="47C94268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1</w:t>
      </w:r>
      <w:r w:rsidR="00A4210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.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المقارنة المغايرة : و</w:t>
      </w:r>
      <w:r w:rsidR="002C1AD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هي المقارنة بين حادثين اجتماعيين أو اقتصاديين أو أكثر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2C1AD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تكون أوجه الاختلاف فيها أكثر من </w:t>
      </w:r>
      <w:r w:rsidR="002C1AD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وجه الشبه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317967B8" w14:textId="121261A6" w:rsidR="00005C6D" w:rsidRPr="004C0591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6"/>
          <w:sz w:val="42"/>
          <w:szCs w:val="42"/>
          <w:rtl/>
        </w:rPr>
      </w:pPr>
      <w:r w:rsidRPr="004C0591">
        <w:rPr>
          <w:rFonts w:ascii="Arabic Typesetting" w:hAnsi="Arabic Typesetting" w:cs="Arabic Typesetting"/>
          <w:spacing w:val="-6"/>
          <w:sz w:val="42"/>
          <w:szCs w:val="42"/>
        </w:rPr>
        <w:t>2</w:t>
      </w:r>
      <w:r w:rsidR="00A4210C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.</w:t>
      </w:r>
      <w:r w:rsidRPr="004C0591">
        <w:rPr>
          <w:rFonts w:ascii="Arabic Typesetting" w:hAnsi="Arabic Typesetting" w:cs="Arabic Typesetting"/>
          <w:spacing w:val="-6"/>
          <w:sz w:val="42"/>
          <w:szCs w:val="42"/>
        </w:rPr>
        <w:tab/>
      </w:r>
      <w:r w:rsidR="004727D1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المقارنة الخارجية : هي مقارنة حوادث اجتماعية أو اقتصادية متباعدة عن بعضها أو مختلفة عن بعضها مثلاً المقارنة بين بلد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ين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يت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ب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ع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ان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نظامين مختلفين</w:t>
      </w:r>
      <w:r w:rsidR="00082E89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،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و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ي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ؤخذ في هذه الحالة تأثير كل</w:t>
      </w:r>
      <w:r w:rsidR="00082E89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ّ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من الحالتين على جانب واحد مثل 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درجة الرقي</w:t>
      </w:r>
      <w:r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 xml:space="preserve"> </w:t>
      </w:r>
      <w:r w:rsidR="00EA255B" w:rsidRPr="004C0591">
        <w:rPr>
          <w:rFonts w:ascii="Arabic Typesetting" w:hAnsi="Arabic Typesetting" w:cs="Arabic Typesetting"/>
          <w:spacing w:val="-6"/>
          <w:sz w:val="42"/>
          <w:szCs w:val="42"/>
          <w:rtl/>
        </w:rPr>
        <w:t>الاقتصادي</w:t>
      </w:r>
      <w:r w:rsidRPr="004C0591">
        <w:rPr>
          <w:rFonts w:ascii="Arabic Typesetting" w:hAnsi="Arabic Typesetting" w:cs="Arabic Typesetting"/>
          <w:spacing w:val="-6"/>
          <w:sz w:val="42"/>
          <w:szCs w:val="42"/>
        </w:rPr>
        <w:t>.</w:t>
      </w:r>
    </w:p>
    <w:p w14:paraId="198CD1EA" w14:textId="308149B6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3</w:t>
      </w:r>
      <w:r w:rsidR="00A4210C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.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المقارنة الداخلية</w:t>
      </w:r>
      <w:r w:rsidR="004D51F8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: تدرس حادثة واحدة فقط في زمان معي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مكان معي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لكن بالمقارنة بين أسباب هذه المشكلة للتوص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ل 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الأسباب الأكثر ترجيحاً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تي يمكن أن تكون هي الأسباب الرئيسية لها </w:t>
      </w:r>
      <w:r w:rsidR="00500597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؛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2C1AD2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نستطيع أن نضع مجموعة من الأسباب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قد يكون لها تأثير على ظهور مثل هذه المشكلة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من خلال تحليل كل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سبب ومن ثم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المقارنة بين هذه الأسباب يمكن لنا أن نستشف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الأسباب الرئيسية لهذه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المشكلة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 .</w:t>
      </w:r>
      <w:proofErr w:type="gramEnd"/>
    </w:p>
    <w:p w14:paraId="4A5DD034" w14:textId="17B45C77" w:rsidR="00005C6D" w:rsidRPr="004C0591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7"/>
          <w:sz w:val="42"/>
          <w:szCs w:val="42"/>
          <w:rtl/>
        </w:rPr>
      </w:pPr>
      <w:r w:rsidRPr="004C0591">
        <w:rPr>
          <w:rFonts w:ascii="Arabic Typesetting" w:hAnsi="Arabic Typesetting" w:cs="Arabic Typesetting"/>
          <w:spacing w:val="-7"/>
          <w:sz w:val="42"/>
          <w:szCs w:val="42"/>
        </w:rPr>
        <w:t>4</w:t>
      </w:r>
      <w:r w:rsidR="00A4210C" w:rsidRPr="004C0591">
        <w:rPr>
          <w:rFonts w:ascii="Arabic Typesetting" w:hAnsi="Arabic Typesetting" w:cs="Arabic Typesetting"/>
          <w:spacing w:val="-7"/>
          <w:sz w:val="42"/>
          <w:szCs w:val="42"/>
          <w:rtl/>
        </w:rPr>
        <w:t>.</w:t>
      </w:r>
      <w:r w:rsidRPr="004C0591">
        <w:rPr>
          <w:rFonts w:ascii="Arabic Typesetting" w:hAnsi="Arabic Typesetting" w:cs="Arabic Typesetting"/>
          <w:spacing w:val="-7"/>
          <w:sz w:val="42"/>
          <w:szCs w:val="42"/>
        </w:rPr>
        <w:tab/>
      </w:r>
      <w:r w:rsidRPr="004C0591">
        <w:rPr>
          <w:rFonts w:ascii="Arabic Typesetting" w:hAnsi="Arabic Typesetting" w:cs="Arabic Typesetting"/>
          <w:spacing w:val="-7"/>
          <w:sz w:val="42"/>
          <w:szCs w:val="42"/>
          <w:rtl/>
        </w:rPr>
        <w:t xml:space="preserve"> المقارنة الاعتيادية : هي المقارنة بين حادثين أو أكثر من جنس واحد تكون أوجه الشبه بينهما أكثر من أوجه الاختلاف</w:t>
      </w:r>
      <w:r w:rsidRPr="004C0591">
        <w:rPr>
          <w:rFonts w:ascii="Arabic Typesetting" w:hAnsi="Arabic Typesetting" w:cs="Arabic Typesetting"/>
          <w:spacing w:val="-7"/>
          <w:sz w:val="42"/>
          <w:szCs w:val="42"/>
        </w:rPr>
        <w:t>.</w:t>
      </w:r>
    </w:p>
    <w:p w14:paraId="0C093EB3" w14:textId="24F2D176" w:rsidR="00005C6D" w:rsidRPr="0028663A" w:rsidRDefault="00EA255B" w:rsidP="00F44D09">
      <w:pPr>
        <w:bidi/>
        <w:spacing w:after="90" w:line="276" w:lineRule="auto"/>
        <w:rPr>
          <w:rFonts w:ascii="Arabic Typesetting" w:hAnsi="Arabic Typesetting" w:cs="Arabic Typesetting"/>
          <w:spacing w:val="-2"/>
          <w:sz w:val="28"/>
          <w:szCs w:val="28"/>
          <w:rtl/>
        </w:rPr>
      </w:pPr>
      <w:r w:rsidRPr="0028663A">
        <w:rPr>
          <w:rFonts w:ascii="Arabic Typesetting" w:hAnsi="Arabic Typesetting" w:cs="Arabic Typesetting"/>
          <w:spacing w:val="-2"/>
          <w:sz w:val="28"/>
          <w:szCs w:val="28"/>
          <w:rtl/>
        </w:rPr>
        <w:t xml:space="preserve"> </w:t>
      </w:r>
    </w:p>
    <w:p w14:paraId="59B70A67" w14:textId="4DED0F22" w:rsidR="00005C6D" w:rsidRPr="0028663A" w:rsidRDefault="0028663A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سادسًا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أبعاد المنهج </w:t>
      </w:r>
      <w:proofErr w:type="gramStart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المقارن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:</w:t>
      </w:r>
      <w:proofErr w:type="gramEnd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</w:t>
      </w:r>
    </w:p>
    <w:p w14:paraId="5E170628" w14:textId="57DF215A" w:rsidR="00005C6D" w:rsidRPr="0028663A" w:rsidRDefault="00005C6D" w:rsidP="00F44D09">
      <w:pPr>
        <w:tabs>
          <w:tab w:val="right" w:pos="401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أ‌- 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بعد تاريخي (زماني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)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في هذا البعد تتم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دراسة الظاهرة نفسها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لكن في فترتين زمانيتين مختلفتين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ذلك من خلال تحليل الظاهرة في كلتا المرحلتين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ثم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اعتماد 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حداها كنقطة معيارية يتم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الرجوع 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ليها للمقارنة بها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 xml:space="preserve"> .</w:t>
      </w:r>
    </w:p>
    <w:p w14:paraId="34540639" w14:textId="3680CF2D" w:rsidR="00005C6D" w:rsidRPr="0028663A" w:rsidRDefault="00005C6D" w:rsidP="00F44D09">
      <w:pPr>
        <w:tabs>
          <w:tab w:val="right" w:pos="401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ب‌- بعد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مكاني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هنا نقارن بين الظاهرة في مكان معي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تواجدها في مكان آ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خر،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 ذلك في نفس الفترة الزمنية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167F7C72" w14:textId="2655F130" w:rsidR="00005C6D" w:rsidRPr="0028663A" w:rsidRDefault="00005C6D" w:rsidP="00F44D09">
      <w:pPr>
        <w:tabs>
          <w:tab w:val="right" w:pos="401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ت‌- بعد زماني و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مكاني :</w:t>
      </w:r>
      <w:proofErr w:type="gramEnd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ذي يقارن بين تواجد الظاهرة في مكان ما 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زمان معي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 مع تواجدها في أمكنة أخرى و أزمنة أخرى متباينة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2EA95C01" w14:textId="77777777" w:rsidR="00461F65" w:rsidRPr="004C0591" w:rsidRDefault="00461F65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28"/>
          <w:szCs w:val="28"/>
          <w:rtl/>
        </w:rPr>
      </w:pPr>
    </w:p>
    <w:p w14:paraId="0B8B401D" w14:textId="1D8DC58F" w:rsidR="00005C6D" w:rsidRPr="0028663A" w:rsidRDefault="004C0591" w:rsidP="00F44D09">
      <w:pPr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سابعًا</w:t>
      </w:r>
      <w:r w:rsidR="00FF6002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الطرق المت</w:t>
      </w:r>
      <w:r w:rsidR="00082E89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بعة في المنهج المقارن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: </w:t>
      </w:r>
    </w:p>
    <w:p w14:paraId="782762C9" w14:textId="5FFC2103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طريقة الاتفاق =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التلازم في الوقوع : و هذه الطريقة تنطلق من مبدأ أن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ت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وافق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عوامل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المؤد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ية 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إ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لى نفس النتيجة في أحداث أو ظواهر مختلفة</w:t>
      </w:r>
      <w:r w:rsidR="00405AF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يجعل منها السبب الرئيسي في ذلك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 أي أنّ اشتراك جميع الظروف المؤد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ية إلى حدوث واقعة أو ظاهرة ما في عامل واحد مشترك، مع تكرار هذا العامل في كلّ مر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يحتمل أن يكون هو السبب وقوع ظاهرة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لا تحدث عادة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ً</w:t>
      </w:r>
      <w:r w:rsidR="0028533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بدونه.</w:t>
      </w:r>
      <w:r w:rsidR="00405AF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</w:p>
    <w:p w14:paraId="1A05B973" w14:textId="3A3EB751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lastRenderedPageBreak/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الطريقة </w:t>
      </w:r>
      <w:proofErr w:type="gramStart"/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المشتركة  =</w:t>
      </w:r>
      <w:proofErr w:type="gramEnd"/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التلازم في الوقوع و عدم الوقوع : تقوم هذه الطريقة على مبدأ توافر عامل مشترك أو أكثر في حالتين من الحالات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تحدث فيها الظاهرة بينما لا تكون بين حالتين أو أكثر من الحالات ال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تي لا تحدث فيها الظاهرة سوى غياب ذلك العامل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405AF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بالتالي فإن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وجود هذا العامل في المر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الأولى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عدم وجوده في المر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الثانية مع اختلاف النتيجة يجعل هذا العامل السبب الرئيسي في ذلك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68A83123" w14:textId="47EA1FD6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طريقة الاختلاف =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التلازم في عدم الوقوع : و يكون ذلك بملاحظة تكرار غياب الظاهرة في مر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ات أو أمكنة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متعد</w:t>
      </w:r>
      <w:r w:rsidR="00082E8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دة</w:t>
      </w:r>
      <w:r w:rsidR="00844C4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،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ف</w:t>
      </w:r>
      <w:r w:rsidR="003D6B8A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إ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ن را</w:t>
      </w:r>
      <w:r w:rsidR="0028533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فق هذا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غياب عنصر معين في كل</w:t>
      </w:r>
      <w:r w:rsidR="00844C4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</w:t>
      </w:r>
      <w:r w:rsidR="00844C4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تلك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المر</w:t>
      </w:r>
      <w:r w:rsidR="00082E89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ات على حين أن</w:t>
      </w:r>
      <w:r w:rsidR="00A74450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ّ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العناصر ال</w:t>
      </w:r>
      <w:r w:rsidR="00A74450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أ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خرى قد تغيب </w:t>
      </w:r>
      <w:r w:rsidR="003D6B8A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ح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يناً و</w:t>
      </w:r>
      <w:r w:rsidR="003D6B8A"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-4"/>
          <w:sz w:val="42"/>
          <w:szCs w:val="42"/>
          <w:rtl/>
        </w:rPr>
        <w:t>تظهر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حيناً أخر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يعتبر ذلك دليلاً على أن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العنصر المفترض هو سبب حدوث الظاهرة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17720D0B" w14:textId="0D9F4BE1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طريقة 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التغي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="002D251F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ر النسبي =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تلازم التغي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ر في السبب و 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النتيجة :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هذه الطريقة تتمثل في أن النتيجة تزداد بازدياد المسب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تن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قص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كل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ما ن</w:t>
      </w:r>
      <w:r w:rsidR="00461F65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ق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ض المسب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0D6B261B" w14:textId="19F47808" w:rsidR="00005C6D" w:rsidRPr="004C0591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5"/>
          <w:sz w:val="42"/>
          <w:szCs w:val="42"/>
          <w:rtl/>
        </w:rPr>
      </w:pPr>
      <w:r w:rsidRPr="004C0591">
        <w:rPr>
          <w:rFonts w:ascii="Arabic Typesetting" w:hAnsi="Arabic Typesetting" w:cs="Arabic Typesetting"/>
          <w:spacing w:val="-5"/>
          <w:sz w:val="42"/>
          <w:szCs w:val="42"/>
        </w:rPr>
        <w:t>•</w:t>
      </w:r>
      <w:r w:rsidRPr="004C0591">
        <w:rPr>
          <w:rFonts w:ascii="Arabic Typesetting" w:hAnsi="Arabic Typesetting" w:cs="Arabic Typesetting"/>
          <w:spacing w:val="-5"/>
          <w:sz w:val="42"/>
          <w:szCs w:val="42"/>
        </w:rPr>
        <w:tab/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 طريقة العلاقات المتقاطعة</w:t>
      </w:r>
      <w:r w:rsidR="002D251F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 أو العوامل المتبقية 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: فإذا كان هناك سببان 1</w:t>
      </w:r>
      <w:r w:rsidR="004C0591" w:rsidRPr="004C0591">
        <w:rPr>
          <w:rFonts w:ascii="Arabic Typesetting" w:hAnsi="Arabic Typesetting" w:cs="Arabic Typesetting" w:hint="cs"/>
          <w:spacing w:val="-5"/>
          <w:sz w:val="42"/>
          <w:szCs w:val="42"/>
          <w:rtl/>
        </w:rPr>
        <w:t xml:space="preserve"> </w:t>
      </w:r>
      <w:r w:rsidR="002D251F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و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2 و كان</w:t>
      </w:r>
      <w:r w:rsidR="002D251F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ت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 هناك نتيجتان 3</w:t>
      </w:r>
      <w:r w:rsidR="004C0591" w:rsidRPr="004C0591">
        <w:rPr>
          <w:rFonts w:ascii="Arabic Typesetting" w:hAnsi="Arabic Typesetting" w:cs="Arabic Typesetting" w:hint="cs"/>
          <w:spacing w:val="-5"/>
          <w:sz w:val="42"/>
          <w:szCs w:val="42"/>
          <w:rtl/>
        </w:rPr>
        <w:t xml:space="preserve"> </w:t>
      </w:r>
      <w:r w:rsidR="002D251F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و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4</w:t>
      </w:r>
      <w:r w:rsidR="002D251F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، 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ف</w:t>
      </w:r>
      <w:r w:rsidR="00405AFB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إ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ذا استطعنا ايجاد علاقة بين السبب 1 والنتيجة 3</w:t>
      </w:r>
      <w:r w:rsidR="00844C49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،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 فإننا نستطيع أن نتوقع وجود علاقة بين السبب 2</w:t>
      </w:r>
      <w:r w:rsidR="00405AFB"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-5"/>
          <w:sz w:val="42"/>
          <w:szCs w:val="42"/>
          <w:rtl/>
        </w:rPr>
        <w:t>والنتيجة 4 وهكذا</w:t>
      </w:r>
      <w:r w:rsidRPr="004C0591">
        <w:rPr>
          <w:rFonts w:ascii="Arabic Typesetting" w:hAnsi="Arabic Typesetting" w:cs="Arabic Typesetting"/>
          <w:spacing w:val="-5"/>
          <w:sz w:val="42"/>
          <w:szCs w:val="42"/>
        </w:rPr>
        <w:t xml:space="preserve">. </w:t>
      </w:r>
    </w:p>
    <w:p w14:paraId="62A19BBE" w14:textId="77777777" w:rsidR="00005C6D" w:rsidRPr="004C0591" w:rsidRDefault="00005C6D" w:rsidP="00F44D09">
      <w:pPr>
        <w:tabs>
          <w:tab w:val="right" w:pos="260"/>
        </w:tabs>
        <w:bidi/>
        <w:spacing w:after="90" w:line="276" w:lineRule="auto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14:paraId="6CE0C23B" w14:textId="4F0CD9F2" w:rsidR="00005C6D" w:rsidRPr="0028663A" w:rsidRDefault="004C0591" w:rsidP="00F44D09">
      <w:pPr>
        <w:tabs>
          <w:tab w:val="right" w:pos="260"/>
        </w:tabs>
        <w:bidi/>
        <w:spacing w:after="90" w:line="276" w:lineRule="auto"/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ثامنًا</w:t>
      </w:r>
      <w:r w:rsidR="00FF6002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 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الصعوبات ال</w:t>
      </w:r>
      <w:r w:rsidR="0087411A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ّ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 xml:space="preserve">تي تواجه المنهج </w:t>
      </w:r>
      <w:proofErr w:type="gramStart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  <w:rtl/>
        </w:rPr>
        <w:t>المقارن</w:t>
      </w:r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:</w:t>
      </w:r>
      <w:proofErr w:type="gramEnd"/>
      <w:r w:rsidR="00005C6D" w:rsidRPr="0028663A">
        <w:rPr>
          <w:rFonts w:ascii="Arabic Typesetting" w:hAnsi="Arabic Typesetting" w:cs="Arabic Typesetting"/>
          <w:b/>
          <w:bCs/>
          <w:spacing w:val="-2"/>
          <w:sz w:val="42"/>
          <w:szCs w:val="42"/>
        </w:rPr>
        <w:t xml:space="preserve"> </w:t>
      </w:r>
    </w:p>
    <w:p w14:paraId="05883518" w14:textId="48201A58" w:rsidR="00005C6D" w:rsidRPr="0028663A" w:rsidRDefault="00005C6D" w:rsidP="00F44D09">
      <w:pPr>
        <w:tabs>
          <w:tab w:val="right" w:pos="260"/>
        </w:tabs>
        <w:bidi/>
        <w:spacing w:after="90" w:line="276" w:lineRule="auto"/>
        <w:ind w:firstLine="401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يواجه المنهج المقارن مجموعة من الصعوبات ال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تي يمكن تلخيصها فيما </w:t>
      </w:r>
      <w:proofErr w:type="gramStart"/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يلي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:</w:t>
      </w:r>
      <w:proofErr w:type="gramEnd"/>
    </w:p>
    <w:p w14:paraId="55697D4F" w14:textId="6D2D7539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من الصعب في كثير من الأحيان تحديد السبب من النتيجة أو العل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ة من المعلول خصوصاً إذا ما كان التلازم بينها هو تلازم قائم عل</w:t>
      </w:r>
      <w:r w:rsidR="00405AF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ى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الصدفة و</w:t>
      </w:r>
      <w:r w:rsidR="002B05C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ليس تلازماً سببياً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4AF92441" w14:textId="5C707F42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4C0591">
        <w:rPr>
          <w:rFonts w:ascii="Arabic Typesetting" w:hAnsi="Arabic Typesetting" w:cs="Arabic Typesetting"/>
          <w:spacing w:val="2"/>
          <w:sz w:val="42"/>
          <w:szCs w:val="42"/>
        </w:rPr>
        <w:t>•</w:t>
      </w:r>
      <w:r w:rsidRPr="004C0591">
        <w:rPr>
          <w:rFonts w:ascii="Arabic Typesetting" w:hAnsi="Arabic Typesetting" w:cs="Arabic Typesetting"/>
          <w:spacing w:val="2"/>
          <w:sz w:val="42"/>
          <w:szCs w:val="42"/>
        </w:rPr>
        <w:tab/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لا ترتبط النتائج غالباً </w:t>
      </w:r>
      <w:r w:rsidR="00EA255B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- </w:t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في كثير من ال</w:t>
      </w:r>
      <w:r w:rsidR="003D6B8A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حالات</w:t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</w:t>
      </w:r>
      <w:r w:rsidR="00EA255B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- </w:t>
      </w:r>
      <w:r w:rsidR="003D6B8A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ب</w:t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عامل واحد</w:t>
      </w:r>
      <w:r w:rsidR="00082E89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>،</w:t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بل تكون حصيلة مجموعة من العوامل المتداخلة و</w:t>
      </w:r>
      <w:r w:rsidR="003D6B8A"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 </w:t>
      </w:r>
      <w:r w:rsidRPr="004C0591">
        <w:rPr>
          <w:rFonts w:ascii="Arabic Typesetting" w:hAnsi="Arabic Typesetting" w:cs="Arabic Typesetting"/>
          <w:spacing w:val="2"/>
          <w:sz w:val="42"/>
          <w:szCs w:val="42"/>
          <w:rtl/>
        </w:rPr>
        <w:t xml:space="preserve">المتفاعلة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مع بعضها البعض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52F0A24F" w14:textId="5B46D9D8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قد تحدث ظاهرة ما نتيجة لسبب ما في ظرف معي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  <w:lang w:bidi="ar-DZ"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ن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قد تحدث هذه الظاهرة نتيجة لسبب </w:t>
      </w:r>
      <w:r w:rsidR="002B05C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آ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خر يختلف عن السبب ال</w:t>
      </w:r>
      <w:r w:rsidR="002B05C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أ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و</w:t>
      </w:r>
      <w:r w:rsidR="00EA255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ل في ظرف 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آ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خر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.</w:t>
      </w:r>
    </w:p>
    <w:p w14:paraId="3C2909F2" w14:textId="631BCE2B" w:rsidR="00005C6D" w:rsidRPr="0028663A" w:rsidRDefault="00005C6D" w:rsidP="00F44D09">
      <w:pPr>
        <w:tabs>
          <w:tab w:val="right" w:pos="260"/>
        </w:tabs>
        <w:bidi/>
        <w:spacing w:after="90" w:line="276" w:lineRule="auto"/>
        <w:jc w:val="both"/>
        <w:rPr>
          <w:rFonts w:ascii="Arabic Typesetting" w:hAnsi="Arabic Typesetting" w:cs="Arabic Typesetting"/>
          <w:spacing w:val="-2"/>
          <w:sz w:val="42"/>
          <w:szCs w:val="42"/>
          <w:rtl/>
        </w:rPr>
      </w:pP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>•</w:t>
      </w:r>
      <w:r w:rsidRPr="0028663A">
        <w:rPr>
          <w:rFonts w:ascii="Arabic Typesetting" w:hAnsi="Arabic Typesetting" w:cs="Arabic Typesetting"/>
          <w:spacing w:val="-2"/>
          <w:sz w:val="42"/>
          <w:szCs w:val="42"/>
        </w:rPr>
        <w:tab/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لا يمكن في حالة المنهج المقارن ضبط المتغي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رات المختلفة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التحك</w:t>
      </w:r>
      <w:r w:rsidR="00082E89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ّ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م بها كما هو الحال في المنهج التجريبي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،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ذلك بسبب تداخلها و</w:t>
      </w:r>
      <w:r w:rsidR="002B05C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تشابكها مع بعضها البعض</w:t>
      </w:r>
      <w:r w:rsidR="00A74450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؛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و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بالتالي يصعب عزلها و</w:t>
      </w:r>
      <w:r w:rsidR="002B05CB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 xml:space="preserve"> </w:t>
      </w:r>
      <w:r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السيطرة عليها</w:t>
      </w:r>
      <w:r w:rsidR="003D6B8A" w:rsidRPr="0028663A">
        <w:rPr>
          <w:rFonts w:ascii="Arabic Typesetting" w:hAnsi="Arabic Typesetting" w:cs="Arabic Typesetting"/>
          <w:spacing w:val="-2"/>
          <w:sz w:val="42"/>
          <w:szCs w:val="42"/>
          <w:rtl/>
        </w:rPr>
        <w:t>.</w:t>
      </w:r>
    </w:p>
    <w:p w14:paraId="3DC793BE" w14:textId="34B10E84" w:rsidR="0028663A" w:rsidRPr="0028663A" w:rsidRDefault="0028663A" w:rsidP="00F44D09">
      <w:pPr>
        <w:tabs>
          <w:tab w:val="right" w:pos="260"/>
        </w:tabs>
        <w:bidi/>
        <w:spacing w:after="90" w:line="276" w:lineRule="auto"/>
        <w:rPr>
          <w:rFonts w:ascii="Arabic Typesetting" w:hAnsi="Arabic Typesetting" w:cs="Arabic Typesetting"/>
          <w:color w:val="FF0000"/>
          <w:spacing w:val="-2"/>
          <w:sz w:val="48"/>
          <w:szCs w:val="48"/>
          <w:rtl/>
        </w:rPr>
      </w:pPr>
      <w:bookmarkStart w:id="0" w:name="_GoBack"/>
      <w:bookmarkEnd w:id="0"/>
    </w:p>
    <w:sectPr w:rsidR="0028663A" w:rsidRPr="0028663A" w:rsidSect="00405AF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9DCD" w14:textId="77777777" w:rsidR="002106EC" w:rsidRDefault="002106EC" w:rsidP="00903978">
      <w:pPr>
        <w:spacing w:after="0" w:line="240" w:lineRule="auto"/>
      </w:pPr>
      <w:r>
        <w:separator/>
      </w:r>
    </w:p>
  </w:endnote>
  <w:endnote w:type="continuationSeparator" w:id="0">
    <w:p w14:paraId="5BEAA484" w14:textId="77777777" w:rsidR="002106EC" w:rsidRDefault="002106EC" w:rsidP="00903978">
      <w:pPr>
        <w:spacing w:after="0" w:line="240" w:lineRule="auto"/>
      </w:pPr>
      <w:r>
        <w:continuationSeparator/>
      </w:r>
    </w:p>
  </w:endnote>
  <w:endnote w:type="continuationNotice" w:id="1">
    <w:p w14:paraId="1076DBB5" w14:textId="77777777" w:rsidR="002106EC" w:rsidRDefault="002106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463268"/>
      <w:docPartObj>
        <w:docPartGallery w:val="Page Numbers (Bottom of Page)"/>
        <w:docPartUnique/>
      </w:docPartObj>
    </w:sdtPr>
    <w:sdtEndPr/>
    <w:sdtContent>
      <w:p w14:paraId="1FD3B372" w14:textId="0AFD70B2" w:rsidR="00D02024" w:rsidRDefault="00D020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D09">
          <w:rPr>
            <w:noProof/>
          </w:rPr>
          <w:t>7</w:t>
        </w:r>
        <w:r>
          <w:fldChar w:fldCharType="end"/>
        </w:r>
      </w:p>
    </w:sdtContent>
  </w:sdt>
  <w:p w14:paraId="050DF244" w14:textId="77777777" w:rsidR="00903978" w:rsidRDefault="00903978">
    <w:pPr>
      <w:pStyle w:val="Paragraphedeliste"/>
      <w:pPrChange w:id="1" w:author="toshiba" w:date="2017-05-01T21:07:00Z">
        <w:pPr>
          <w:pStyle w:val="Pieddepage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0AE0F" w14:textId="77777777" w:rsidR="002106EC" w:rsidRDefault="002106EC" w:rsidP="00903978">
      <w:pPr>
        <w:spacing w:after="0" w:line="240" w:lineRule="auto"/>
      </w:pPr>
      <w:r>
        <w:separator/>
      </w:r>
    </w:p>
  </w:footnote>
  <w:footnote w:type="continuationSeparator" w:id="0">
    <w:p w14:paraId="3767B35A" w14:textId="77777777" w:rsidR="002106EC" w:rsidRDefault="002106EC" w:rsidP="00903978">
      <w:pPr>
        <w:spacing w:after="0" w:line="240" w:lineRule="auto"/>
      </w:pPr>
      <w:r>
        <w:continuationSeparator/>
      </w:r>
    </w:p>
  </w:footnote>
  <w:footnote w:type="continuationNotice" w:id="1">
    <w:p w14:paraId="779EF2BC" w14:textId="77777777" w:rsidR="002106EC" w:rsidRDefault="002106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94DC" w14:textId="77777777" w:rsidR="0028663A" w:rsidRDefault="0028663A" w:rsidP="0028663A">
    <w:pPr>
      <w:pStyle w:val="En-tte"/>
    </w:pPr>
    <w:r>
      <w:rPr>
        <w:rFonts w:hint="cs"/>
        <w:rtl/>
        <w:lang w:bidi="ar-DZ"/>
      </w:rPr>
      <w:t>حلقات البحث                                                                                                    السنة الجامعية 2022-2023</w:t>
    </w:r>
  </w:p>
  <w:p w14:paraId="336ED1DF" w14:textId="77777777" w:rsidR="0028663A" w:rsidRDefault="002866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C46"/>
    <w:multiLevelType w:val="hybridMultilevel"/>
    <w:tmpl w:val="34EA7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2632"/>
    <w:multiLevelType w:val="hybridMultilevel"/>
    <w:tmpl w:val="A24A9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589A"/>
    <w:multiLevelType w:val="hybridMultilevel"/>
    <w:tmpl w:val="0966E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86B"/>
    <w:multiLevelType w:val="hybridMultilevel"/>
    <w:tmpl w:val="A7BA02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1715"/>
    <w:multiLevelType w:val="hybridMultilevel"/>
    <w:tmpl w:val="51B61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7631D"/>
    <w:multiLevelType w:val="hybridMultilevel"/>
    <w:tmpl w:val="4774AC1A"/>
    <w:lvl w:ilvl="0" w:tplc="4C1C1D38">
      <w:start w:val="1"/>
      <w:numFmt w:val="lowerLetter"/>
      <w:lvlText w:val="%1)"/>
      <w:lvlJc w:val="left"/>
      <w:pPr>
        <w:ind w:left="773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73C22766"/>
    <w:multiLevelType w:val="hybridMultilevel"/>
    <w:tmpl w:val="64300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6D"/>
    <w:rsid w:val="00005C6D"/>
    <w:rsid w:val="000623AA"/>
    <w:rsid w:val="00082E89"/>
    <w:rsid w:val="000B27AF"/>
    <w:rsid w:val="0019684A"/>
    <w:rsid w:val="001B27CA"/>
    <w:rsid w:val="001C3173"/>
    <w:rsid w:val="001C61CF"/>
    <w:rsid w:val="002106EC"/>
    <w:rsid w:val="00256162"/>
    <w:rsid w:val="00261EC7"/>
    <w:rsid w:val="00277D38"/>
    <w:rsid w:val="00285339"/>
    <w:rsid w:val="0028663A"/>
    <w:rsid w:val="002A17D6"/>
    <w:rsid w:val="002A5ABC"/>
    <w:rsid w:val="002B05CB"/>
    <w:rsid w:val="002B27C9"/>
    <w:rsid w:val="002C1AD2"/>
    <w:rsid w:val="002D251F"/>
    <w:rsid w:val="00317EA1"/>
    <w:rsid w:val="003313FB"/>
    <w:rsid w:val="003D6B8A"/>
    <w:rsid w:val="00405AFB"/>
    <w:rsid w:val="00461F65"/>
    <w:rsid w:val="004727D1"/>
    <w:rsid w:val="00496658"/>
    <w:rsid w:val="004C0591"/>
    <w:rsid w:val="004C6B9E"/>
    <w:rsid w:val="004D51F8"/>
    <w:rsid w:val="00500597"/>
    <w:rsid w:val="005018E5"/>
    <w:rsid w:val="00534471"/>
    <w:rsid w:val="005F4478"/>
    <w:rsid w:val="00740E3B"/>
    <w:rsid w:val="00844C49"/>
    <w:rsid w:val="00846223"/>
    <w:rsid w:val="0087411A"/>
    <w:rsid w:val="008A3DD9"/>
    <w:rsid w:val="00903978"/>
    <w:rsid w:val="00913499"/>
    <w:rsid w:val="009344FD"/>
    <w:rsid w:val="0098733C"/>
    <w:rsid w:val="00A10876"/>
    <w:rsid w:val="00A1658D"/>
    <w:rsid w:val="00A4210C"/>
    <w:rsid w:val="00A74450"/>
    <w:rsid w:val="00A836BC"/>
    <w:rsid w:val="00B22B13"/>
    <w:rsid w:val="00B26359"/>
    <w:rsid w:val="00BC3878"/>
    <w:rsid w:val="00BF21C8"/>
    <w:rsid w:val="00C06C57"/>
    <w:rsid w:val="00D02024"/>
    <w:rsid w:val="00D71687"/>
    <w:rsid w:val="00D94ADF"/>
    <w:rsid w:val="00DA4F53"/>
    <w:rsid w:val="00E02155"/>
    <w:rsid w:val="00E21A61"/>
    <w:rsid w:val="00E275AB"/>
    <w:rsid w:val="00EA255B"/>
    <w:rsid w:val="00EC6CA1"/>
    <w:rsid w:val="00F07120"/>
    <w:rsid w:val="00F44D09"/>
    <w:rsid w:val="00F514A0"/>
    <w:rsid w:val="00FA74A0"/>
    <w:rsid w:val="00FE212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29CB"/>
  <w15:chartTrackingRefBased/>
  <w15:docId w15:val="{84B4330E-53DC-4F98-A8B8-54173E11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C6D"/>
    <w:rPr>
      <w:b/>
      <w:bCs/>
    </w:rPr>
  </w:style>
  <w:style w:type="character" w:customStyle="1" w:styleId="apple-converted-space">
    <w:name w:val="apple-converted-space"/>
    <w:basedOn w:val="Policepardfaut"/>
    <w:rsid w:val="00005C6D"/>
  </w:style>
  <w:style w:type="paragraph" w:styleId="Paragraphedeliste">
    <w:name w:val="List Paragraph"/>
    <w:basedOn w:val="Normal"/>
    <w:uiPriority w:val="34"/>
    <w:qFormat/>
    <w:rsid w:val="00005C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3978"/>
  </w:style>
  <w:style w:type="paragraph" w:styleId="Pieddepage">
    <w:name w:val="footer"/>
    <w:basedOn w:val="Normal"/>
    <w:link w:val="PieddepageCar"/>
    <w:uiPriority w:val="99"/>
    <w:unhideWhenUsed/>
    <w:rsid w:val="0090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3978"/>
  </w:style>
  <w:style w:type="paragraph" w:styleId="Rvision">
    <w:name w:val="Revision"/>
    <w:hidden/>
    <w:uiPriority w:val="99"/>
    <w:semiHidden/>
    <w:rsid w:val="0090397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A407-26B3-43F7-9E0D-26D3F03E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1959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17</cp:revision>
  <cp:lastPrinted>2017-05-02T06:28:00Z</cp:lastPrinted>
  <dcterms:created xsi:type="dcterms:W3CDTF">2017-05-01T15:01:00Z</dcterms:created>
  <dcterms:modified xsi:type="dcterms:W3CDTF">2022-11-30T18:06:00Z</dcterms:modified>
</cp:coreProperties>
</file>