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52" w:rsidRDefault="00BA0D52" w:rsidP="00BA0D52">
      <w:pPr>
        <w:jc w:val="right"/>
        <w:rPr>
          <w:rFonts w:ascii="Arial" w:hAnsi="Arial" w:cs="Arial"/>
          <w:b/>
          <w:bCs/>
          <w:sz w:val="28"/>
          <w:szCs w:val="28"/>
          <w:rtl/>
          <w:lang w:bidi="ar-DZ"/>
        </w:rPr>
      </w:pPr>
    </w:p>
    <w:p w:rsidR="00BA0D52" w:rsidRPr="0090609A" w:rsidRDefault="00626047" w:rsidP="00276267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المحور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27626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الأول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مدخل إلى حماية المستهلك</w:t>
      </w:r>
    </w:p>
    <w:p w:rsidR="00BA0D52" w:rsidRPr="0090609A" w:rsidRDefault="00BA0D52" w:rsidP="00626047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لقد أصبحت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ضاهرة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الغش التجاري حديث الساعة بين جميع المنشغلين والمهتمين بصحة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الإنسان،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وبالطبع يرجع السبب في ذلك إلى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إزدياد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الجشع والسمة المادية التي تفشت في ضعاف النفوس من التجار و أصحاب المصانع والموزعين والوكلاء من جانب والتوسع التكنولوجي الهائل في وسائل وطرق الغش من جانب آخر</w:t>
      </w:r>
      <w:r w:rsidR="00AD638F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"/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هذا و أسباب أخرى ساهمت في جعل موضوع حماية المستهلك يستقطب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إهتمام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العديد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الباحثين،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والهيئات الرسمية والغير الرسمية.</w:t>
      </w:r>
    </w:p>
    <w:p w:rsidR="00BA0D52" w:rsidRPr="0090609A" w:rsidRDefault="00626047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أولا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تعريف حماية </w:t>
      </w:r>
      <w:proofErr w:type="gram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المستهلك</w:t>
      </w:r>
      <w:proofErr w:type="gramEnd"/>
    </w:p>
    <w:p w:rsidR="00BA0D52" w:rsidRPr="0090609A" w:rsidRDefault="00BA0D52" w:rsidP="00D2219C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</w:t>
      </w:r>
      <w:r w:rsidR="00D2219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لقـد تعددت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التـعاريف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تنـاولـت 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حسـب رؤية المـهتميـن في </w:t>
      </w:r>
      <w:r w:rsidR="00D2219C" w:rsidRPr="0090609A">
        <w:rPr>
          <w:rFonts w:ascii="Sakkal Majalla" w:hAnsi="Sakkal Majalla" w:cs="Sakkal Majalla" w:hint="cs"/>
          <w:sz w:val="36"/>
          <w:szCs w:val="36"/>
          <w:rtl/>
          <w:lang w:bidi="ar-DZ"/>
        </w:rPr>
        <w:t>هذا المجال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،حيث سنقوم أولا بعرض مجموعة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التعاريف،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>ثم في الأخير نقوم باستخلاص تعريف.</w:t>
      </w:r>
    </w:p>
    <w:p w:rsidR="00BA0D52" w:rsidRPr="0090609A" w:rsidRDefault="00D2219C" w:rsidP="00D2219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تعريف حماية المستهلك من وجهة نظر بعض الباحثين</w:t>
      </w:r>
    </w:p>
    <w:p w:rsidR="00BA0D52" w:rsidRPr="0090609A" w:rsidRDefault="00BA0D52" w:rsidP="00AD638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قبل التطرق إلى تعريف حماية المستهلك يجب علينا أولا تحديد ماذا نعني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بالحماية،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تعرف على أنها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نظاما قانونيا يحمي بشكل متوازن حقوق ومصالح وواجبات أطراف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التعامل،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 كل المراحل التي تمر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السلع والخدمات</w:t>
      </w:r>
      <w:r w:rsidRPr="0090609A">
        <w:rPr>
          <w:rFonts w:ascii="Sakkal Majalla" w:hAnsi="Sakkal Majalla" w:cs="Sakkal Majalla"/>
          <w:i/>
          <w:iCs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أما حماية المستهلك فقد عرفها كل من محمد صديق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عفيفي،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محمد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محمد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إبراهيم على أنها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تعني حفظ حقوق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وضمان حصوله على تلك الحقوق من قبل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البائعين،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بجميع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صورهم،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كانوا تجارا أو صناعا أو مقدمي خدمات أو ناشري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أفكار،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في إطار التعامل التسويقي الذي تكون محله سلعة أو خدمة أو فكرة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».</w:t>
      </w:r>
      <w:proofErr w:type="spellEnd"/>
      <w:r w:rsidR="00AD638F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2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BA0D52" w:rsidRPr="0090609A" w:rsidRDefault="00BA0D52" w:rsidP="008F195F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و يعرفها أيمن علي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عمر«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بأنها الجهود التي تبذلها المنظمات المعنية بهدف تعريف المستهلك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بحقوقه،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طريق استصدار تشريعات تحمي حقوق المستهلك فردا كان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جماعة،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وبمعنى عام هو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إتخاذ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الإجراءات الوقائية التي تؤدي إلى منع خطر قادم أو التقليل من حدوثه أو إنذار من تسول له نفسه الإقدام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عليه،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وتحديد الإجراءات الوقائية تبعا لطبيعة الشيء المراد حمايته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ناحية،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وطبيعة القائم بالحماية من ناحية أخرى</w:t>
      </w:r>
      <w:r w:rsidRPr="0090609A">
        <w:rPr>
          <w:rFonts w:ascii="Sakkal Majalla" w:hAnsi="Sakkal Majalla" w:cs="Sakkal Majalla"/>
          <w:i/>
          <w:iCs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</w:t>
      </w:r>
      <w:proofErr w:type="spellEnd"/>
      <w:r w:rsidR="008F195F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3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.   </w:t>
      </w:r>
    </w:p>
    <w:p w:rsidR="00BA0D52" w:rsidRPr="0090609A" w:rsidRDefault="00BA0D52" w:rsidP="008A6E1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 يرى </w:t>
      </w:r>
      <w:proofErr w:type="spellStart"/>
      <w:r w:rsidRPr="0090609A">
        <w:rPr>
          <w:rFonts w:ascii="Sakkal Majalla" w:hAnsi="Sakkal Majalla" w:cs="Sakkal Majalla"/>
          <w:sz w:val="36"/>
          <w:szCs w:val="36"/>
          <w:lang w:bidi="ar-DZ"/>
        </w:rPr>
        <w:t>Arestong</w:t>
      </w:r>
      <w:proofErr w:type="spellEnd"/>
      <w:r w:rsidRPr="0090609A">
        <w:rPr>
          <w:rFonts w:ascii="Sakkal Majalla" w:hAnsi="Sakkal Majalla" w:cs="Sakkal Majalla"/>
          <w:sz w:val="36"/>
          <w:szCs w:val="36"/>
          <w:lang w:bidi="ar-DZ"/>
        </w:rPr>
        <w:t xml:space="preserve">, </w:t>
      </w:r>
      <w:proofErr w:type="spellStart"/>
      <w:r w:rsidRPr="0090609A">
        <w:rPr>
          <w:rFonts w:ascii="Sakkal Majalla" w:hAnsi="Sakkal Majalla" w:cs="Sakkal Majalla"/>
          <w:sz w:val="36"/>
          <w:szCs w:val="36"/>
          <w:lang w:bidi="ar-DZ"/>
        </w:rPr>
        <w:t>Kotler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حماية المستهلك هي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المجهودات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المنظمة والمستمرة لكل من المستهلكين والجهات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الحكومية،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للدفاع عن حقوق المستهلكين ومصالحهم اتجاه الشركات التي تقدم السلع والخدمات التي تشبع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رغباتهم،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أن القصد من الحماية هو حفظ حقوق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وضمان حصوله عليها من قبل المهنيين في كافة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صورهم،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كانوا تجارا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صناعا،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مقدمي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خدمات،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في إطار التعامل التسويقي الذي تكون محله سلعة أو خدمة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</w:t>
      </w:r>
      <w:proofErr w:type="spellEnd"/>
      <w:r w:rsidR="008A6E19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4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البعض الآخر عرف حماية المستهلك بأنها عبارة عن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«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حركة منظمة لحماية المصالح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الإقتصادية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للمستهلكين،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تمارسها مجموعة متعددة من الأجهزة الحكومية وغير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الحكومية،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تهدف إلى  تعريف المستهلك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بحقوقه،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فيما يتعلق بالمعلومات الصحيحة والمفيدة عن السلع والخدمات التي يريد</w:t>
      </w:r>
      <w:r w:rsidR="001E48BB" w:rsidRPr="0090609A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الحصول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عليها،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بحيث لا تقتصر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حماية المستهلك فيها على مرحلة تسويق السلع والخدمات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إليه،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بل تمتد إلى مراحل الإنتاج 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الإستهلاك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كذالك</w:t>
      </w:r>
      <w:r w:rsidRPr="0090609A">
        <w:rPr>
          <w:rFonts w:ascii="Sakkal Majalla" w:hAnsi="Sakkal Majalla" w:cs="Sakkal Majalla"/>
          <w:i/>
          <w:iCs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»</w:t>
      </w:r>
      <w:proofErr w:type="spellEnd"/>
      <w:r w:rsidR="008A6E19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5"/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proofErr w:type="spellEnd"/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</w:p>
    <w:p w:rsidR="00BA0D52" w:rsidRPr="0090609A" w:rsidRDefault="00D2219C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الإستنتاج</w:t>
      </w:r>
      <w:proofErr w:type="spellEnd"/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على ضوء ما سبق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تعاريف</w:t>
      </w:r>
      <w:proofErr w:type="spellEnd"/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نستنتج ما يلي: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حماية المستهلك تسعى إلى خلق العدالة بين المستهلك والبائع. 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أن حماية المستهلك مسؤولية كل من الدولة والمستهلكين سواء كانوا عبارة عن أفراد أو جماعات.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أن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حماية المستهلك تعني حفظ حقوق المستهلك أثناء تعامله مع الطرف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الآخر،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سواء كان هذا الأخير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بائعا،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منتجا،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مقدم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خدمة،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ناشر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أفكار،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في إطار التعامل التسويقي الذي يكون محله سلعة أو خدمة.</w:t>
      </w:r>
    </w:p>
    <w:p w:rsidR="00BA0D52" w:rsidRPr="0090609A" w:rsidRDefault="00BA0D52" w:rsidP="008A6E1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وفي تصورنا نرى بأن مفهوم حماية المستهلك</w:t>
      </w:r>
      <w:r w:rsidR="008A6E19" w:rsidRPr="0090609A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هو عبارة عن الجهود المبذولة من طرف الأنظمة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المسؤولة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حماية المستهلك عبر مراحل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قيامه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بعملية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الشراء،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لحمايته  من الممارسات التسويقية السلبية الصادرة من المنتج أو البائع.   </w:t>
      </w:r>
    </w:p>
    <w:p w:rsidR="00BA0D52" w:rsidRPr="0090609A" w:rsidRDefault="00BA0D52" w:rsidP="00D2219C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وتتمثل الأنظمة </w:t>
      </w:r>
      <w:proofErr w:type="spellStart"/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>المسؤولة</w:t>
      </w:r>
      <w:proofErr w:type="spellEnd"/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عن تحقيق الحماية للمستهلك في </w:t>
      </w:r>
      <w:proofErr w:type="spellStart"/>
      <w:r w:rsidR="00D2219C">
        <w:rPr>
          <w:rFonts w:ascii="Sakkal Majalla" w:hAnsi="Sakkal Majalla" w:cs="Sakkal Majalla" w:hint="cs"/>
          <w:sz w:val="36"/>
          <w:szCs w:val="36"/>
          <w:rtl/>
          <w:lang w:bidi="ar-DZ"/>
        </w:rPr>
        <w:t>مايلي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أجهزة الدولة.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المستهلكين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كأفراد أو جماعات(جمعيات حماية المستهلك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).</w:t>
      </w:r>
      <w:proofErr w:type="spellEnd"/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المنتج أو البائع من خلال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إلتزامه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بأخلاقيات المهنة وتبنيه لمفهوم المسؤولية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الإجتماعية،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أثناء تعامله مع المستهلك. </w:t>
      </w:r>
    </w:p>
    <w:p w:rsidR="00BA0D52" w:rsidRPr="0090609A" w:rsidRDefault="00D2219C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ثانيا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أنواع</w:t>
      </w:r>
      <w:proofErr w:type="gram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حماية المستهلك</w:t>
      </w:r>
    </w:p>
    <w:p w:rsidR="00BA0D52" w:rsidRPr="0090609A" w:rsidRDefault="00BA0D52" w:rsidP="008A6E1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عموما يمكن التمييز بين ثلاثة أنواع من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الحماية،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والمتمثلة في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الآتي</w:t>
      </w:r>
      <w:r w:rsidR="008A6E19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6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gramEnd"/>
    </w:p>
    <w:p w:rsidR="00BA0D52" w:rsidRPr="0090609A" w:rsidRDefault="00D86D0A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الحماية</w:t>
      </w:r>
      <w:proofErr w:type="gram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الإجبارية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D86D0A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يقصد 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الجهود المبذولة من قبل السلطات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الرسمية،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والتي تمارس بواسطة الهيئات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الحكومية،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من خلال التشريعات و سن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القوانين،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التي تلزم مقدمي السلعة أو الخدمة على إتباع ممارسات تسويقية</w:t>
      </w:r>
      <w:r w:rsidR="001E48BB" w:rsidRPr="0090609A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صحية أثناء تعامله مع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="001E48BB" w:rsidRPr="0090609A">
        <w:rPr>
          <w:rFonts w:ascii="Sakkal Majalla" w:hAnsi="Sakkal Majalla" w:cs="Sakkal Majalla"/>
          <w:sz w:val="36"/>
          <w:szCs w:val="36"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فهذه الحماية تمارس على المستوى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الحكومي،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وهذا الجهد لا يمكن أن يكون فعالا في غياب بقية الأطراف الأخرى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المسؤولة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بسبب زيادة المخاطر التي تؤدي إلى زيادة تكلفة الجهود الرقابية.</w:t>
      </w:r>
    </w:p>
    <w:p w:rsidR="00BA0D52" w:rsidRPr="0090609A" w:rsidRDefault="00D86D0A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الحماية </w:t>
      </w:r>
      <w:proofErr w:type="spell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الإختيارية</w:t>
      </w:r>
      <w:proofErr w:type="spellEnd"/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الإتفاق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بين مجموعة من المنتجين أو مقدمي الخدمة أو بائعي السلعة على اتباع  قواعد ومواصفات متفق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عليها،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لها علاقة بتعامل مع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بصورة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إختيارية،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لخلق صيغة تفاهم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فعالة،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تساعد في التعامل مع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ويتجسد هذا النوع بأشكال غرف التجارة والصناعة 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الإتحادات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والنقابات،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فهي حماية تمارس على مستوى المنتجين والموزعين و هيئاتهم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المهنية،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وتتطلب هذه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الحماية،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تبني رجال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الأعمال لفكرة المسؤولية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الإجتماعية،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الأمر الذي يحقق كفاءة الجهود الحكومية مع جهود رجال الأعمال والمنتجين والموزعين في حماية المستهلك.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3-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proofErr w:type="gram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الحماية</w:t>
      </w:r>
      <w:proofErr w:type="gram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الدفاعية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2929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2929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هي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نوع من الحماية يتجسد في المستهلك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نفسه،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يقوم بشكل فردي بالدفاع عما يتصور بأنها حقوق خاصة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. والحافز هنا هو الدفاع عن حقوق المستهلكين بشكل تطوعي(حركات المستهلكين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)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وتنتهي حالة الدفاع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بإنتهاء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أسبابها. </w:t>
      </w:r>
    </w:p>
    <w:p w:rsidR="008A6E19" w:rsidRPr="0090609A" w:rsidRDefault="0029294B" w:rsidP="008A6E19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</w:t>
      </w:r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 ما يمكن قوله في هذا النوع من </w:t>
      </w:r>
      <w:proofErr w:type="spellStart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الحماية،</w:t>
      </w:r>
      <w:proofErr w:type="spellEnd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هو أنه لكي يستطيع المستهلك الدفاع عن </w:t>
      </w:r>
      <w:proofErr w:type="spellStart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حقوقه،</w:t>
      </w:r>
      <w:proofErr w:type="spellEnd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لابد عليه أن يكون على علم </w:t>
      </w:r>
      <w:proofErr w:type="spellStart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بها،</w:t>
      </w:r>
      <w:proofErr w:type="spellEnd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كما </w:t>
      </w:r>
      <w:proofErr w:type="gramStart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يلي</w:t>
      </w:r>
      <w:r w:rsidR="008A6E19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7"/>
      </w:r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gramEnd"/>
      <w:r w:rsidR="00BA0D52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الحق في الصحة والسلامة عند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إستعمال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المنتجات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الحصول على المعلومات والبيانات الصحيحة عن المنتجات التي يشتريها أو يستخدمها أو تقدم إليه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الإختيار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الحر لمنتجات تتوافر فيها شروط الجودة المطابقة للمواصفات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الحق في الكرامة الشخصية 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إحترام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القيم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الدينية،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والعادات،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والتقاليد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الحصول على المعرفة المتعلقة بحماية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حقوقه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ومصالحه المشروعة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حق المشارك في المؤسسات والمجالس واللجان المتصل عملها بحماية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</w:t>
      </w:r>
      <w:proofErr w:type="gramEnd"/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1E48B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الحق في رفع الدعاوي القضائية عن كل ما من شئنه الإخلال بحقوقه والإضرار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تقييدها،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بإجراءات سريعة وميسرة وبدون تكلفة</w:t>
      </w:r>
      <w:r w:rsidR="001E48BB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الحق في  تعويض عادل عن الأضرار التي تلحق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بأمواله،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أثناء شرائه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إستخدامه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للمنتجات أو تلقي الخدمات.</w:t>
      </w:r>
    </w:p>
    <w:p w:rsidR="00BA0D52" w:rsidRPr="0090609A" w:rsidRDefault="00BA0D52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وهناك من يضيف تقسيما آخر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للحماية،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نذكره كما يلي</w:t>
      </w:r>
      <w:r w:rsidR="00CD143A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8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1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b/>
          <w:bCs/>
          <w:sz w:val="36"/>
          <w:szCs w:val="36"/>
          <w:vertAlign w:val="superscript"/>
          <w:rtl/>
          <w:lang w:bidi="ar-DZ"/>
        </w:rPr>
        <w:t xml:space="preserve"> 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حماية </w:t>
      </w:r>
      <w:proofErr w:type="spellStart"/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وقائية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وهي التي يتم من خلال تطبيقها عدم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إستغلال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وإيذائه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صحيا،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الإضرار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بسلامته،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بوضع شروط ومواصفات وسن قوانين تحقق ذلك.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lang w:bidi="ar-DZ"/>
        </w:rPr>
        <w:t>2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حماية </w:t>
      </w:r>
      <w:proofErr w:type="spellStart"/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رقابية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التي من خلالها يتم ضبط وقائع معينة لدى المنتجين والتجار مثل: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ضبط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سلع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فاسدة،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منتهية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الصلاحية،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أو غير مطابقة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للمواصفات،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وتوقيع العقوبات اللازمة على مرتكبي هذه المخالفات. </w:t>
      </w:r>
    </w:p>
    <w:p w:rsidR="00BA0D52" w:rsidRPr="0090609A" w:rsidRDefault="00BA0D52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 و تجدر الإشارة هنا لأهمية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الرقابة،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وخاصة الرقابة الغذائية التي تشكل شرطا أساسيا لحماية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الرفع من مستوى الصناعة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الغذائية،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فهي تساهم في اكتساب ثقة المستهلك</w:t>
      </w:r>
      <w:r w:rsidR="00CD143A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9"/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لذا تعتبر من الإجراءات الرئيسة التي تقوم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الدولة لحماية هذا الأخير والحفاظ على حقوقه.               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ثالثا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المبادئ الإرشادية لحماية المستهلك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vertAlign w:val="superscript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لقد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أقرت الجمعية العامة للأمم المتحدة بقرارها 248/39 في 1985 المبادئ الإرشادية لحماية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وعليه فقد بدأت الحكومات تعمل بهذه المبادئ وتترجمها في مضامين قوانينها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الداخلية،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ووضع قوانين تحمي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بها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المستهلك من شجع المنتج والبائع الذي يهدف إلى الربح فقط. وفي عام 1962 وزعت الأمم المتحدة على الدول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إستمارة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مدروسة لتتمكن من معرفة مدى تطبيق هذه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المبادئ،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ليظهر في تقييم السنوات الأولى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لتطبيقها،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النتائج الإيجابية التي حققتها الحكومات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المعنية،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ولا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سيما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دول آسيا وإفريقيا و أمريكا الجنوبية في مجال 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إلا  أنه لوحظ غياب الدول العربية ماعدا دولة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تونس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والجزائر،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حيث تم الطلب من الحكومات اتباع سياسات حماية المستهلك وفقا للمبادئ التوجيهية التالية</w:t>
      </w:r>
      <w:r w:rsidR="00CD143A" w:rsidRPr="0090609A">
        <w:rPr>
          <w:rStyle w:val="Appeldenotedefin"/>
          <w:rFonts w:ascii="Sakkal Majalla" w:hAnsi="Sakkal Majalla" w:cs="Sakkal Majalla"/>
          <w:sz w:val="36"/>
          <w:szCs w:val="36"/>
          <w:rtl/>
          <w:lang w:bidi="ar-DZ"/>
        </w:rPr>
        <w:endnoteReference w:id="10"/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: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1-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وضع الجهات الرسمية لسياسات وقوانين تحمي المستهلك</w:t>
      </w:r>
    </w:p>
    <w:p w:rsidR="00BA0D52" w:rsidRPr="0090609A" w:rsidRDefault="00BA0D52" w:rsidP="0029294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يجب على الجهات الرسمية وضع هذه سياسات وقوانين تحمي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متابعة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تنفيذها،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ومراقبة حسن تطبيقها في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الواقع،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والتقيد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بالمعايير الدولية لحماية المستهلك والتي وافقت عليها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الدول،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وكذلك دفع الجامعات والمؤسسات في القطاعين الخاص والعام إلى المشاركة في تطوير سياسات حماية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وتطبيق هذه المبادئ على كل السلع والخدمات المحلية منها والمستوردة.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2-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توفير السلامة المادية للمستهلك 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</w:t>
      </w:r>
      <w:r w:rsidR="002929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يتم هذا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بإعتماد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تدابير قانونية و أنظمة سلامة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الأغذية،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ومعايير ومقاييس وطنية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دولية،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والعمل على إنتاج سلع سليمة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آمنة،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وتحميل مسؤولية الفساد الناتج عن النقل أو التوزيع أو التخزين لكل من يعمل في هذا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المجال،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كذلك منع إنزال السلع الخطرة إلى الأسواق وسحب ما نزل منها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فعلا،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إبلاغ السلطات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المختصة،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إعلام المستهلك بذلك بالوسائل الحديثة والملائمة.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3-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تشجيع</w:t>
      </w:r>
      <w:proofErr w:type="gram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التدابير التي تمكن المستهلك من الحصول على تعويض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 xml:space="preserve">        يتم هذا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بإعتماد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قوانين تخص المنتجات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الخطرة،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وتلزم المنتج تعديل ما يحتوي على عيوب أو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تغييره،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إلا فالتعويض على المستهلك تعويضا عادلا وبشكل المناسب.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4-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تعزيز وحماية المصالح </w:t>
      </w:r>
      <w:proofErr w:type="spellStart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الإقتصادية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للمستهلك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يجب على الدولة سن قوانين التي تمكن المستهلك من الحصول على الفائدة المثلى من موارده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الإقتصادية،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ووضع معايير مقبولة للإنتاج والتوزيع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والتسويق،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وتوفير المعلومات التي تعزز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الإختيار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 المفاضلة بين السلع والخدمات وتمنع الإضرار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بالمستهلك،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وتشجيع المنافسة الشريفة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والفعالة،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إلى ضرورة توافر خدمات ما بعد البيع وقطع التبديل لدى المصنعين أو تجار التجزئة.</w:t>
      </w:r>
    </w:p>
    <w:p w:rsidR="00BA0D52" w:rsidRPr="0090609A" w:rsidRDefault="0029294B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5-</w:t>
      </w:r>
      <w:proofErr w:type="spellEnd"/>
      <w:r w:rsidR="00BA0D52" w:rsidRPr="0090609A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وضع برامج التثقيف والإعلام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    </w:t>
      </w:r>
      <w:r w:rsidR="0029294B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 يجب على الدول وضع برامـج عامة لتوعية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المستهـلك،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تساعده على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إختيار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السلع و الخدمـات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وتبرز حقوقه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وواجباته،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وذلك بإدخال مادة تثقيف في البرامج التعليمية للمدارس والجامعات خاصة بما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يلي: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الصحة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والغذاء،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كالغش في الغذاء و الأمراض الناتجة عنه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مخاطر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المنتجات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الملصقات على المنتجات وتعريفها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التشريعات الخاصة بحماية المستهلك وكيفية الحصول على التعويضات والجمعيات المعنية بالموضوع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90609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lastRenderedPageBreak/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معلومات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عن المواصفات والمقاييس والأسعار والجودة</w:t>
      </w:r>
      <w:r w:rsidR="0090609A" w:rsidRPr="0090609A">
        <w:rPr>
          <w:rFonts w:ascii="Sakkal Majalla" w:hAnsi="Sakkal Majalla" w:cs="Sakkal Majalla"/>
          <w:sz w:val="36"/>
          <w:szCs w:val="36"/>
          <w:rtl/>
          <w:lang w:bidi="ar-DZ"/>
        </w:rPr>
        <w:t>؛</w:t>
      </w:r>
    </w:p>
    <w:p w:rsidR="00BA0D52" w:rsidRPr="0090609A" w:rsidRDefault="00BA0D52" w:rsidP="00BA0D52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sz w:val="36"/>
          <w:szCs w:val="36"/>
          <w:lang w:bidi="ar-DZ"/>
        </w:rPr>
      </w:pPr>
      <w:proofErr w:type="spell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-</w:t>
      </w:r>
      <w:proofErr w:type="spell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proofErr w:type="gramStart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>البيئة</w:t>
      </w:r>
      <w:proofErr w:type="gramEnd"/>
      <w:r w:rsidRPr="0090609A">
        <w:rPr>
          <w:rFonts w:ascii="Sakkal Majalla" w:hAnsi="Sakkal Majalla" w:cs="Sakkal Majalla"/>
          <w:sz w:val="36"/>
          <w:szCs w:val="36"/>
          <w:rtl/>
          <w:lang w:bidi="ar-DZ"/>
        </w:rPr>
        <w:t xml:space="preserve"> والتلوث.</w:t>
      </w: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Default="00CD143A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9294B" w:rsidRDefault="0029294B" w:rsidP="0029294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9294B" w:rsidRDefault="0029294B" w:rsidP="0029294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9294B" w:rsidRDefault="0029294B" w:rsidP="0029294B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CD143A" w:rsidRPr="009C4D01" w:rsidRDefault="0029294B" w:rsidP="00CD143A">
      <w:pPr>
        <w:tabs>
          <w:tab w:val="left" w:pos="8789"/>
          <w:tab w:val="left" w:pos="9072"/>
        </w:tabs>
        <w:bidi/>
        <w:spacing w:after="120" w:line="36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proofErr w:type="spellStart"/>
      <w:r w:rsidRPr="009C4D0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lastRenderedPageBreak/>
        <w:t>التهميش</w:t>
      </w:r>
      <w:proofErr w:type="spellEnd"/>
      <w:r w:rsidRPr="009C4D01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الخاص بالمحور الثاني:</w:t>
      </w:r>
    </w:p>
    <w:sectPr w:rsidR="00CD143A" w:rsidRPr="009C4D01" w:rsidSect="0089748F">
      <w:headerReference w:type="default" r:id="rId8"/>
      <w:footerReference w:type="default" r:id="rId9"/>
      <w:endnotePr>
        <w:numFmt w:val="decimal"/>
      </w:endnotePr>
      <w:pgSz w:w="11906" w:h="16838"/>
      <w:pgMar w:top="1418" w:right="1985" w:bottom="1418" w:left="1418" w:header="709" w:footer="709" w:gutter="0"/>
      <w:pgNumType w:start="4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30C" w:rsidRDefault="0008530C" w:rsidP="00BA0D52">
      <w:pPr>
        <w:spacing w:after="0" w:line="240" w:lineRule="auto"/>
      </w:pPr>
      <w:r>
        <w:separator/>
      </w:r>
    </w:p>
  </w:endnote>
  <w:endnote w:type="continuationSeparator" w:id="0">
    <w:p w:rsidR="0008530C" w:rsidRDefault="0008530C" w:rsidP="00BA0D52">
      <w:pPr>
        <w:spacing w:after="0" w:line="240" w:lineRule="auto"/>
      </w:pPr>
      <w:r>
        <w:continuationSeparator/>
      </w:r>
    </w:p>
  </w:endnote>
  <w:endnote w:id="1">
    <w:p w:rsidR="00AD638F" w:rsidRPr="0029294B" w:rsidRDefault="00AD638F" w:rsidP="00AD638F">
      <w:pPr>
        <w:tabs>
          <w:tab w:val="left" w:pos="8789"/>
          <w:tab w:val="left" w:pos="9072"/>
        </w:tabs>
        <w:bidi/>
        <w:spacing w:after="0" w:line="240" w:lineRule="auto"/>
        <w:jc w:val="both"/>
        <w:rPr>
          <w:rFonts w:ascii="Sakkal Majalla" w:hAnsi="Sakkal Majalla" w:cs="Sakkal Majalla"/>
          <w:color w:val="000000" w:themeColor="text1"/>
          <w:sz w:val="32"/>
          <w:szCs w:val="32"/>
          <w:lang w:bidi="ar-DZ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)-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عبد الله عبد العزيز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الصعيدي،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«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الأهمية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الإقتصادية</w:t>
      </w:r>
      <w:proofErr w:type="spellEnd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لتشريعات حماية المستهلك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»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u w:val="single"/>
          <w:rtl/>
          <w:lang w:bidi="ar-DZ"/>
        </w:rPr>
        <w:t>ورقة بحث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مقدمة في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ندوة: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حماية المستهلك في الشريعة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والقانون،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بجامعة الإمارات العربية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المتحدة،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خلال الفترة بين 6-7 ديسمبر 1998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ص3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</w:p>
    <w:p w:rsidR="00AD638F" w:rsidRPr="0029294B" w:rsidRDefault="00AD638F" w:rsidP="00AD638F">
      <w:pPr>
        <w:pStyle w:val="Notedefin"/>
        <w:bidi/>
        <w:rPr>
          <w:rFonts w:ascii="Sakkal Majalla" w:hAnsi="Sakkal Majalla" w:cs="Sakkal Majalla"/>
          <w:sz w:val="32"/>
          <w:szCs w:val="32"/>
        </w:rPr>
      </w:pPr>
    </w:p>
  </w:endnote>
  <w:endnote w:id="2">
    <w:p w:rsidR="00AD638F" w:rsidRPr="0029294B" w:rsidRDefault="00AD638F" w:rsidP="00AD638F">
      <w:pPr>
        <w:tabs>
          <w:tab w:val="left" w:pos="8789"/>
          <w:tab w:val="left" w:pos="9072"/>
        </w:tabs>
        <w:bidi/>
        <w:spacing w:after="120" w:line="240" w:lineRule="exact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محمد حسن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العامري،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الإعلان وحماية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المستهلك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العربي للنشر و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التوزيع،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القاهرة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،2007،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8-9.</w:t>
      </w:r>
    </w:p>
    <w:p w:rsidR="00AD638F" w:rsidRPr="0029294B" w:rsidRDefault="00AD638F" w:rsidP="00AD638F">
      <w:pPr>
        <w:pStyle w:val="Notedefin"/>
        <w:bidi/>
        <w:rPr>
          <w:rFonts w:ascii="Sakkal Majalla" w:hAnsi="Sakkal Majalla" w:cs="Sakkal Majalla"/>
          <w:sz w:val="32"/>
          <w:szCs w:val="32"/>
          <w:lang w:bidi="ar-DZ"/>
        </w:rPr>
      </w:pPr>
    </w:p>
  </w:endnote>
  <w:endnote w:id="3">
    <w:p w:rsidR="008F195F" w:rsidRPr="0029294B" w:rsidRDefault="008F195F" w:rsidP="008F195F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أيمن علي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عمر،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قراءات في سلوك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المستهلك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الدار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الجامعية،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الإسكندرية،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2006،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ص 276 </w:t>
      </w:r>
      <w:proofErr w:type="gram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-277 .</w:t>
      </w:r>
      <w:proofErr w:type="gramEnd"/>
    </w:p>
  </w:endnote>
  <w:endnote w:id="4">
    <w:p w:rsidR="008A6E19" w:rsidRPr="0029294B" w:rsidRDefault="008A6E19" w:rsidP="008A6E19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جرعود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الياقوت،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عقد البيع و حماية المستهلك في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النشريع</w:t>
      </w:r>
      <w:proofErr w:type="spellEnd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الجزائري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رسالة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ماجستير،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فرع العقود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والمسؤولية،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كلية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الحقوق،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بن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عكنون،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جامعة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الجزائر،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2001،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9.</w:t>
      </w:r>
    </w:p>
  </w:endnote>
  <w:endnote w:id="5">
    <w:p w:rsidR="008A6E19" w:rsidRPr="0029294B" w:rsidRDefault="008A6E19" w:rsidP="008A6E19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نجاح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ميدني،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آليات حماية المستهلك في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الإقتصاد</w:t>
      </w:r>
      <w:proofErr w:type="spellEnd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الإسلامي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رسالة ماجستير في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الإقتصاد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الإسلامي،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كلية العلوم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الإجتماعية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والعلوم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الإسلامية،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جامعة الحاج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لخضر،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باتنة،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2007،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16.</w:t>
      </w:r>
    </w:p>
  </w:endnote>
  <w:endnote w:id="6">
    <w:p w:rsidR="008A6E19" w:rsidRPr="0029294B" w:rsidRDefault="008A6E19" w:rsidP="008A6E19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أيمن علي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عمر،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مرجع</w:t>
      </w:r>
      <w:proofErr w:type="gramEnd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سبق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ذكره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277-278</w:t>
      </w:r>
    </w:p>
  </w:endnote>
  <w:endnote w:id="7">
    <w:p w:rsidR="008A6E19" w:rsidRPr="0029294B" w:rsidRDefault="008A6E19" w:rsidP="008A6E19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إياد عبد الفتاح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النسور،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الأصول العلمية للتسويق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الحديث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دار الصفاء للنشر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والتوزيع،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عمان،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2010،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 366</w:t>
      </w:r>
    </w:p>
  </w:endnote>
  <w:endnote w:id="8">
    <w:p w:rsidR="00CD143A" w:rsidRPr="0029294B" w:rsidRDefault="00CD143A" w:rsidP="00CD143A">
      <w:pPr>
        <w:pStyle w:val="Notedefin"/>
        <w:bidi/>
        <w:rPr>
          <w:rFonts w:ascii="Sakkal Majalla" w:hAnsi="Sakkal Majalla" w:cs="Sakkal Majalla"/>
          <w:sz w:val="32"/>
          <w:szCs w:val="32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r w:rsidRPr="0029294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قالون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جيلالي،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أبعاد حماية المستهلك الجزائري في ظل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العولمة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رسالة دكتوراه في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التسويق،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المدرسة العليا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للتجارة،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الجزائر،2008،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ص 59  </w:t>
      </w:r>
    </w:p>
  </w:endnote>
  <w:endnote w:id="9">
    <w:p w:rsidR="00CD143A" w:rsidRPr="0029294B" w:rsidRDefault="00CD143A" w:rsidP="00CD143A">
      <w:pPr>
        <w:pStyle w:val="Notedefin"/>
        <w:rPr>
          <w:rFonts w:ascii="Sakkal Majalla" w:hAnsi="Sakkal Majalla" w:cs="Sakkal Majalla"/>
          <w:sz w:val="32"/>
          <w:szCs w:val="32"/>
          <w:lang w:val="en-US"/>
        </w:rPr>
      </w:pP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proofErr w:type="spell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Elke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Anklam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, </w:t>
      </w:r>
      <w:proofErr w:type="spell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Reto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Battaglia</w:t>
      </w:r>
      <w:proofErr w:type="spell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, </w:t>
      </w:r>
      <w:r w:rsidRPr="0029294B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«</w:t>
      </w:r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 xml:space="preserve">Food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>analysés</w:t>
      </w:r>
      <w:proofErr w:type="spellEnd"/>
      <w:r w:rsidRPr="0029294B">
        <w:rPr>
          <w:rFonts w:ascii="Sakkal Majalla" w:hAnsi="Sakkal Majalla" w:cs="Sakkal Majalla"/>
          <w:b/>
          <w:bCs/>
          <w:sz w:val="32"/>
          <w:szCs w:val="32"/>
          <w:lang w:val="en-US" w:bidi="ar-DZ"/>
        </w:rPr>
        <w:t xml:space="preserve"> and consumer protection »</w:t>
      </w:r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, </w:t>
      </w:r>
      <w:r w:rsidRPr="0029294B">
        <w:rPr>
          <w:rFonts w:ascii="Sakkal Majalla" w:hAnsi="Sakkal Majalla" w:cs="Sakkal Majalla"/>
          <w:sz w:val="32"/>
          <w:szCs w:val="32"/>
          <w:u w:val="single"/>
          <w:lang w:val="en-US" w:bidi="ar-DZ"/>
        </w:rPr>
        <w:t>trend in food science &amp;</w:t>
      </w:r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u w:val="single"/>
          <w:lang w:val="en-US" w:bidi="ar-DZ"/>
        </w:rPr>
        <w:t>technology</w:t>
      </w:r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, 2001</w:t>
      </w:r>
      <w:proofErr w:type="gramStart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>,page</w:t>
      </w:r>
      <w:proofErr w:type="gramEnd"/>
      <w:r w:rsidRPr="0029294B">
        <w:rPr>
          <w:rFonts w:ascii="Sakkal Majalla" w:hAnsi="Sakkal Majalla" w:cs="Sakkal Majalla"/>
          <w:sz w:val="32"/>
          <w:szCs w:val="32"/>
          <w:lang w:val="en-US" w:bidi="ar-DZ"/>
        </w:rPr>
        <w:t xml:space="preserve"> 197</w:t>
      </w:r>
      <w:r w:rsidR="0029294B" w:rsidRPr="0029294B">
        <w:rPr>
          <w:rFonts w:ascii="Sakkal Majalla" w:hAnsi="Sakkal Majalla" w:cs="Sakkal Majalla" w:hint="cs"/>
          <w:sz w:val="32"/>
          <w:szCs w:val="32"/>
          <w:rtl/>
          <w:lang w:val="en-US" w:bidi="ar-DZ"/>
        </w:rPr>
        <w:t>.</w:t>
      </w:r>
      <w:r w:rsidRPr="0029294B">
        <w:rPr>
          <w:rFonts w:ascii="Sakkal Majalla" w:hAnsi="Sakkal Majalla" w:cs="Sakkal Majalla"/>
          <w:sz w:val="32"/>
          <w:szCs w:val="32"/>
          <w:lang w:val="en-US"/>
        </w:rPr>
        <w:t xml:space="preserve"> </w:t>
      </w:r>
    </w:p>
  </w:endnote>
  <w:endnote w:id="10">
    <w:p w:rsidR="00CD143A" w:rsidRPr="0029294B" w:rsidRDefault="00CD143A" w:rsidP="00CD143A">
      <w:pPr>
        <w:tabs>
          <w:tab w:val="left" w:pos="8789"/>
          <w:tab w:val="left" w:pos="9072"/>
        </w:tabs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lang w:val="en-US"/>
        </w:rPr>
      </w:pPr>
    </w:p>
    <w:p w:rsidR="00CD143A" w:rsidRPr="0029294B" w:rsidRDefault="00CD143A" w:rsidP="0029294B">
      <w:pPr>
        <w:tabs>
          <w:tab w:val="left" w:pos="8789"/>
          <w:tab w:val="left" w:pos="907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9294B">
        <w:rPr>
          <w:rFonts w:ascii="Sakkal Majalla" w:hAnsi="Sakkal Majalla" w:cs="Sakkal Majalla"/>
          <w:sz w:val="32"/>
          <w:szCs w:val="32"/>
          <w:lang w:val="en-US"/>
        </w:rPr>
        <w:t xml:space="preserve">    </w:t>
      </w:r>
      <w:r w:rsidRPr="0029294B">
        <w:rPr>
          <w:rStyle w:val="Appeldenotedefin"/>
          <w:rFonts w:ascii="Sakkal Majalla" w:hAnsi="Sakkal Majalla" w:cs="Sakkal Majalla"/>
          <w:sz w:val="32"/>
          <w:szCs w:val="32"/>
        </w:rPr>
        <w:endnoteRef/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أنظر</w:t>
      </w:r>
      <w:proofErr w:type="gram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إلى:</w:t>
      </w:r>
    </w:p>
    <w:p w:rsidR="00CD143A" w:rsidRPr="0029294B" w:rsidRDefault="00CD143A" w:rsidP="0029294B">
      <w:pPr>
        <w:tabs>
          <w:tab w:val="left" w:pos="8789"/>
          <w:tab w:val="left" w:pos="9072"/>
        </w:tabs>
        <w:bidi/>
        <w:spacing w:after="12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غسان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رباح،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قانون حماية المستهلك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الجديد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مكتبة زين الحقوقية و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الأدبية،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بيروت،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2006،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ص23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-24.</w:t>
      </w:r>
    </w:p>
    <w:p w:rsidR="00CD143A" w:rsidRPr="0029294B" w:rsidRDefault="00CD143A" w:rsidP="0029294B">
      <w:pPr>
        <w:tabs>
          <w:tab w:val="left" w:pos="8789"/>
          <w:tab w:val="left" w:pos="9072"/>
        </w:tabs>
        <w:bidi/>
        <w:spacing w:after="0" w:line="24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-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فؤاد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زكريا،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ضبط الجودة وحماية </w:t>
      </w:r>
      <w:proofErr w:type="spellStart"/>
      <w:r w:rsidRPr="0029294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المستهلك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دار أسامة للنشر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والتوزيع،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عمان،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2005،</w:t>
      </w:r>
      <w:proofErr w:type="spellEnd"/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ص</w:t>
      </w:r>
      <w:r w:rsidRPr="0029294B">
        <w:rPr>
          <w:rFonts w:ascii="Sakkal Majalla" w:hAnsi="Sakkal Majalla" w:cs="Sakkal Majalla"/>
          <w:sz w:val="32"/>
          <w:szCs w:val="32"/>
          <w:lang w:bidi="ar-DZ"/>
        </w:rPr>
        <w:t xml:space="preserve"> </w:t>
      </w:r>
      <w:r w:rsidRPr="0029294B">
        <w:rPr>
          <w:rFonts w:ascii="Sakkal Majalla" w:hAnsi="Sakkal Majalla" w:cs="Sakkal Majalla"/>
          <w:sz w:val="32"/>
          <w:szCs w:val="32"/>
          <w:rtl/>
          <w:lang w:bidi="ar-DZ"/>
        </w:rPr>
        <w:t>19-22.</w:t>
      </w:r>
    </w:p>
    <w:p w:rsidR="00CD143A" w:rsidRPr="0029294B" w:rsidRDefault="00CD143A" w:rsidP="0029294B">
      <w:pPr>
        <w:pStyle w:val="Notedefin"/>
        <w:bidi/>
        <w:rPr>
          <w:sz w:val="32"/>
          <w:szCs w:val="32"/>
        </w:rPr>
      </w:pPr>
      <w:r w:rsidRPr="0029294B">
        <w:rPr>
          <w:sz w:val="32"/>
          <w:szCs w:val="32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8054"/>
      <w:docPartObj>
        <w:docPartGallery w:val="Page Numbers (Bottom of Page)"/>
        <w:docPartUnique/>
      </w:docPartObj>
    </w:sdtPr>
    <w:sdtContent>
      <w:p w:rsidR="00AD638F" w:rsidRDefault="003024C7">
        <w:pPr>
          <w:pStyle w:val="Pieddepage"/>
          <w:jc w:val="center"/>
        </w:pPr>
        <w:fldSimple w:instr=" PAGE   \* MERGEFORMAT ">
          <w:r w:rsidR="00276267">
            <w:rPr>
              <w:noProof/>
            </w:rPr>
            <w:t>50</w:t>
          </w:r>
        </w:fldSimple>
      </w:p>
    </w:sdtContent>
  </w:sdt>
  <w:p w:rsidR="00AD638F" w:rsidRDefault="00AD63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30C" w:rsidRDefault="0008530C" w:rsidP="00BA0D52">
      <w:pPr>
        <w:spacing w:after="0" w:line="240" w:lineRule="auto"/>
      </w:pPr>
      <w:r>
        <w:separator/>
      </w:r>
    </w:p>
  </w:footnote>
  <w:footnote w:type="continuationSeparator" w:id="0">
    <w:p w:rsidR="0008530C" w:rsidRDefault="0008530C" w:rsidP="00BA0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D6DAD6EBA02344B5A89D36A47B656D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26047" w:rsidRDefault="00626047" w:rsidP="00276267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المحور</w:t>
        </w:r>
        <w:proofErr w:type="gram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</w:t>
        </w:r>
        <w:proofErr w:type="spellStart"/>
        <w:r w:rsidR="00276267"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الأول</w:t>
        </w:r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>: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rtl/>
          </w:rPr>
          <w:t xml:space="preserve"> مدخل إلى حماية المستهلك</w:t>
        </w:r>
      </w:p>
    </w:sdtContent>
  </w:sdt>
  <w:p w:rsidR="00626047" w:rsidRDefault="0062604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248F"/>
    <w:multiLevelType w:val="hybridMultilevel"/>
    <w:tmpl w:val="ED4AF886"/>
    <w:lvl w:ilvl="0" w:tplc="3C2CB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3A80"/>
    <w:multiLevelType w:val="hybridMultilevel"/>
    <w:tmpl w:val="ED4AF886"/>
    <w:lvl w:ilvl="0" w:tplc="3C2CB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4702A"/>
    <w:multiLevelType w:val="hybridMultilevel"/>
    <w:tmpl w:val="8D5A2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1687C"/>
    <w:multiLevelType w:val="hybridMultilevel"/>
    <w:tmpl w:val="036EE4EC"/>
    <w:lvl w:ilvl="0" w:tplc="979E1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BA0D52"/>
    <w:rsid w:val="000265C0"/>
    <w:rsid w:val="0008530C"/>
    <w:rsid w:val="000913DB"/>
    <w:rsid w:val="001721A2"/>
    <w:rsid w:val="001A47B2"/>
    <w:rsid w:val="001A7880"/>
    <w:rsid w:val="001E48BB"/>
    <w:rsid w:val="00276267"/>
    <w:rsid w:val="0029294B"/>
    <w:rsid w:val="003024C7"/>
    <w:rsid w:val="003F4252"/>
    <w:rsid w:val="004E1273"/>
    <w:rsid w:val="00554092"/>
    <w:rsid w:val="00573843"/>
    <w:rsid w:val="005762A2"/>
    <w:rsid w:val="0061635A"/>
    <w:rsid w:val="00626047"/>
    <w:rsid w:val="00694484"/>
    <w:rsid w:val="007C4E63"/>
    <w:rsid w:val="00817525"/>
    <w:rsid w:val="0089748F"/>
    <w:rsid w:val="008A6E19"/>
    <w:rsid w:val="008F195F"/>
    <w:rsid w:val="0090609A"/>
    <w:rsid w:val="009C4D01"/>
    <w:rsid w:val="009C525B"/>
    <w:rsid w:val="009F3851"/>
    <w:rsid w:val="00AD638F"/>
    <w:rsid w:val="00BA0D52"/>
    <w:rsid w:val="00BC5538"/>
    <w:rsid w:val="00C63DBD"/>
    <w:rsid w:val="00C765AA"/>
    <w:rsid w:val="00CB1F0A"/>
    <w:rsid w:val="00CD143A"/>
    <w:rsid w:val="00D2219C"/>
    <w:rsid w:val="00D86D0A"/>
    <w:rsid w:val="00DA20BC"/>
    <w:rsid w:val="00DD1441"/>
    <w:rsid w:val="00F47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D52"/>
  </w:style>
  <w:style w:type="paragraph" w:styleId="Pieddepage">
    <w:name w:val="footer"/>
    <w:basedOn w:val="Normal"/>
    <w:link w:val="PieddepageCar"/>
    <w:uiPriority w:val="99"/>
    <w:unhideWhenUsed/>
    <w:rsid w:val="00BA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D52"/>
  </w:style>
  <w:style w:type="paragraph" w:styleId="Textedebulles">
    <w:name w:val="Balloon Text"/>
    <w:basedOn w:val="Normal"/>
    <w:link w:val="TextedebullesCar"/>
    <w:uiPriority w:val="99"/>
    <w:semiHidden/>
    <w:unhideWhenUsed/>
    <w:rsid w:val="00BA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D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A0D52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BA0D5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A0D52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BA0D52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autoRedefine/>
    <w:semiHidden/>
    <w:rsid w:val="00BA0D52"/>
    <w:pPr>
      <w:spacing w:after="0" w:line="240" w:lineRule="auto"/>
      <w:jc w:val="right"/>
    </w:pPr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customStyle="1" w:styleId="NotedebasdepageCar">
    <w:name w:val="Note de bas de page Car"/>
    <w:basedOn w:val="Policepardfaut"/>
    <w:link w:val="Notedebasdepage"/>
    <w:semiHidden/>
    <w:rsid w:val="00BA0D52"/>
    <w:rPr>
      <w:rFonts w:ascii="Simplified Arabic" w:eastAsia="Times New Roman" w:hAnsi="Simplified Arabic" w:cs="Simplified Arabic"/>
      <w:sz w:val="20"/>
      <w:szCs w:val="20"/>
      <w:lang w:eastAsia="fr-FR" w:bidi="ar-DZ"/>
    </w:rPr>
  </w:style>
  <w:style w:type="character" w:styleId="Appelnotedebasdep">
    <w:name w:val="footnote reference"/>
    <w:basedOn w:val="Policepardfaut"/>
    <w:semiHidden/>
    <w:rsid w:val="00BA0D5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D638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D638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AD63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DAD6EBA02344B5A89D36A47B656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013320-2187-4D26-8B5A-326DB475849E}"/>
      </w:docPartPr>
      <w:docPartBody>
        <w:p w:rsidR="00ED502B" w:rsidRDefault="00CA048C" w:rsidP="00CA048C">
          <w:pPr>
            <w:pStyle w:val="D6DAD6EBA02344B5A89D36A47B656D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A048C"/>
    <w:rsid w:val="0043690C"/>
    <w:rsid w:val="00764045"/>
    <w:rsid w:val="00984269"/>
    <w:rsid w:val="00CA048C"/>
    <w:rsid w:val="00ED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6DAD6EBA02344B5A89D36A47B656D83">
    <w:name w:val="D6DAD6EBA02344B5A89D36A47B656D83"/>
    <w:rsid w:val="00CA048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ED84B-089C-40E2-8412-407F58EE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1356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المحور الأول: مدخل إلى حماية المستهلك</dc:title>
  <dc:creator>INFO</dc:creator>
  <cp:lastModifiedBy>INFO</cp:lastModifiedBy>
  <cp:revision>32</cp:revision>
  <dcterms:created xsi:type="dcterms:W3CDTF">2019-01-25T20:00:00Z</dcterms:created>
  <dcterms:modified xsi:type="dcterms:W3CDTF">2021-01-01T19:34:00Z</dcterms:modified>
  <cp:contentStatus/>
</cp:coreProperties>
</file>