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CA2" w:rsidRPr="00F672E6" w:rsidRDefault="00E44CA2" w:rsidP="00E44CA2">
      <w:pPr>
        <w:pStyle w:val="PrformatHTML"/>
        <w:shd w:val="clear" w:color="auto" w:fill="FFFFFF"/>
        <w:bidi/>
        <w:spacing w:line="276" w:lineRule="auto"/>
        <w:jc w:val="center"/>
        <w:rPr>
          <w:rFonts w:ascii="Sakkal Majalla" w:hAnsi="Sakkal Majalla" w:cs="Sakkal Majalla"/>
          <w:b/>
          <w:bCs/>
          <w:color w:val="202124"/>
          <w:sz w:val="44"/>
          <w:szCs w:val="44"/>
        </w:rPr>
      </w:pPr>
      <w:r w:rsidRPr="00F672E6">
        <w:rPr>
          <w:rFonts w:ascii="Sakkal Majalla" w:hAnsi="Sakkal Majalla" w:cs="Sakkal Majalla"/>
          <w:b/>
          <w:bCs/>
          <w:color w:val="202124"/>
          <w:sz w:val="44"/>
          <w:szCs w:val="44"/>
          <w:rtl/>
        </w:rPr>
        <w:t>المدرسة الوضعية</w:t>
      </w:r>
      <w:r w:rsidRPr="00F672E6">
        <w:rPr>
          <w:rFonts w:ascii="Sakkal Majalla" w:hAnsi="Sakkal Majalla" w:cs="Sakkal Majalla"/>
          <w:b/>
          <w:bCs/>
          <w:color w:val="202124"/>
          <w:sz w:val="44"/>
          <w:szCs w:val="44"/>
        </w:rPr>
        <w:t xml:space="preserve"> (Positivism)</w:t>
      </w:r>
      <w:bookmarkStart w:id="0" w:name="_GoBack"/>
      <w:bookmarkEnd w:id="0"/>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لقد انعكس اثر ما أحرزته العلوم الطبيعية من تقدم منذ القرن السابع عشر على العلوم الإنسانية،</w:t>
      </w: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وكان التساؤل الأكبر حول إمكانية تطبيق المنهج العلمي</w:t>
      </w: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ومن هنا كانت محاولة الوضعيين، والتي تمثّلت في إسقاط القوانين الخاصّة بعلوم الطبيعية على الإنسان، وتعد ألمانيا الموطن الأصلي للمدرسة الوضعية،</w:t>
      </w: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وبالأخص في القرن التاسع عشر، وآمنت هذه المدرسة بأن العلم الوحيد هو علم الطبيعة القائم على الرياضيات والتجربة، ولا يهتمّ بتاريخ الجزئيات، وإنما بالتاريخ ككل، والأهم أن الحدثَ التاريخيَّ بالنسبة للوضعي التجربة يمارسها فيحاول أن يستوثق من الحدث ويثبته تاريخيًا</w:t>
      </w:r>
      <w:r w:rsidRPr="00E44CA2">
        <w:rPr>
          <w:rFonts w:ascii="Sakkal Majalla" w:hAnsi="Sakkal Majalla" w:cs="Sakkal Majalla"/>
          <w:color w:val="202124"/>
          <w:sz w:val="36"/>
          <w:szCs w:val="36"/>
        </w:rPr>
        <w:t>.</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ويرجع الفضل في التقدم بالنسبة لهذا المجال لمجموعة من الفلاسفة الذين اشتغلوا بالمنهج مثل بيكون ولوك وهيوم ،</w:t>
      </w: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فبيكون هو مؤسس المنهج التجريبي ومنهج الاستقراء الذي يقتضي جمع اكبر عدد ممكن من الأحوال المتعلقة بالظاهرة المراد دراستها في الظروف المتغيرة للوصول الى صياغة القانون المتحكم فيها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انعكس هذا في مجال التاريخ من خلال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1-جمع اكبر قدر من الوقائع التاريخية بهدف الوصول إلى أحكام كلية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2-تزويد الإنسان بأحكام تمكنه بان يفهم معنى الأحداث الحاضرة في ضوء خبرة الماضي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Pr>
      </w:pPr>
      <w:r w:rsidRPr="00E44CA2">
        <w:rPr>
          <w:rFonts w:ascii="Sakkal Majalla" w:hAnsi="Sakkal Majalla" w:cs="Sakkal Majalla"/>
          <w:color w:val="202124"/>
          <w:sz w:val="36"/>
          <w:szCs w:val="36"/>
          <w:rtl/>
        </w:rPr>
        <w:t>3-استبعاد النظرة "اللاهوتية" عن التاريخ ،أي دراسة أفعال الإنسان وليس الأمور الغيبية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وانطلاقا من هذا كانت إسهامات لوك وهيوم في حقل الدراسات التاريخية والمتمثلة أساسا في أن المعرفة التاريخية تقوم على المادة التاريخية وليس على عقل المؤرخ.</w:t>
      </w: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 xml:space="preserve">وانعكس هذا على شيوع الروح </w:t>
      </w:r>
      <w:r w:rsidR="00F672E6" w:rsidRPr="00E44CA2">
        <w:rPr>
          <w:rFonts w:ascii="Sakkal Majalla" w:hAnsi="Sakkal Majalla" w:cs="Sakkal Majalla" w:hint="cs"/>
          <w:color w:val="202124"/>
          <w:sz w:val="36"/>
          <w:szCs w:val="36"/>
          <w:rtl/>
        </w:rPr>
        <w:t>النقدية.</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وما إن حل القرن التاسع عشر حتى صار لعلم التاريخ منهج واضح المعالم وبالأخص بفضل ما قدمه كل من لانغلوا وسينيوبوس في كتابهما "المدخل إلى الدراسات التاريخية".</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إن التاريخ يتم بالوثائق " هذه المقولة لشارل لنكلوا وشارل سينوبوس مقولة </w:t>
      </w:r>
      <w:r w:rsidR="00F672E6" w:rsidRPr="00E44CA2">
        <w:rPr>
          <w:rFonts w:ascii="Sakkal Majalla" w:hAnsi="Sakkal Majalla" w:cs="Sakkal Majalla" w:hint="cs"/>
          <w:color w:val="202124"/>
          <w:sz w:val="36"/>
          <w:szCs w:val="36"/>
          <w:rtl/>
        </w:rPr>
        <w:t>صحيحة،</w:t>
      </w:r>
      <w:r w:rsidRPr="00E44CA2">
        <w:rPr>
          <w:rFonts w:ascii="Sakkal Majalla" w:hAnsi="Sakkal Majalla" w:cs="Sakkal Majalla"/>
          <w:color w:val="202124"/>
          <w:sz w:val="36"/>
          <w:szCs w:val="36"/>
          <w:rtl/>
        </w:rPr>
        <w:t xml:space="preserve"> لكنها تفرض ضرورة تحديد مفهوم الوثيقة أو </w:t>
      </w:r>
      <w:r w:rsidR="00F672E6" w:rsidRPr="00E44CA2">
        <w:rPr>
          <w:rFonts w:ascii="Sakkal Majalla" w:hAnsi="Sakkal Majalla" w:cs="Sakkal Majalla" w:hint="cs"/>
          <w:color w:val="202124"/>
          <w:sz w:val="36"/>
          <w:szCs w:val="36"/>
          <w:rtl/>
        </w:rPr>
        <w:t>المصدر،</w:t>
      </w:r>
      <w:r w:rsidRPr="00E44CA2">
        <w:rPr>
          <w:rFonts w:ascii="Sakkal Majalla" w:hAnsi="Sakkal Majalla" w:cs="Sakkal Majalla"/>
          <w:color w:val="202124"/>
          <w:sz w:val="36"/>
          <w:szCs w:val="36"/>
          <w:rtl/>
        </w:rPr>
        <w:t xml:space="preserve"> فماذا نقصد </w:t>
      </w:r>
      <w:r w:rsidR="00F672E6" w:rsidRPr="00E44CA2">
        <w:rPr>
          <w:rFonts w:ascii="Sakkal Majalla" w:hAnsi="Sakkal Majalla" w:cs="Sakkal Majalla" w:hint="cs"/>
          <w:color w:val="202124"/>
          <w:sz w:val="36"/>
          <w:szCs w:val="36"/>
          <w:rtl/>
        </w:rPr>
        <w:t>بالوثيقة؟</w:t>
      </w:r>
      <w:r w:rsidRPr="00E44CA2">
        <w:rPr>
          <w:rFonts w:ascii="Sakkal Majalla" w:hAnsi="Sakkal Majalla" w:cs="Sakkal Majalla"/>
          <w:color w:val="202124"/>
          <w:sz w:val="36"/>
          <w:szCs w:val="36"/>
        </w:rPr>
        <w:t> </w:t>
      </w:r>
      <w:r w:rsidRPr="00E44CA2">
        <w:rPr>
          <w:rFonts w:ascii="Sakkal Majalla" w:hAnsi="Sakkal Majalla" w:cs="Sakkal Majalla"/>
          <w:color w:val="202124"/>
          <w:sz w:val="36"/>
          <w:szCs w:val="36"/>
          <w:rtl/>
        </w:rPr>
        <w:t>إن القاموس يعرف الوثيقة بكونها مصدر كل خبر، إنها حجة وشاهدة على وقوع الحدث</w:t>
      </w:r>
      <w:r w:rsidRPr="00E44CA2">
        <w:rPr>
          <w:rFonts w:ascii="Sakkal Majalla" w:hAnsi="Sakkal Majalla" w:cs="Sakkal Majalla"/>
          <w:color w:val="202124"/>
          <w:sz w:val="36"/>
          <w:szCs w:val="36"/>
        </w:rPr>
        <w:t>.</w:t>
      </w:r>
      <w:r w:rsidRPr="00E44CA2">
        <w:rPr>
          <w:rFonts w:ascii="Sakkal Majalla" w:hAnsi="Sakkal Majalla" w:cs="Sakkal Majalla"/>
          <w:color w:val="202124"/>
          <w:sz w:val="36"/>
          <w:szCs w:val="36"/>
        </w:rPr>
        <w:br/>
      </w:r>
      <w:r w:rsidRPr="00E44CA2">
        <w:rPr>
          <w:rFonts w:ascii="Sakkal Majalla" w:hAnsi="Sakkal Majalla" w:cs="Sakkal Majalla"/>
          <w:color w:val="202124"/>
          <w:sz w:val="36"/>
          <w:szCs w:val="36"/>
          <w:rtl/>
        </w:rPr>
        <w:lastRenderedPageBreak/>
        <w:t>في الماضي كان المصدر التاريخي لا يخرج عن دائرة الوثائق المكتوبة وبقايا الآثار، لكن مع مرور الزمن اتسعت لائحة المصادر التاريخية ، وتعاملت المدرسة الوضعية مع الوثيقة باعتبارها</w:t>
      </w:r>
      <w:r w:rsidRPr="00E44CA2">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Pr>
        <w:br/>
        <w:t xml:space="preserve">_ </w:t>
      </w:r>
      <w:r w:rsidRPr="00E44CA2">
        <w:rPr>
          <w:rFonts w:ascii="Sakkal Majalla" w:hAnsi="Sakkal Majalla" w:cs="Sakkal Majalla"/>
          <w:color w:val="202124"/>
          <w:sz w:val="36"/>
          <w:szCs w:val="36"/>
          <w:rtl/>
        </w:rPr>
        <w:t>الوسيلة التي تطلعنا على الماضي</w:t>
      </w:r>
      <w:r w:rsidRPr="00E44CA2">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Pr>
        <w:br/>
        <w:t xml:space="preserve">_ </w:t>
      </w:r>
      <w:r w:rsidRPr="00E44CA2">
        <w:rPr>
          <w:rFonts w:ascii="Sakkal Majalla" w:hAnsi="Sakkal Majalla" w:cs="Sakkal Majalla"/>
          <w:color w:val="202124"/>
          <w:sz w:val="36"/>
          <w:szCs w:val="36"/>
          <w:rtl/>
        </w:rPr>
        <w:t>الأداة التي يعمل بها المؤرخ</w:t>
      </w:r>
      <w:r w:rsidRPr="00E44CA2">
        <w:rPr>
          <w:rFonts w:ascii="Sakkal Majalla" w:hAnsi="Sakkal Majalla" w:cs="Sakkal Majalla"/>
          <w:color w:val="202124"/>
          <w:sz w:val="36"/>
          <w:szCs w:val="36"/>
        </w:rPr>
        <w:t>.</w:t>
      </w:r>
      <w:r w:rsidRPr="00E44CA2">
        <w:rPr>
          <w:rFonts w:ascii="Sakkal Majalla" w:hAnsi="Sakkal Majalla" w:cs="Sakkal Majalla"/>
          <w:color w:val="202124"/>
          <w:sz w:val="36"/>
          <w:szCs w:val="36"/>
        </w:rPr>
        <w:br/>
        <w:t xml:space="preserve">_ </w:t>
      </w:r>
      <w:r w:rsidRPr="00E44CA2">
        <w:rPr>
          <w:rFonts w:ascii="Sakkal Majalla" w:hAnsi="Sakkal Majalla" w:cs="Sakkal Majalla"/>
          <w:color w:val="202124"/>
          <w:sz w:val="36"/>
          <w:szCs w:val="36"/>
          <w:rtl/>
        </w:rPr>
        <w:t>الحجة على أن التاريخ علم ، فالكشف عن الوثائق يعني معرفة الحقيقة التاريخية</w:t>
      </w:r>
      <w:r w:rsidRPr="00E44CA2">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Pr>
        <w:br/>
      </w:r>
      <w:r w:rsidRPr="00E44CA2">
        <w:rPr>
          <w:rFonts w:ascii="Sakkal Majalla" w:hAnsi="Sakkal Majalla" w:cs="Sakkal Majalla"/>
          <w:color w:val="202124"/>
          <w:sz w:val="36"/>
          <w:szCs w:val="36"/>
          <w:rtl/>
        </w:rPr>
        <w:t>وقد وضع لأنجلو وسينوبوس في كتابهما  ”مدخل للدراسات التاريخية  ” قواعد لاستغلال الوثيقة ، وأهمها التحليل الاستقرائي للوثيقة عن طريق إتباع الخطوات التالية</w:t>
      </w:r>
      <w:r w:rsidRPr="00E44CA2">
        <w:rPr>
          <w:rFonts w:ascii="Sakkal Majalla" w:hAnsi="Sakkal Majalla" w:cs="Sakkal Majalla"/>
          <w:color w:val="202124"/>
          <w:sz w:val="36"/>
          <w:szCs w:val="36"/>
        </w:rPr>
        <w:t> :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الأولى: التحقق من أصالة </w:t>
      </w:r>
      <w:r w:rsidR="00F672E6" w:rsidRPr="00E44CA2">
        <w:rPr>
          <w:rFonts w:ascii="Sakkal Majalla" w:hAnsi="Sakkal Majalla" w:cs="Sakkal Majalla" w:hint="cs"/>
          <w:color w:val="202124"/>
          <w:sz w:val="36"/>
          <w:szCs w:val="36"/>
          <w:rtl/>
        </w:rPr>
        <w:t>الوثيقة.</w:t>
      </w:r>
      <w:r w:rsidRPr="00E44CA2">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ويكون ذلك بالبحث عن الوثائق وتصنيفها مع الاستعانة بالعلوم المساعدة (الفيلولوجيا:</w:t>
      </w:r>
      <w:r w:rsidR="00F672E6">
        <w:rPr>
          <w:rFonts w:ascii="Sakkal Majalla" w:hAnsi="Sakkal Majalla" w:cs="Sakkal Majalla" w:hint="cs"/>
          <w:color w:val="202124"/>
          <w:sz w:val="36"/>
          <w:szCs w:val="36"/>
          <w:rtl/>
        </w:rPr>
        <w:t xml:space="preserve"> </w:t>
      </w:r>
      <w:r w:rsidRPr="00E44CA2">
        <w:rPr>
          <w:rFonts w:ascii="Sakkal Majalla" w:hAnsi="Sakkal Majalla" w:cs="Sakkal Majalla"/>
          <w:color w:val="202124"/>
          <w:sz w:val="36"/>
          <w:szCs w:val="36"/>
          <w:rtl/>
        </w:rPr>
        <w:t>علم اللغة) الباليوغرافيا(علم قراءة النصوص القديمة) والاركيولوجيا والأيكرافيا (علم النقوش), لذلك فعلى المؤرخ أن يكون موسوعي الثقافة متخصصا عارفا بالعلوم المتصلة بالتاريخ</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الثانية: التحقق من مطابقة ما ورد في الوثيقة لما وقع </w:t>
      </w:r>
      <w:r w:rsidR="00F672E6" w:rsidRPr="00E44CA2">
        <w:rPr>
          <w:rFonts w:ascii="Sakkal Majalla" w:hAnsi="Sakkal Majalla" w:cs="Sakkal Majalla" w:hint="cs"/>
          <w:color w:val="202124"/>
          <w:sz w:val="36"/>
          <w:szCs w:val="36"/>
          <w:rtl/>
        </w:rPr>
        <w:t>فعلا. ومن</w:t>
      </w:r>
      <w:r w:rsidRPr="00E44CA2">
        <w:rPr>
          <w:rFonts w:ascii="Sakkal Majalla" w:hAnsi="Sakkal Majalla" w:cs="Sakkal Majalla"/>
          <w:color w:val="202124"/>
          <w:sz w:val="36"/>
          <w:szCs w:val="36"/>
          <w:rtl/>
        </w:rPr>
        <w:t xml:space="preserve"> ثم يتم استبعاد كل ما ليس له صلة بالموضوع والوثائق المتحولة او الكاذبة ومن ثم يسعى الباحث في الخطوة الأولى إلى التيقن </w:t>
      </w:r>
      <w:r w:rsidR="00F672E6" w:rsidRPr="00E44CA2">
        <w:rPr>
          <w:rFonts w:ascii="Sakkal Majalla" w:hAnsi="Sakkal Majalla" w:cs="Sakkal Majalla" w:hint="cs"/>
          <w:color w:val="202124"/>
          <w:sz w:val="36"/>
          <w:szCs w:val="36"/>
          <w:rtl/>
        </w:rPr>
        <w:t>من:</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1-أصالة الوثيقة وخلوها من الأخطاء والتزوير او الحشو </w:t>
      </w:r>
      <w:r w:rsidR="00F672E6" w:rsidRPr="00E44CA2">
        <w:rPr>
          <w:rFonts w:ascii="Sakkal Majalla" w:hAnsi="Sakkal Majalla" w:cs="Sakkal Majalla" w:hint="cs"/>
          <w:color w:val="202124"/>
          <w:sz w:val="36"/>
          <w:szCs w:val="36"/>
          <w:rtl/>
        </w:rPr>
        <w:t>والإضافة.</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2-صحة نسبة الوثيقة الى </w:t>
      </w:r>
      <w:r w:rsidR="00F672E6" w:rsidRPr="00E44CA2">
        <w:rPr>
          <w:rFonts w:ascii="Sakkal Majalla" w:hAnsi="Sakkal Majalla" w:cs="Sakkal Majalla" w:hint="cs"/>
          <w:color w:val="202124"/>
          <w:sz w:val="36"/>
          <w:szCs w:val="36"/>
          <w:rtl/>
        </w:rPr>
        <w:t>صاحبها.</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وتعرف هذه المرحلة بمرحلة النقد الخارجي لتأتي بعد ذلك مرحلة النقد الباطني للتيقن من أن مضمون الوثيقة مطابق للوقائع ولهذه المرحلة أيضا </w:t>
      </w:r>
      <w:r w:rsidR="00F672E6" w:rsidRPr="00E44CA2">
        <w:rPr>
          <w:rFonts w:ascii="Sakkal Majalla" w:hAnsi="Sakkal Majalla" w:cs="Sakkal Majalla" w:hint="cs"/>
          <w:color w:val="202124"/>
          <w:sz w:val="36"/>
          <w:szCs w:val="36"/>
          <w:rtl/>
        </w:rPr>
        <w:t>جانبان:</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-النقد الداخلي </w:t>
      </w:r>
      <w:r w:rsidR="00F672E6" w:rsidRPr="00E44CA2">
        <w:rPr>
          <w:rFonts w:ascii="Sakkal Majalla" w:hAnsi="Sakkal Majalla" w:cs="Sakkal Majalla" w:hint="cs"/>
          <w:color w:val="202124"/>
          <w:sz w:val="36"/>
          <w:szCs w:val="36"/>
          <w:rtl/>
        </w:rPr>
        <w:t>السلبي: وفيها</w:t>
      </w:r>
      <w:r w:rsidRPr="00E44CA2">
        <w:rPr>
          <w:rFonts w:ascii="Sakkal Majalla" w:hAnsi="Sakkal Majalla" w:cs="Sakkal Majalla"/>
          <w:color w:val="202124"/>
          <w:sz w:val="36"/>
          <w:szCs w:val="36"/>
          <w:rtl/>
        </w:rPr>
        <w:t xml:space="preserve"> يتأكد الباحث درجة دقة الرواية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-النقد الداخلي الايجابي: تفسير مضمون </w:t>
      </w:r>
      <w:r w:rsidR="00F672E6" w:rsidRPr="00E44CA2">
        <w:rPr>
          <w:rFonts w:ascii="Sakkal Majalla" w:hAnsi="Sakkal Majalla" w:cs="Sakkal Majalla" w:hint="cs"/>
          <w:color w:val="202124"/>
          <w:sz w:val="36"/>
          <w:szCs w:val="36"/>
          <w:rtl/>
        </w:rPr>
        <w:t>الوثيقة.</w:t>
      </w:r>
      <w:r w:rsidRPr="00E44CA2">
        <w:rPr>
          <w:rFonts w:ascii="Sakkal Majalla" w:hAnsi="Sakkal Majalla" w:cs="Sakkal Majalla"/>
          <w:color w:val="202124"/>
          <w:sz w:val="36"/>
          <w:szCs w:val="36"/>
          <w:rtl/>
        </w:rPr>
        <w:t xml:space="preserve">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ويتميّز المؤرخُ الوضعيُّ في كتابته للتاريخ بأربع مراحل: مرحلة تجميع الوثائق، ونقدها، وضبط الأحداث، وأخيرًا سرد هذا الحادث، مع الاهتمام بكتابة الهوامش والحواشي أسفل الصفحات أو في نهاية ورقتة التاريخية، ويستخدم الرسم البياني والإحصائي في إثبات وجهات نظره، وهو يرى أن يتحرّر المؤرخ من انتماءاته السياسية والثقافية والدينية والقومية وما شابه. وفي كتابه </w:t>
      </w:r>
      <w:r w:rsidRPr="00E44CA2">
        <w:rPr>
          <w:rFonts w:ascii="Sakkal Majalla" w:hAnsi="Sakkal Majalla" w:cs="Sakkal Majalla"/>
          <w:color w:val="202124"/>
          <w:sz w:val="36"/>
          <w:szCs w:val="36"/>
          <w:rtl/>
        </w:rPr>
        <w:lastRenderedPageBreak/>
        <w:t>"المنهج التاريخ</w:t>
      </w:r>
      <w:r w:rsidR="00F672E6">
        <w:rPr>
          <w:rFonts w:ascii="Sakkal Majalla" w:hAnsi="Sakkal Majalla" w:cs="Sakkal Majalla"/>
          <w:color w:val="202124"/>
          <w:sz w:val="36"/>
          <w:szCs w:val="36"/>
          <w:rtl/>
        </w:rPr>
        <w:t>ي المطبق في العلوم الاجتماعية "</w:t>
      </w:r>
      <w:r w:rsidRPr="00E44CA2">
        <w:rPr>
          <w:rFonts w:ascii="Sakkal Majalla" w:hAnsi="Sakkal Majalla" w:cs="Sakkal Majalla"/>
          <w:color w:val="202124"/>
          <w:sz w:val="36"/>
          <w:szCs w:val="36"/>
          <w:rtl/>
        </w:rPr>
        <w:t>شارل سينيو بوس الذي صدر عام 1901 انه لا يعترف لعلم الاجتماع بالمكانة الأولى ضمن العلوم الاجتماعية ويعتبر ان المؤرخون هم الاتحاديون الوحيدون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لقد اعتبر مؤرخو عصر التنوير التاريخ في تدهور خلال العصر الوسيط وفي تقدم خلال عصرهم أي القرنين السابع عشر والثامن عشر ،وهم بذلك تجاهلوا صفتي الديمومة والاتصال بين أجزاء التاريخ ،فالعصر الوسيط هو حلقة الاتصال بين الماضي والحاضر،</w:t>
      </w: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وليس خرافة كما يرى "فولتير"</w:t>
      </w: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والتقدم الحاصل في علم التاريخ وغيره لا يعزى لمجرد قوة العقل و الانتصارات العلمية المحققة ولكن أيضا إلى جوانب أخرى متباينة تشتمل أيضا الإرادة والجوانب الوجدانية،</w:t>
      </w:r>
      <w:r>
        <w:rPr>
          <w:rFonts w:ascii="Sakkal Majalla" w:hAnsi="Sakkal Majalla" w:cs="Sakkal Majalla"/>
          <w:color w:val="202124"/>
          <w:sz w:val="36"/>
          <w:szCs w:val="36"/>
        </w:rPr>
        <w:t xml:space="preserve"> </w:t>
      </w:r>
      <w:r w:rsidRPr="00E44CA2">
        <w:rPr>
          <w:rFonts w:ascii="Sakkal Majalla" w:hAnsi="Sakkal Majalla" w:cs="Sakkal Majalla"/>
          <w:color w:val="202124"/>
          <w:sz w:val="36"/>
          <w:szCs w:val="36"/>
          <w:rtl/>
        </w:rPr>
        <w:t xml:space="preserve">وكما لا تفهم شخصية الإنسان إلا في ضوء كل تلك الجوانب فان الأمة أيضا لا تفهم روحها المميزة لها إلا في ضوء مكوناتها جميعا  (الدينية والفلسفية والاقتصادية والسياسية ..). </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ولكي يمكن التعرف على شخصية الأمة إلا بالتفاعل معها ويستشعر في ذاته تراثها ولا يتسنى له ذلك بواسطة الكليات المجردة كما في العلوم </w:t>
      </w:r>
      <w:r w:rsidR="00F672E6" w:rsidRPr="00E44CA2">
        <w:rPr>
          <w:rFonts w:ascii="Sakkal Majalla" w:hAnsi="Sakkal Majalla" w:cs="Sakkal Majalla" w:hint="cs"/>
          <w:color w:val="202124"/>
          <w:sz w:val="36"/>
          <w:szCs w:val="36"/>
          <w:rtl/>
        </w:rPr>
        <w:t>الطبيعية.</w:t>
      </w:r>
    </w:p>
    <w:p w:rsidR="00E44CA2" w:rsidRPr="00E44CA2" w:rsidRDefault="00E44CA2" w:rsidP="00E44CA2">
      <w:pPr>
        <w:pStyle w:val="PrformatHTML"/>
        <w:shd w:val="clear" w:color="auto" w:fill="FFFFFF"/>
        <w:bidi/>
        <w:spacing w:line="276" w:lineRule="auto"/>
        <w:jc w:val="lowKashida"/>
        <w:rPr>
          <w:rFonts w:ascii="Sakkal Majalla" w:hAnsi="Sakkal Majalla" w:cs="Sakkal Majalla"/>
          <w:color w:val="202124"/>
          <w:sz w:val="36"/>
          <w:szCs w:val="36"/>
          <w:rtl/>
        </w:rPr>
      </w:pPr>
      <w:r w:rsidRPr="00E44CA2">
        <w:rPr>
          <w:rFonts w:ascii="Sakkal Majalla" w:hAnsi="Sakkal Majalla" w:cs="Sakkal Majalla"/>
          <w:color w:val="202124"/>
          <w:sz w:val="36"/>
          <w:szCs w:val="36"/>
          <w:rtl/>
        </w:rPr>
        <w:t xml:space="preserve">        وهكذا فان هناك مواطن لقصور هذه </w:t>
      </w:r>
      <w:r w:rsidR="00F672E6" w:rsidRPr="00E44CA2">
        <w:rPr>
          <w:rFonts w:ascii="Sakkal Majalla" w:hAnsi="Sakkal Majalla" w:cs="Sakkal Majalla" w:hint="cs"/>
          <w:color w:val="202124"/>
          <w:sz w:val="36"/>
          <w:szCs w:val="36"/>
          <w:rtl/>
        </w:rPr>
        <w:t>المدرسة وتتمثل</w:t>
      </w:r>
      <w:r w:rsidRPr="00E44CA2">
        <w:rPr>
          <w:rFonts w:ascii="Sakkal Majalla" w:hAnsi="Sakkal Majalla" w:cs="Sakkal Majalla"/>
          <w:color w:val="202124"/>
          <w:sz w:val="36"/>
          <w:szCs w:val="36"/>
          <w:rtl/>
        </w:rPr>
        <w:t xml:space="preserve"> </w:t>
      </w:r>
      <w:r w:rsidR="00F672E6" w:rsidRPr="00E44CA2">
        <w:rPr>
          <w:rFonts w:ascii="Sakkal Majalla" w:hAnsi="Sakkal Majalla" w:cs="Sakkal Majalla" w:hint="cs"/>
          <w:color w:val="202124"/>
          <w:sz w:val="36"/>
          <w:szCs w:val="36"/>
          <w:rtl/>
        </w:rPr>
        <w:t>في رفضهم</w:t>
      </w:r>
      <w:r w:rsidRPr="00E44CA2">
        <w:rPr>
          <w:rFonts w:ascii="Sakkal Majalla" w:hAnsi="Sakkal Majalla" w:cs="Sakkal Majalla"/>
          <w:color w:val="202124"/>
          <w:sz w:val="36"/>
          <w:szCs w:val="36"/>
          <w:rtl/>
        </w:rPr>
        <w:t xml:space="preserve"> النتائج الفلسفية التي تتجاوز النظريات العلمية الطبيعية التجريبية. كما أنهم سقطوا في التحزّب للقومية. ومن أشهر المؤرخين الوضعيين أرنست لافيس، ليوبولد فان رانكه، أوغست كونت</w:t>
      </w:r>
      <w:r w:rsidRPr="00E44CA2">
        <w:rPr>
          <w:rFonts w:ascii="Sakkal Majalla" w:hAnsi="Sakkal Majalla" w:cs="Sakkal Majalla"/>
          <w:color w:val="202124"/>
          <w:sz w:val="36"/>
          <w:szCs w:val="36"/>
        </w:rPr>
        <w:t>.</w:t>
      </w:r>
    </w:p>
    <w:p w:rsidR="006E525E" w:rsidRPr="00E44CA2" w:rsidRDefault="00E44CA2" w:rsidP="00E44CA2">
      <w:pPr>
        <w:bidi/>
        <w:jc w:val="lowKashida"/>
        <w:rPr>
          <w:sz w:val="36"/>
          <w:szCs w:val="36"/>
        </w:rPr>
      </w:pPr>
      <w:r w:rsidRPr="00E44CA2">
        <w:rPr>
          <w:rFonts w:ascii="Sakkal Majalla" w:hAnsi="Sakkal Majalla" w:cs="Sakkal Majalla"/>
          <w:color w:val="202124"/>
          <w:sz w:val="36"/>
          <w:szCs w:val="36"/>
          <w:rtl/>
        </w:rPr>
        <w:t xml:space="preserve">غير إننا دعنا نستدرك </w:t>
      </w:r>
      <w:r w:rsidR="00F672E6" w:rsidRPr="00E44CA2">
        <w:rPr>
          <w:rFonts w:ascii="Sakkal Majalla" w:hAnsi="Sakkal Majalla" w:cs="Sakkal Majalla" w:hint="cs"/>
          <w:color w:val="202124"/>
          <w:sz w:val="36"/>
          <w:szCs w:val="36"/>
          <w:rtl/>
        </w:rPr>
        <w:t>الأمر فيما</w:t>
      </w:r>
      <w:r w:rsidRPr="00E44CA2">
        <w:rPr>
          <w:rFonts w:ascii="Sakkal Majalla" w:hAnsi="Sakkal Majalla" w:cs="Sakkal Majalla"/>
          <w:color w:val="202124"/>
          <w:sz w:val="36"/>
          <w:szCs w:val="36"/>
          <w:rtl/>
        </w:rPr>
        <w:t xml:space="preserve"> يتصل بليوبولد فان رانكة </w:t>
      </w:r>
      <w:r w:rsidR="00F672E6" w:rsidRPr="00E44CA2">
        <w:rPr>
          <w:rFonts w:ascii="Sakkal Majalla" w:hAnsi="Sakkal Majalla" w:cs="Sakkal Majalla" w:hint="cs"/>
          <w:color w:val="202124"/>
          <w:sz w:val="36"/>
          <w:szCs w:val="36"/>
          <w:rtl/>
        </w:rPr>
        <w:t>مثلا،</w:t>
      </w:r>
      <w:r w:rsidRPr="00E44CA2">
        <w:rPr>
          <w:rFonts w:ascii="Sakkal Majalla" w:hAnsi="Sakkal Majalla" w:cs="Sakkal Majalla"/>
          <w:color w:val="202124"/>
          <w:sz w:val="36"/>
          <w:szCs w:val="36"/>
          <w:rtl/>
        </w:rPr>
        <w:t xml:space="preserve"> إذ رغم انه ذو نزعة علمية و رائد المدرسة العلمية(الوضعية) في </w:t>
      </w:r>
      <w:r w:rsidR="00F672E6" w:rsidRPr="00E44CA2">
        <w:rPr>
          <w:rFonts w:ascii="Sakkal Majalla" w:hAnsi="Sakkal Majalla" w:cs="Sakkal Majalla" w:hint="cs"/>
          <w:color w:val="202124"/>
          <w:sz w:val="36"/>
          <w:szCs w:val="36"/>
          <w:rtl/>
        </w:rPr>
        <w:t>ألمانيا، إلا</w:t>
      </w:r>
      <w:r w:rsidRPr="00E44CA2">
        <w:rPr>
          <w:rFonts w:ascii="Sakkal Majalla" w:hAnsi="Sakkal Majalla" w:cs="Sakkal Majalla"/>
          <w:color w:val="202124"/>
          <w:sz w:val="36"/>
          <w:szCs w:val="36"/>
          <w:rtl/>
        </w:rPr>
        <w:t xml:space="preserve"> انه يعتبر الواقعة التاريخية فردية لها طابعها الذي تنفرد به ومن ثم لا تتماثل واقعتان ولا تندرجان تحت نوع كما يندرج الأفراد في العلوم </w:t>
      </w:r>
      <w:r w:rsidR="00F672E6" w:rsidRPr="00E44CA2">
        <w:rPr>
          <w:rFonts w:ascii="Sakkal Majalla" w:hAnsi="Sakkal Majalla" w:cs="Sakkal Majalla" w:hint="cs"/>
          <w:color w:val="202124"/>
          <w:sz w:val="36"/>
          <w:szCs w:val="36"/>
          <w:rtl/>
        </w:rPr>
        <w:t>الطبيعية، ان</w:t>
      </w:r>
      <w:r w:rsidRPr="00E44CA2">
        <w:rPr>
          <w:rFonts w:ascii="Sakkal Majalla" w:hAnsi="Sakkal Majalla" w:cs="Sakkal Majalla"/>
          <w:color w:val="202124"/>
          <w:sz w:val="36"/>
          <w:szCs w:val="36"/>
          <w:rtl/>
        </w:rPr>
        <w:t xml:space="preserve"> ديمقراطية أثينا ليست ديمقراطية </w:t>
      </w:r>
      <w:r w:rsidR="00F672E6" w:rsidRPr="00E44CA2">
        <w:rPr>
          <w:rFonts w:ascii="Sakkal Majalla" w:hAnsi="Sakkal Majalla" w:cs="Sakkal Majalla" w:hint="cs"/>
          <w:color w:val="202124"/>
          <w:sz w:val="36"/>
          <w:szCs w:val="36"/>
          <w:rtl/>
        </w:rPr>
        <w:t>بمفهوم العصر</w:t>
      </w:r>
      <w:r w:rsidRPr="00E44CA2">
        <w:rPr>
          <w:rFonts w:ascii="Sakkal Majalla" w:hAnsi="Sakkal Majalla" w:cs="Sakkal Majalla"/>
          <w:color w:val="202124"/>
          <w:sz w:val="36"/>
          <w:szCs w:val="36"/>
          <w:rtl/>
        </w:rPr>
        <w:t xml:space="preserve"> </w:t>
      </w:r>
      <w:r w:rsidR="00F672E6" w:rsidRPr="00E44CA2">
        <w:rPr>
          <w:rFonts w:ascii="Sakkal Majalla" w:hAnsi="Sakkal Majalla" w:cs="Sakkal Majalla" w:hint="cs"/>
          <w:color w:val="202124"/>
          <w:sz w:val="36"/>
          <w:szCs w:val="36"/>
          <w:rtl/>
        </w:rPr>
        <w:t>الحديث.</w:t>
      </w:r>
    </w:p>
    <w:sectPr w:rsidR="006E525E" w:rsidRPr="00E44C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7AF" w:rsidRDefault="004947AF" w:rsidP="00E44CA2">
      <w:pPr>
        <w:spacing w:after="0" w:line="240" w:lineRule="auto"/>
      </w:pPr>
      <w:r>
        <w:separator/>
      </w:r>
    </w:p>
  </w:endnote>
  <w:endnote w:type="continuationSeparator" w:id="0">
    <w:p w:rsidR="004947AF" w:rsidRDefault="004947AF" w:rsidP="00E4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7AF" w:rsidRDefault="004947AF" w:rsidP="00E44CA2">
      <w:pPr>
        <w:spacing w:after="0" w:line="240" w:lineRule="auto"/>
      </w:pPr>
      <w:r>
        <w:separator/>
      </w:r>
    </w:p>
  </w:footnote>
  <w:footnote w:type="continuationSeparator" w:id="0">
    <w:p w:rsidR="004947AF" w:rsidRDefault="004947AF" w:rsidP="00E44C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A2"/>
    <w:rsid w:val="004947AF"/>
    <w:rsid w:val="006E525E"/>
    <w:rsid w:val="009744F8"/>
    <w:rsid w:val="00D31D04"/>
    <w:rsid w:val="00E44CA2"/>
    <w:rsid w:val="00F672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3C547-0779-4D35-B258-36F19076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CA2"/>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4CA2"/>
    <w:rPr>
      <w:color w:val="0000FF"/>
      <w:u w:val="single"/>
    </w:rPr>
  </w:style>
  <w:style w:type="paragraph" w:styleId="Notedebasdepage">
    <w:name w:val="footnote text"/>
    <w:basedOn w:val="Normal"/>
    <w:link w:val="NotedebasdepageCar"/>
    <w:uiPriority w:val="99"/>
    <w:semiHidden/>
    <w:unhideWhenUsed/>
    <w:rsid w:val="00E44CA2"/>
    <w:rPr>
      <w:sz w:val="20"/>
      <w:szCs w:val="20"/>
    </w:rPr>
  </w:style>
  <w:style w:type="character" w:customStyle="1" w:styleId="NotedebasdepageCar">
    <w:name w:val="Note de bas de page Car"/>
    <w:basedOn w:val="Policepardfaut"/>
    <w:link w:val="Notedebasdepage"/>
    <w:uiPriority w:val="99"/>
    <w:semiHidden/>
    <w:rsid w:val="00E44CA2"/>
    <w:rPr>
      <w:rFonts w:ascii="Calibri" w:eastAsia="Calibri" w:hAnsi="Calibri" w:cs="Arial"/>
      <w:sz w:val="20"/>
      <w:szCs w:val="20"/>
    </w:rPr>
  </w:style>
  <w:style w:type="character" w:styleId="Appelnotedebasdep">
    <w:name w:val="footnote reference"/>
    <w:basedOn w:val="Policepardfaut"/>
    <w:uiPriority w:val="99"/>
    <w:semiHidden/>
    <w:unhideWhenUsed/>
    <w:rsid w:val="00E44CA2"/>
    <w:rPr>
      <w:vertAlign w:val="superscript"/>
    </w:rPr>
  </w:style>
  <w:style w:type="paragraph" w:styleId="NormalWeb">
    <w:name w:val="Normal (Web)"/>
    <w:basedOn w:val="Normal"/>
    <w:uiPriority w:val="99"/>
    <w:unhideWhenUsed/>
    <w:rsid w:val="00E44CA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E4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44CA2"/>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44C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4C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739</Words>
  <Characters>4068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 boughadou</dc:creator>
  <cp:keywords/>
  <dc:description/>
  <cp:lastModifiedBy>lokman boughadou</cp:lastModifiedBy>
  <cp:revision>2</cp:revision>
  <cp:lastPrinted>2021-11-15T17:03:00Z</cp:lastPrinted>
  <dcterms:created xsi:type="dcterms:W3CDTF">2021-11-15T16:55:00Z</dcterms:created>
  <dcterms:modified xsi:type="dcterms:W3CDTF">2022-11-21T11:07:00Z</dcterms:modified>
</cp:coreProperties>
</file>