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92" w:rsidRPr="00CD122C" w:rsidRDefault="005F6992" w:rsidP="005F6992">
      <w:pPr>
        <w:tabs>
          <w:tab w:val="left" w:pos="894"/>
        </w:tabs>
        <w:bidi/>
        <w:jc w:val="center"/>
        <w:rPr>
          <w:rFonts w:ascii="Simplified Arabic" w:hAnsi="Simplified Arabic" w:cs="Rateb lotusb22"/>
          <w:b/>
          <w:bCs/>
          <w:sz w:val="36"/>
          <w:szCs w:val="36"/>
          <w:rtl/>
          <w:lang w:bidi="ar-DZ"/>
        </w:rPr>
      </w:pPr>
      <w:r w:rsidRPr="00CD122C">
        <w:rPr>
          <w:rFonts w:ascii="Simplified Arabic" w:hAnsi="Simplified Arabic" w:cs="Rateb lotusb22" w:hint="cs"/>
          <w:b/>
          <w:bCs/>
          <w:sz w:val="36"/>
          <w:szCs w:val="36"/>
          <w:rtl/>
          <w:lang w:bidi="ar-DZ"/>
        </w:rPr>
        <w:t>المصادر و المراجع: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Rateb lotusb22" w:hint="cs"/>
          <w:b/>
          <w:bCs/>
          <w:sz w:val="28"/>
          <w:szCs w:val="28"/>
          <w:rtl/>
          <w:lang w:bidi="ar-DZ"/>
        </w:rPr>
        <w:t>1</w:t>
      </w:r>
      <w:r w:rsidRPr="00745C50">
        <w:rPr>
          <w:rFonts w:ascii="Simplified Arabic" w:hAnsi="Simplified Arabic" w:cs="Rateb lotusb22" w:hint="cs"/>
          <w:b/>
          <w:bCs/>
          <w:sz w:val="32"/>
          <w:szCs w:val="32"/>
          <w:rtl/>
          <w:lang w:bidi="ar-DZ"/>
        </w:rPr>
        <w:t>-</w:t>
      </w:r>
      <w:r w:rsidRPr="00E56A1F">
        <w:rPr>
          <w:rFonts w:ascii="Simplified Arabic" w:hAnsi="Simplified Arabic" w:cs="Rateb lotusb22" w:hint="cs"/>
          <w:sz w:val="32"/>
          <w:szCs w:val="32"/>
          <w:rtl/>
          <w:lang w:bidi="ar-DZ"/>
        </w:rPr>
        <w:t>محمد قاسم</w:t>
      </w:r>
      <w:proofErr w:type="gramStart"/>
      <w:r w:rsidRPr="00E56A1F">
        <w:rPr>
          <w:rFonts w:ascii="Simplified Arabic" w:hAnsi="Simplified Arabic" w:cs="Rateb lotusb22" w:hint="cs"/>
          <w:sz w:val="32"/>
          <w:szCs w:val="32"/>
          <w:rtl/>
          <w:lang w:bidi="ar-DZ"/>
        </w:rPr>
        <w:t>،حسين</w:t>
      </w:r>
      <w:proofErr w:type="gramEnd"/>
      <w:r w:rsidRPr="00E56A1F">
        <w:rPr>
          <w:rFonts w:ascii="Simplified Arabic" w:hAnsi="Simplified Arabic" w:cs="Rateb lotusb22" w:hint="cs"/>
          <w:sz w:val="32"/>
          <w:szCs w:val="32"/>
          <w:rtl/>
          <w:lang w:bidi="ar-DZ"/>
        </w:rPr>
        <w:t xml:space="preserve"> حسني</w:t>
      </w:r>
      <w:r w:rsidRPr="00745C50">
        <w:rPr>
          <w:rFonts w:ascii="Simplified Arabic" w:hAnsi="Simplified Arabic" w:cs="Rateb lotusb22" w:hint="cs"/>
          <w:b/>
          <w:bCs/>
          <w:sz w:val="32"/>
          <w:szCs w:val="32"/>
          <w:rtl/>
          <w:lang w:bidi="ar-DZ"/>
        </w:rPr>
        <w:t>،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تاريخ القرن التاسع عشر في أوروبا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منذ عهد الثورة الفرنسية حتى نهاية الحرب العظمى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،المكتبة المصرية، القاهرة، 1929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2-عمر عبد العزيز عمر، محمد علي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الفوزي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دراسات في تاريخ </w:t>
      </w:r>
      <w:proofErr w:type="spellStart"/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اوروبا</w:t>
      </w:r>
      <w:proofErr w:type="spellEnd"/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الحديث و المعاصر1815-1950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،دار النهضة العربية، بيروت ، 1999 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3- عمر عبد العزيز عمر</w:t>
      </w:r>
      <w:proofErr w:type="gram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تاريخ</w:t>
      </w:r>
      <w:proofErr w:type="gramEnd"/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أوروبا الحديث و المعاصر(1815-1919)،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دار المعرفة الجامعية مصر،2000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4-مفيد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الزيدي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موسوعة تاريخ أوروبا الحديث و المعاصر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،دار أسامة للنشر و التوزيع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5-عبد العزيز سليمان نوار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،و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عبد المجيد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نعنعي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التاريخ المعاصر  ،أوروبا من الثورة الفرنسية إلى الحرب العالمية الثانية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دار النهضة العربية،بيروت،2014 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6-عمر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الديراوي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الحرب العالمية </w:t>
      </w:r>
      <w:r w:rsidRPr="00E56A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الأولى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دار العلم للملايين،بيروت، 1999 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7-عبد العزيز رمضان، 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تاريخ أوروبا و العالم في العصر الحديث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،ج1 و 2 الهيئة المصرية العامة للكتاب،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1997 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8-شوقي عطا الله الجمل، عبد الله عبد الرزاق </w:t>
      </w:r>
      <w:r w:rsidRPr="00E56A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إبراهيم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تاريخ</w:t>
      </w:r>
      <w:proofErr w:type="gramEnd"/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أوروبا من النهضة حتى الحرب الباردة،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المكتب المصري لتوزيع المطبوعات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القاهرة،2000 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9-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سايمون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آدامز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الحرب العالمية الأولى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10-صلاح احمد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هريدي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أوروبا من الثورة الفرنسية حتى الحرب العالمية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E56A1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الأولى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الاسكندرية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مصر، 2000</w:t>
      </w:r>
    </w:p>
    <w:p w:rsidR="005F6992" w:rsidRPr="00E56A1F" w:rsidRDefault="005F6992" w:rsidP="005F6992">
      <w:pPr>
        <w:tabs>
          <w:tab w:val="left" w:pos="89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11-عبد العزيز سليمان نوار،محمود محمد جمال الدين،التاريخ </w:t>
      </w:r>
      <w:proofErr w:type="spellStart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>الاوروبي</w:t>
      </w:r>
      <w:proofErr w:type="spellEnd"/>
      <w:r w:rsidRPr="00E56A1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الحديث من عصر النهضة حتى نهاية الحرب العالمية الأولى، دار الفكر العربي ، مصر، 1999</w:t>
      </w:r>
    </w:p>
    <w:p w:rsidR="005F6992" w:rsidRPr="00E56A1F" w:rsidRDefault="005F6992" w:rsidP="005F6992">
      <w:pPr>
        <w:rPr>
          <w:rFonts w:ascii="Simplified Arabic" w:hAnsi="Simplified Arabic" w:cs="Simplified Arabic"/>
          <w:sz w:val="32"/>
          <w:szCs w:val="32"/>
          <w:lang w:bidi="ar-DZ"/>
        </w:rPr>
      </w:pPr>
    </w:p>
    <w:p w:rsidR="00DC7057" w:rsidRDefault="00DC7057"/>
    <w:sectPr w:rsidR="00DC7057" w:rsidSect="00C0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teb lotusb2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5F6992"/>
    <w:rsid w:val="005F6992"/>
    <w:rsid w:val="00DC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2022-11-18T23:23:00Z</dcterms:created>
  <dcterms:modified xsi:type="dcterms:W3CDTF">2022-11-18T23:23:00Z</dcterms:modified>
</cp:coreProperties>
</file>