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44" w:rsidRDefault="00723344" w:rsidP="00723344">
      <w:pPr>
        <w:pStyle w:val="Titre2"/>
        <w:bidi/>
        <w:rPr>
          <w:rFonts w:asciiTheme="minorBidi" w:hAnsiTheme="minorBidi" w:cstheme="minorBidi"/>
          <w:color w:val="000000" w:themeColor="text1"/>
          <w:sz w:val="32"/>
          <w:szCs w:val="32"/>
          <w:rtl/>
        </w:rPr>
      </w:pPr>
      <w:r>
        <w:rPr>
          <w:rFonts w:asciiTheme="minorBidi" w:hAnsiTheme="minorBidi" w:cstheme="minorBidi" w:hint="cs"/>
          <w:color w:val="000000" w:themeColor="text1"/>
          <w:sz w:val="32"/>
          <w:szCs w:val="32"/>
          <w:rtl/>
        </w:rPr>
        <w:t xml:space="preserve">المحاضرة الرابعة </w:t>
      </w:r>
      <w:r>
        <w:rPr>
          <w:rFonts w:asciiTheme="minorBidi" w:hAnsiTheme="minorBidi" w:cstheme="minorBidi"/>
          <w:color w:val="000000" w:themeColor="text1"/>
          <w:sz w:val="32"/>
          <w:szCs w:val="32"/>
          <w:rtl/>
        </w:rPr>
        <w:t>:</w:t>
      </w:r>
    </w:p>
    <w:p w:rsidR="00640F31" w:rsidRDefault="00640F31" w:rsidP="00640F31">
      <w:pPr>
        <w:pStyle w:val="Titre2"/>
        <w:bidi/>
        <w:rPr>
          <w:rFonts w:asciiTheme="minorBidi" w:hAnsiTheme="minorBidi" w:cstheme="minorBidi" w:hint="cs"/>
          <w:b w:val="0"/>
          <w:bCs w:val="0"/>
          <w:color w:val="000000" w:themeColor="text1"/>
          <w:sz w:val="32"/>
          <w:szCs w:val="32"/>
          <w:rtl/>
        </w:rPr>
      </w:pPr>
      <w:r>
        <w:rPr>
          <w:rFonts w:asciiTheme="minorBidi" w:hAnsiTheme="minorBidi" w:cstheme="minorBidi" w:hint="cs"/>
          <w:color w:val="000000" w:themeColor="text1"/>
          <w:sz w:val="32"/>
          <w:szCs w:val="32"/>
          <w:rtl/>
        </w:rPr>
        <w:t xml:space="preserve">                    </w:t>
      </w:r>
      <w:r w:rsidR="00723344" w:rsidRPr="00C07F08">
        <w:rPr>
          <w:rFonts w:asciiTheme="minorBidi" w:hAnsiTheme="minorBidi" w:cstheme="minorBidi"/>
          <w:color w:val="000000" w:themeColor="text1"/>
          <w:sz w:val="32"/>
          <w:szCs w:val="32"/>
          <w:rtl/>
        </w:rPr>
        <w:t>علاقة علم الاجتماع بالتربية البدنية والرياضة</w:t>
      </w:r>
    </w:p>
    <w:p w:rsidR="00723344" w:rsidRPr="002B35E2" w:rsidRDefault="00723344" w:rsidP="00640F31">
      <w:pPr>
        <w:pStyle w:val="Titre2"/>
        <w:bidi/>
        <w:rPr>
          <w:rFonts w:asciiTheme="minorBidi" w:hAnsiTheme="minorBidi" w:cstheme="minorBidi"/>
          <w:b w:val="0"/>
          <w:bCs w:val="0"/>
          <w:color w:val="000000" w:themeColor="text1"/>
          <w:sz w:val="32"/>
          <w:szCs w:val="32"/>
        </w:rPr>
      </w:pPr>
      <w:r w:rsidRPr="002B35E2">
        <w:rPr>
          <w:rFonts w:asciiTheme="minorBidi" w:hAnsiTheme="minorBidi" w:cstheme="minorBidi"/>
          <w:b w:val="0"/>
          <w:bCs w:val="0"/>
          <w:color w:val="000000" w:themeColor="text1"/>
          <w:sz w:val="32"/>
          <w:szCs w:val="32"/>
        </w:rPr>
        <w:br/>
      </w:r>
      <w:r w:rsidRPr="002B35E2">
        <w:rPr>
          <w:rFonts w:asciiTheme="minorBidi" w:hAnsiTheme="minorBidi" w:cstheme="minorBidi"/>
          <w:b w:val="0"/>
          <w:bCs w:val="0"/>
          <w:color w:val="000000" w:themeColor="text1"/>
          <w:sz w:val="32"/>
          <w:szCs w:val="32"/>
          <w:rtl/>
        </w:rPr>
        <w:t xml:space="preserve">على الرغم من التاريخ الطويل للإنسان ومعرفته بالحياة الاجتماعية منذ نشأته الأولي إلا أن عمر علم الاجتماع قد لا يتجاوز المائة عام، وهو كما يقول روبرت </w:t>
      </w:r>
      <w:proofErr w:type="spellStart"/>
      <w:r w:rsidRPr="002B35E2">
        <w:rPr>
          <w:rFonts w:asciiTheme="minorBidi" w:hAnsiTheme="minorBidi" w:cstheme="minorBidi"/>
          <w:b w:val="0"/>
          <w:bCs w:val="0"/>
          <w:color w:val="000000" w:themeColor="text1"/>
          <w:sz w:val="32"/>
          <w:szCs w:val="32"/>
          <w:rtl/>
        </w:rPr>
        <w:t>ميرتون</w:t>
      </w:r>
      <w:proofErr w:type="spellEnd"/>
      <w:r w:rsidRPr="002B35E2">
        <w:rPr>
          <w:rFonts w:asciiTheme="minorBidi" w:hAnsiTheme="minorBidi" w:cstheme="minorBidi"/>
          <w:b w:val="0"/>
          <w:bCs w:val="0"/>
          <w:color w:val="000000" w:themeColor="text1"/>
          <w:sz w:val="32"/>
          <w:szCs w:val="32"/>
        </w:rPr>
        <w:t xml:space="preserve"> R. Merton: </w:t>
      </w:r>
      <w:r w:rsidRPr="002B35E2">
        <w:rPr>
          <w:rFonts w:asciiTheme="minorBidi" w:hAnsiTheme="minorBidi" w:cstheme="minorBidi"/>
          <w:b w:val="0"/>
          <w:bCs w:val="0"/>
          <w:color w:val="000000" w:themeColor="text1"/>
          <w:sz w:val="32"/>
          <w:szCs w:val="32"/>
          <w:rtl/>
        </w:rPr>
        <w:t>أنه علم جديد جدًا لموضوع قديم جدًا</w:t>
      </w:r>
      <w:proofErr w:type="gramStart"/>
      <w:r w:rsidRPr="002B35E2">
        <w:rPr>
          <w:rFonts w:asciiTheme="minorBidi" w:hAnsiTheme="minorBidi" w:cstheme="minorBidi"/>
          <w:b w:val="0"/>
          <w:bCs w:val="0"/>
          <w:color w:val="000000" w:themeColor="text1"/>
          <w:sz w:val="32"/>
          <w:szCs w:val="32"/>
        </w:rPr>
        <w:t>.</w:t>
      </w:r>
      <w:proofErr w:type="gramEnd"/>
      <w:r w:rsidRPr="002B35E2">
        <w:rPr>
          <w:rFonts w:asciiTheme="minorBidi" w:hAnsiTheme="minorBidi" w:cstheme="minorBidi"/>
          <w:b w:val="0"/>
          <w:bCs w:val="0"/>
          <w:color w:val="000000" w:themeColor="text1"/>
          <w:sz w:val="32"/>
          <w:szCs w:val="32"/>
        </w:rPr>
        <w:br/>
      </w:r>
      <w:r w:rsidRPr="002B35E2">
        <w:rPr>
          <w:rFonts w:asciiTheme="minorBidi" w:hAnsiTheme="minorBidi" w:cstheme="minorBidi"/>
          <w:b w:val="0"/>
          <w:bCs w:val="0"/>
          <w:color w:val="000000" w:themeColor="text1"/>
          <w:sz w:val="32"/>
          <w:szCs w:val="32"/>
          <w:rtl/>
        </w:rPr>
        <w:t>لقد اعتمد العلماء علي ما تركته الحضارات القديمة عند المصريين والبابليين والصينيين والهنود واليونانيين والرومان، وتؤكد معظم الكتابات القديمة علي محاولات الإنسان لفهم حياة جماعته وضبطها وأن هذه المحاولات الأولى كانت في المجالات الدينية والسياسية</w:t>
      </w:r>
      <w:r w:rsidRPr="002B35E2">
        <w:rPr>
          <w:rFonts w:asciiTheme="minorBidi" w:hAnsiTheme="minorBidi" w:cstheme="minorBidi"/>
          <w:b w:val="0"/>
          <w:bCs w:val="0"/>
          <w:color w:val="000000" w:themeColor="text1"/>
          <w:sz w:val="32"/>
          <w:szCs w:val="32"/>
        </w:rPr>
        <w:t>.</w:t>
      </w:r>
      <w:r w:rsidRPr="002B35E2">
        <w:rPr>
          <w:rFonts w:asciiTheme="minorBidi" w:hAnsiTheme="minorBidi" w:cstheme="minorBidi"/>
          <w:b w:val="0"/>
          <w:bCs w:val="0"/>
          <w:color w:val="000000" w:themeColor="text1"/>
          <w:sz w:val="32"/>
          <w:szCs w:val="32"/>
        </w:rPr>
        <w:br/>
      </w:r>
      <w:r w:rsidRPr="002B35E2">
        <w:rPr>
          <w:rFonts w:asciiTheme="minorBidi" w:hAnsiTheme="minorBidi" w:cstheme="minorBidi"/>
          <w:b w:val="0"/>
          <w:bCs w:val="0"/>
          <w:color w:val="000000" w:themeColor="text1"/>
          <w:sz w:val="32"/>
          <w:szCs w:val="32"/>
          <w:rtl/>
        </w:rPr>
        <w:t>يؤكد هيرودوت</w:t>
      </w:r>
      <w:r w:rsidRPr="002B35E2">
        <w:rPr>
          <w:rFonts w:asciiTheme="minorBidi" w:hAnsiTheme="minorBidi" w:cstheme="minorBidi"/>
          <w:b w:val="0"/>
          <w:bCs w:val="0"/>
          <w:color w:val="000000" w:themeColor="text1"/>
          <w:sz w:val="32"/>
          <w:szCs w:val="32"/>
        </w:rPr>
        <w:t xml:space="preserve"> </w:t>
      </w:r>
      <w:proofErr w:type="spellStart"/>
      <w:r w:rsidRPr="002B35E2">
        <w:rPr>
          <w:rFonts w:asciiTheme="minorBidi" w:hAnsiTheme="minorBidi" w:cstheme="minorBidi"/>
          <w:b w:val="0"/>
          <w:bCs w:val="0"/>
          <w:color w:val="000000" w:themeColor="text1"/>
          <w:sz w:val="32"/>
          <w:szCs w:val="32"/>
        </w:rPr>
        <w:t>Herodot</w:t>
      </w:r>
      <w:proofErr w:type="spellEnd"/>
      <w:r w:rsidRPr="002B35E2">
        <w:rPr>
          <w:rFonts w:asciiTheme="minorBidi" w:hAnsiTheme="minorBidi" w:cstheme="minorBidi"/>
          <w:b w:val="0"/>
          <w:bCs w:val="0"/>
          <w:color w:val="000000" w:themeColor="text1"/>
          <w:sz w:val="32"/>
          <w:szCs w:val="32"/>
        </w:rPr>
        <w:t xml:space="preserve">, </w:t>
      </w:r>
      <w:r w:rsidRPr="002B35E2">
        <w:rPr>
          <w:rFonts w:asciiTheme="minorBidi" w:hAnsiTheme="minorBidi" w:cstheme="minorBidi"/>
          <w:b w:val="0"/>
          <w:bCs w:val="0"/>
          <w:color w:val="000000" w:themeColor="text1"/>
          <w:sz w:val="32"/>
          <w:szCs w:val="32"/>
          <w:rtl/>
        </w:rPr>
        <w:t>أن مثالية المصريين مثلاً هي في تبرير التنظيم الاجتماعي تحت أطباق المفهوم الديني والحياة الأخرى ليست إلا امتدادًا للحياة الدنيا، وهو ما يفسر عنايتهم الكبرى بدفن الموتى محنطين مع كل ما يلزمهم في الحياة الآخرة</w:t>
      </w:r>
      <w:r w:rsidRPr="002B35E2">
        <w:rPr>
          <w:rFonts w:asciiTheme="minorBidi" w:hAnsiTheme="minorBidi" w:cstheme="minorBidi"/>
          <w:b w:val="0"/>
          <w:bCs w:val="0"/>
          <w:color w:val="000000" w:themeColor="text1"/>
          <w:sz w:val="32"/>
          <w:szCs w:val="32"/>
        </w:rPr>
        <w:t>.</w:t>
      </w:r>
      <w:r w:rsidRPr="002B35E2">
        <w:rPr>
          <w:rFonts w:asciiTheme="minorBidi" w:hAnsiTheme="minorBidi" w:cstheme="minorBidi"/>
          <w:b w:val="0"/>
          <w:bCs w:val="0"/>
          <w:color w:val="000000" w:themeColor="text1"/>
          <w:sz w:val="32"/>
          <w:szCs w:val="32"/>
        </w:rPr>
        <w:br/>
      </w:r>
      <w:r w:rsidRPr="002B35E2">
        <w:rPr>
          <w:rFonts w:asciiTheme="minorBidi" w:hAnsiTheme="minorBidi" w:cstheme="minorBidi"/>
          <w:b w:val="0"/>
          <w:bCs w:val="0"/>
          <w:color w:val="000000" w:themeColor="text1"/>
          <w:sz w:val="32"/>
          <w:szCs w:val="32"/>
          <w:rtl/>
        </w:rPr>
        <w:t>ويشير بعض المؤرخين إلي أن التفكير والفلسفة الصينية الاجتماعية تمثل أقدم تفكير منظم عن المجتمع قبل عصر سقراط إلا أن المفكرين الصينيين بقوا متوقفين في نفعية ضيقة وأخلاقية قاسية لم تبذل أي اهتمام للنظر في الآلام البشرية وبخاصة منها آلام النساء</w:t>
      </w:r>
      <w:r w:rsidRPr="002B35E2">
        <w:rPr>
          <w:rFonts w:asciiTheme="minorBidi" w:hAnsiTheme="minorBidi" w:cstheme="minorBidi"/>
          <w:b w:val="0"/>
          <w:bCs w:val="0"/>
          <w:color w:val="000000" w:themeColor="text1"/>
          <w:sz w:val="32"/>
          <w:szCs w:val="32"/>
        </w:rPr>
        <w:t>.</w:t>
      </w:r>
      <w:r w:rsidRPr="002B35E2">
        <w:rPr>
          <w:rFonts w:asciiTheme="minorBidi" w:hAnsiTheme="minorBidi" w:cstheme="minorBidi"/>
          <w:b w:val="0"/>
          <w:bCs w:val="0"/>
          <w:color w:val="000000" w:themeColor="text1"/>
          <w:sz w:val="32"/>
          <w:szCs w:val="32"/>
        </w:rPr>
        <w:br/>
      </w:r>
      <w:r w:rsidRPr="002B35E2">
        <w:rPr>
          <w:rFonts w:asciiTheme="minorBidi" w:hAnsiTheme="minorBidi" w:cstheme="minorBidi"/>
          <w:b w:val="0"/>
          <w:bCs w:val="0"/>
          <w:color w:val="000000" w:themeColor="text1"/>
          <w:sz w:val="32"/>
          <w:szCs w:val="32"/>
          <w:rtl/>
        </w:rPr>
        <w:t xml:space="preserve">وكما يقول بعضهم أن الفضل يرجع إلي فلاسفة اليونان في وضع أساس العقلانية الغربية، وإلي ظهور أول تفكير منظم فتح باب الأساليب العلمية في الموضوعات الاجتماعية، كالملاحظة والمقارنة والنقد ... </w:t>
      </w:r>
      <w:proofErr w:type="gramStart"/>
      <w:r w:rsidRPr="002B35E2">
        <w:rPr>
          <w:rFonts w:asciiTheme="minorBidi" w:hAnsiTheme="minorBidi" w:cstheme="minorBidi"/>
          <w:b w:val="0"/>
          <w:bCs w:val="0"/>
          <w:color w:val="000000" w:themeColor="text1"/>
          <w:sz w:val="32"/>
          <w:szCs w:val="32"/>
          <w:rtl/>
        </w:rPr>
        <w:t>وغيرها</w:t>
      </w:r>
      <w:proofErr w:type="gramEnd"/>
      <w:r w:rsidRPr="002B35E2">
        <w:rPr>
          <w:rFonts w:asciiTheme="minorBidi" w:hAnsiTheme="minorBidi" w:cstheme="minorBidi"/>
          <w:b w:val="0"/>
          <w:bCs w:val="0"/>
          <w:color w:val="000000" w:themeColor="text1"/>
          <w:sz w:val="32"/>
          <w:szCs w:val="32"/>
          <w:rtl/>
        </w:rPr>
        <w:t>، ولم يمسوا ما له علاقة بالعادات والأساطير والخرافات بل ذهبوا يفتشون عن الحق الطبيعي في احترام الشخصية الإنسانية ودافعوا عن الفرد، كما اهتموا أخلاقيًا بالدفاع عن فكرة المساواة ومقارعة العبودية والوطنية الضيقة التي تمثلها المدن اليونانية</w:t>
      </w:r>
      <w:r w:rsidRPr="002B35E2">
        <w:rPr>
          <w:rFonts w:asciiTheme="minorBidi" w:hAnsiTheme="minorBidi" w:cstheme="minorBidi"/>
          <w:b w:val="0"/>
          <w:bCs w:val="0"/>
          <w:color w:val="000000" w:themeColor="text1"/>
          <w:sz w:val="32"/>
          <w:szCs w:val="32"/>
        </w:rPr>
        <w:t>.</w:t>
      </w:r>
      <w:r w:rsidRPr="002B35E2">
        <w:rPr>
          <w:rFonts w:asciiTheme="minorBidi" w:hAnsiTheme="minorBidi" w:cstheme="minorBidi"/>
          <w:b w:val="0"/>
          <w:bCs w:val="0"/>
          <w:color w:val="000000" w:themeColor="text1"/>
          <w:sz w:val="32"/>
          <w:szCs w:val="32"/>
        </w:rPr>
        <w:br/>
      </w:r>
      <w:proofErr w:type="gramStart"/>
      <w:r w:rsidRPr="002B35E2">
        <w:rPr>
          <w:rFonts w:asciiTheme="minorBidi" w:hAnsiTheme="minorBidi" w:cstheme="minorBidi"/>
          <w:b w:val="0"/>
          <w:bCs w:val="0"/>
          <w:color w:val="000000" w:themeColor="text1"/>
          <w:sz w:val="32"/>
          <w:szCs w:val="32"/>
          <w:rtl/>
        </w:rPr>
        <w:t>ولكن</w:t>
      </w:r>
      <w:proofErr w:type="gramEnd"/>
      <w:r w:rsidRPr="002B35E2">
        <w:rPr>
          <w:rFonts w:asciiTheme="minorBidi" w:hAnsiTheme="minorBidi" w:cstheme="minorBidi"/>
          <w:b w:val="0"/>
          <w:bCs w:val="0"/>
          <w:color w:val="000000" w:themeColor="text1"/>
          <w:sz w:val="32"/>
          <w:szCs w:val="32"/>
          <w:rtl/>
        </w:rPr>
        <w:t xml:space="preserve"> في المقابل لا يمكننا أن ننسي ابن خلدون، وما له من الفضل في إعطاء التاريخ تعبيره الاجتماعي عندما تحدث عن أحوال الناس وعاداتهم وتقاليدهم وسبب استعلاء بعضهم علي بعض</w:t>
      </w:r>
      <w:r w:rsidRPr="002B35E2">
        <w:rPr>
          <w:rFonts w:asciiTheme="minorBidi" w:hAnsiTheme="minorBidi" w:cstheme="minorBidi"/>
          <w:b w:val="0"/>
          <w:bCs w:val="0"/>
          <w:color w:val="000000" w:themeColor="text1"/>
          <w:sz w:val="32"/>
          <w:szCs w:val="32"/>
        </w:rPr>
        <w:t>.</w:t>
      </w:r>
    </w:p>
    <w:p w:rsidR="00723344" w:rsidRPr="00C07F08" w:rsidRDefault="00723344" w:rsidP="00723344">
      <w:pPr>
        <w:pStyle w:val="Titre2"/>
        <w:bidi/>
        <w:rPr>
          <w:rFonts w:asciiTheme="minorBidi" w:hAnsiTheme="minorBidi" w:cstheme="minorBidi"/>
          <w:b w:val="0"/>
          <w:bCs w:val="0"/>
          <w:color w:val="000000" w:themeColor="text1"/>
          <w:sz w:val="32"/>
          <w:szCs w:val="32"/>
          <w:rtl/>
        </w:rPr>
      </w:pPr>
      <w:r w:rsidRPr="002B35E2">
        <w:rPr>
          <w:rFonts w:asciiTheme="minorBidi" w:hAnsiTheme="minorBidi" w:cstheme="minorBidi"/>
          <w:b w:val="0"/>
          <w:bCs w:val="0"/>
          <w:color w:val="000000" w:themeColor="text1"/>
          <w:sz w:val="32"/>
          <w:szCs w:val="32"/>
          <w:rtl/>
        </w:rPr>
        <w:lastRenderedPageBreak/>
        <w:t xml:space="preserve">ويقول </w:t>
      </w:r>
      <w:proofErr w:type="spellStart"/>
      <w:r w:rsidRPr="002B35E2">
        <w:rPr>
          <w:rFonts w:asciiTheme="minorBidi" w:hAnsiTheme="minorBidi" w:cstheme="minorBidi"/>
          <w:b w:val="0"/>
          <w:bCs w:val="0"/>
          <w:color w:val="000000" w:themeColor="text1"/>
          <w:sz w:val="32"/>
          <w:szCs w:val="32"/>
          <w:rtl/>
        </w:rPr>
        <w:t>هارى</w:t>
      </w:r>
      <w:proofErr w:type="spellEnd"/>
      <w:r w:rsidRPr="002B35E2">
        <w:rPr>
          <w:rFonts w:asciiTheme="minorBidi" w:hAnsiTheme="minorBidi" w:cstheme="minorBidi"/>
          <w:b w:val="0"/>
          <w:bCs w:val="0"/>
          <w:color w:val="000000" w:themeColor="text1"/>
          <w:sz w:val="32"/>
          <w:szCs w:val="32"/>
          <w:rtl/>
        </w:rPr>
        <w:t xml:space="preserve"> </w:t>
      </w:r>
      <w:proofErr w:type="spellStart"/>
      <w:r w:rsidRPr="002B35E2">
        <w:rPr>
          <w:rFonts w:asciiTheme="minorBidi" w:hAnsiTheme="minorBidi" w:cstheme="minorBidi"/>
          <w:b w:val="0"/>
          <w:bCs w:val="0"/>
          <w:color w:val="000000" w:themeColor="text1"/>
          <w:sz w:val="32"/>
          <w:szCs w:val="32"/>
          <w:rtl/>
        </w:rPr>
        <w:t>بارنس</w:t>
      </w:r>
      <w:proofErr w:type="spellEnd"/>
      <w:r w:rsidRPr="002B35E2">
        <w:rPr>
          <w:rFonts w:asciiTheme="minorBidi" w:hAnsiTheme="minorBidi" w:cstheme="minorBidi"/>
          <w:b w:val="0"/>
          <w:bCs w:val="0"/>
          <w:color w:val="000000" w:themeColor="text1"/>
          <w:sz w:val="32"/>
          <w:szCs w:val="32"/>
        </w:rPr>
        <w:t xml:space="preserve"> Barnes H.</w:t>
      </w:r>
      <w:r w:rsidRPr="002B35E2">
        <w:rPr>
          <w:rFonts w:asciiTheme="minorBidi" w:hAnsiTheme="minorBidi" w:cstheme="minorBidi"/>
          <w:b w:val="0"/>
          <w:bCs w:val="0"/>
          <w:color w:val="000000" w:themeColor="text1"/>
          <w:sz w:val="32"/>
          <w:szCs w:val="32"/>
          <w:rtl/>
        </w:rPr>
        <w:t xml:space="preserve">، إن أهم ما يميز ابن خلدون، هو فصله بين ما سماه بالتاريخ القصصي المملوء بالخرافات والأوهام وبين التاريخ العلمي الذي يقوم علي تحري الحقائق، وفي تحليله لأثر البيئة الطبيعية علي المجتمع، ولم يساويه إلا </w:t>
      </w:r>
      <w:proofErr w:type="spellStart"/>
      <w:r w:rsidRPr="002B35E2">
        <w:rPr>
          <w:rFonts w:asciiTheme="minorBidi" w:hAnsiTheme="minorBidi" w:cstheme="minorBidi"/>
          <w:b w:val="0"/>
          <w:bCs w:val="0"/>
          <w:color w:val="000000" w:themeColor="text1"/>
          <w:sz w:val="32"/>
          <w:szCs w:val="32"/>
          <w:rtl/>
        </w:rPr>
        <w:t>بودان</w:t>
      </w:r>
      <w:proofErr w:type="spellEnd"/>
      <w:r w:rsidRPr="002B35E2">
        <w:rPr>
          <w:rFonts w:asciiTheme="minorBidi" w:hAnsiTheme="minorBidi" w:cstheme="minorBidi"/>
          <w:b w:val="0"/>
          <w:bCs w:val="0"/>
          <w:color w:val="000000" w:themeColor="text1"/>
          <w:sz w:val="32"/>
          <w:szCs w:val="32"/>
        </w:rPr>
        <w:t xml:space="preserve"> </w:t>
      </w:r>
      <w:proofErr w:type="spellStart"/>
      <w:r w:rsidRPr="002B35E2">
        <w:rPr>
          <w:rFonts w:asciiTheme="minorBidi" w:hAnsiTheme="minorBidi" w:cstheme="minorBidi"/>
          <w:b w:val="0"/>
          <w:bCs w:val="0"/>
          <w:color w:val="000000" w:themeColor="text1"/>
          <w:sz w:val="32"/>
          <w:szCs w:val="32"/>
        </w:rPr>
        <w:t>Bodan</w:t>
      </w:r>
      <w:proofErr w:type="spellEnd"/>
      <w:r w:rsidRPr="002B35E2">
        <w:rPr>
          <w:rFonts w:asciiTheme="minorBidi" w:hAnsiTheme="minorBidi" w:cstheme="minorBidi"/>
          <w:b w:val="0"/>
          <w:bCs w:val="0"/>
          <w:color w:val="000000" w:themeColor="text1"/>
          <w:sz w:val="32"/>
          <w:szCs w:val="32"/>
          <w:rtl/>
        </w:rPr>
        <w:t xml:space="preserve">، </w:t>
      </w:r>
      <w:proofErr w:type="spellStart"/>
      <w:r w:rsidRPr="002B35E2">
        <w:rPr>
          <w:rFonts w:asciiTheme="minorBidi" w:hAnsiTheme="minorBidi" w:cstheme="minorBidi"/>
          <w:b w:val="0"/>
          <w:bCs w:val="0"/>
          <w:color w:val="000000" w:themeColor="text1"/>
          <w:sz w:val="32"/>
          <w:szCs w:val="32"/>
          <w:rtl/>
        </w:rPr>
        <w:t>ومنتسكيو</w:t>
      </w:r>
      <w:proofErr w:type="spellEnd"/>
      <w:r w:rsidRPr="002B35E2">
        <w:rPr>
          <w:rFonts w:asciiTheme="minorBidi" w:hAnsiTheme="minorBidi" w:cstheme="minorBidi"/>
          <w:b w:val="0"/>
          <w:bCs w:val="0"/>
          <w:color w:val="000000" w:themeColor="text1"/>
          <w:sz w:val="32"/>
          <w:szCs w:val="32"/>
        </w:rPr>
        <w:t xml:space="preserve"> </w:t>
      </w:r>
      <w:proofErr w:type="spellStart"/>
      <w:r w:rsidRPr="002B35E2">
        <w:rPr>
          <w:rFonts w:asciiTheme="minorBidi" w:hAnsiTheme="minorBidi" w:cstheme="minorBidi"/>
          <w:b w:val="0"/>
          <w:bCs w:val="0"/>
          <w:color w:val="000000" w:themeColor="text1"/>
          <w:sz w:val="32"/>
          <w:szCs w:val="32"/>
        </w:rPr>
        <w:t>Montasikuh</w:t>
      </w:r>
      <w:proofErr w:type="spellEnd"/>
      <w:r w:rsidRPr="002B35E2">
        <w:rPr>
          <w:rFonts w:asciiTheme="minorBidi" w:hAnsiTheme="minorBidi" w:cstheme="minorBidi"/>
          <w:b w:val="0"/>
          <w:bCs w:val="0"/>
          <w:color w:val="000000" w:themeColor="text1"/>
          <w:sz w:val="32"/>
          <w:szCs w:val="32"/>
        </w:rPr>
        <w:t>.</w:t>
      </w:r>
      <w:r w:rsidRPr="002B35E2">
        <w:rPr>
          <w:rFonts w:asciiTheme="minorBidi" w:hAnsiTheme="minorBidi" w:cstheme="minorBidi"/>
          <w:b w:val="0"/>
          <w:bCs w:val="0"/>
          <w:color w:val="000000" w:themeColor="text1"/>
          <w:sz w:val="32"/>
          <w:szCs w:val="32"/>
        </w:rPr>
        <w:br/>
      </w:r>
      <w:r w:rsidRPr="002B35E2">
        <w:rPr>
          <w:rFonts w:asciiTheme="minorBidi" w:hAnsiTheme="minorBidi" w:cstheme="minorBidi"/>
          <w:b w:val="0"/>
          <w:bCs w:val="0"/>
          <w:color w:val="000000" w:themeColor="text1"/>
          <w:sz w:val="32"/>
          <w:szCs w:val="32"/>
          <w:rtl/>
        </w:rPr>
        <w:t>وقد تحدث ابن خلدون، عن تأثير الهواء في ألوان البشر وأخلاقهم والكثير من أحوالهم، وعن الخصب والجوع وأثره في أبدان البشر وأخلاقهم، وعن البدو والحضر واختلاف نحلتهم من المعايش بقوله: والبدو أقرب إلي الخير والشجاعة من أهل الحضر، وهو السياق في علم اجتماع المدن وفي اختلاف أنواع الصناعات والحرف فيها، وفي الرزق والكسب ووجوه المعاش وأصنافه ومذاهبه</w:t>
      </w:r>
      <w:r w:rsidRPr="002B35E2">
        <w:rPr>
          <w:rFonts w:asciiTheme="minorBidi" w:hAnsiTheme="minorBidi" w:cstheme="minorBidi"/>
          <w:b w:val="0"/>
          <w:bCs w:val="0"/>
          <w:color w:val="000000" w:themeColor="text1"/>
          <w:sz w:val="32"/>
          <w:szCs w:val="32"/>
        </w:rPr>
        <w:t>.</w:t>
      </w:r>
      <w:r w:rsidRPr="002B35E2">
        <w:rPr>
          <w:rFonts w:asciiTheme="minorBidi" w:hAnsiTheme="minorBidi" w:cstheme="minorBidi"/>
          <w:b w:val="0"/>
          <w:bCs w:val="0"/>
          <w:color w:val="000000" w:themeColor="text1"/>
          <w:sz w:val="32"/>
          <w:szCs w:val="32"/>
        </w:rPr>
        <w:br/>
      </w:r>
      <w:r w:rsidRPr="002B35E2">
        <w:rPr>
          <w:rFonts w:asciiTheme="minorBidi" w:hAnsiTheme="minorBidi" w:cstheme="minorBidi"/>
          <w:b w:val="0"/>
          <w:bCs w:val="0"/>
          <w:color w:val="000000" w:themeColor="text1"/>
          <w:sz w:val="32"/>
          <w:szCs w:val="32"/>
          <w:rtl/>
        </w:rPr>
        <w:t xml:space="preserve">ويقول </w:t>
      </w:r>
      <w:proofErr w:type="spellStart"/>
      <w:r w:rsidRPr="002B35E2">
        <w:rPr>
          <w:rFonts w:asciiTheme="minorBidi" w:hAnsiTheme="minorBidi" w:cstheme="minorBidi"/>
          <w:b w:val="0"/>
          <w:bCs w:val="0"/>
          <w:color w:val="000000" w:themeColor="text1"/>
          <w:sz w:val="32"/>
          <w:szCs w:val="32"/>
          <w:rtl/>
        </w:rPr>
        <w:t>سوروكين</w:t>
      </w:r>
      <w:proofErr w:type="spellEnd"/>
      <w:r w:rsidRPr="002B35E2">
        <w:rPr>
          <w:rFonts w:asciiTheme="minorBidi" w:hAnsiTheme="minorBidi" w:cstheme="minorBidi"/>
          <w:b w:val="0"/>
          <w:bCs w:val="0"/>
          <w:color w:val="000000" w:themeColor="text1"/>
          <w:sz w:val="32"/>
          <w:szCs w:val="32"/>
          <w:rtl/>
        </w:rPr>
        <w:t>، وهو من أكبر علماء الاجتماع المعاصرين، إن ابن خلدون ناقش جميع المسائل التي ترد دائمًا في موضوعات علم الاجتماع العام وفروعه المختلفة، كما أنه في مجال التاريخ يعتبر مؤسس التاريخ العلمي</w:t>
      </w:r>
      <w:r w:rsidRPr="002B35E2">
        <w:rPr>
          <w:rFonts w:asciiTheme="minorBidi" w:hAnsiTheme="minorBidi" w:cstheme="minorBidi"/>
          <w:b w:val="0"/>
          <w:bCs w:val="0"/>
          <w:color w:val="000000" w:themeColor="text1"/>
          <w:sz w:val="32"/>
          <w:szCs w:val="32"/>
        </w:rPr>
        <w:t>.</w:t>
      </w:r>
    </w:p>
    <w:p w:rsidR="000A2AEA" w:rsidRDefault="000A2AEA" w:rsidP="00723344">
      <w:pPr>
        <w:jc w:val="right"/>
      </w:pPr>
    </w:p>
    <w:sectPr w:rsidR="000A2AEA" w:rsidSect="000A2AE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23344"/>
    <w:rsid w:val="000A2AEA"/>
    <w:rsid w:val="00640F31"/>
    <w:rsid w:val="00723344"/>
    <w:rsid w:val="00D27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EA"/>
  </w:style>
  <w:style w:type="paragraph" w:styleId="Titre2">
    <w:name w:val="heading 2"/>
    <w:basedOn w:val="Normal"/>
    <w:next w:val="Normal"/>
    <w:link w:val="Titre2Car"/>
    <w:uiPriority w:val="9"/>
    <w:unhideWhenUsed/>
    <w:qFormat/>
    <w:rsid w:val="00723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233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2022-02-21T20:04:00Z</dcterms:created>
  <dcterms:modified xsi:type="dcterms:W3CDTF">2022-11-07T12:54:00Z</dcterms:modified>
</cp:coreProperties>
</file>