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7" w:rsidRPr="00E93495" w:rsidRDefault="000B46B7" w:rsidP="000B46B7">
      <w:pPr>
        <w:tabs>
          <w:tab w:val="left" w:pos="4215"/>
          <w:tab w:val="left" w:pos="5475"/>
          <w:tab w:val="left" w:pos="5835"/>
          <w:tab w:val="left" w:pos="8100"/>
          <w:tab w:val="left" w:pos="8430"/>
          <w:tab w:val="right" w:pos="9072"/>
        </w:tabs>
        <w:bidi/>
        <w:rPr>
          <w:rFonts w:ascii="Calibri" w:eastAsia="Calibri" w:hAnsi="Calibri" w:cs="Arial"/>
          <w:b/>
          <w:bCs/>
          <w:lang w:bidi="ar-DZ"/>
        </w:rPr>
      </w:pPr>
      <w:r w:rsidRPr="00E93495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119381</wp:posOffset>
            </wp:positionV>
            <wp:extent cx="1419225" cy="876300"/>
            <wp:effectExtent l="0" t="0" r="9525" b="0"/>
            <wp:wrapNone/>
            <wp:docPr id="1" name="Imag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495">
        <w:rPr>
          <w:rFonts w:ascii="Calibri" w:eastAsia="Calibri" w:hAnsi="Calibri" w:cs="Arial"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119380</wp:posOffset>
            </wp:positionV>
            <wp:extent cx="1704975" cy="800100"/>
            <wp:effectExtent l="0" t="0" r="9525" b="0"/>
            <wp:wrapNone/>
            <wp:docPr id="2" name="Imag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                                        ا</w:t>
      </w:r>
      <w:r w:rsidRPr="00E93495">
        <w:rPr>
          <w:rFonts w:ascii="Calibri" w:eastAsia="Calibri" w:hAnsi="Calibri" w:cs="Arial" w:hint="cs"/>
          <w:b/>
          <w:bCs/>
          <w:rtl/>
          <w:lang w:bidi="ar-DZ"/>
        </w:rPr>
        <w:t>لجمهورية الجزائرية الديمقراطية الشعبية</w:t>
      </w:r>
    </w:p>
    <w:p w:rsidR="000B46B7" w:rsidRPr="00E93495" w:rsidRDefault="000B46B7" w:rsidP="000B46B7">
      <w:pPr>
        <w:bidi/>
        <w:jc w:val="center"/>
        <w:rPr>
          <w:rFonts w:ascii="Calibri" w:eastAsia="Calibri" w:hAnsi="Calibri" w:cs="Arial"/>
          <w:b/>
          <w:bCs/>
          <w:rtl/>
          <w:lang w:bidi="ar-DZ"/>
        </w:rPr>
      </w:pPr>
      <w:proofErr w:type="gramStart"/>
      <w:r w:rsidRPr="00E93495">
        <w:rPr>
          <w:rFonts w:ascii="Calibri" w:eastAsia="Calibri" w:hAnsi="Calibri" w:cs="Arial" w:hint="cs"/>
          <w:b/>
          <w:bCs/>
          <w:rtl/>
          <w:lang w:bidi="ar-DZ"/>
        </w:rPr>
        <w:t>وزارة</w:t>
      </w:r>
      <w:proofErr w:type="gramEnd"/>
      <w:r w:rsidRPr="00E93495">
        <w:rPr>
          <w:rFonts w:ascii="Calibri" w:eastAsia="Calibri" w:hAnsi="Calibri" w:cs="Arial" w:hint="cs"/>
          <w:b/>
          <w:bCs/>
          <w:rtl/>
          <w:lang w:bidi="ar-DZ"/>
        </w:rPr>
        <w:t xml:space="preserve"> التعليم العالي و البحث العلمي</w:t>
      </w:r>
    </w:p>
    <w:p w:rsidR="000B46B7" w:rsidRPr="00E93495" w:rsidRDefault="000B46B7" w:rsidP="000B46B7">
      <w:pPr>
        <w:bidi/>
        <w:jc w:val="center"/>
        <w:rPr>
          <w:rFonts w:ascii="Calibri" w:eastAsia="Calibri" w:hAnsi="Calibri" w:cs="Arial"/>
          <w:b/>
          <w:bCs/>
          <w:rtl/>
          <w:lang w:bidi="ar-DZ"/>
        </w:rPr>
      </w:pPr>
      <w:r w:rsidRPr="00E93495">
        <w:rPr>
          <w:rFonts w:ascii="Calibri" w:eastAsia="Calibri" w:hAnsi="Calibri" w:cs="Arial" w:hint="cs"/>
          <w:b/>
          <w:bCs/>
          <w:rtl/>
          <w:lang w:bidi="ar-DZ"/>
        </w:rPr>
        <w:t xml:space="preserve">جامعة الجيلالي بونعامة </w:t>
      </w:r>
      <w:r w:rsidRPr="00E93495">
        <w:rPr>
          <w:rFonts w:ascii="Calibri" w:eastAsia="Calibri" w:hAnsi="Calibri" w:cs="Arial"/>
          <w:b/>
          <w:bCs/>
          <w:rtl/>
          <w:lang w:bidi="ar-DZ"/>
        </w:rPr>
        <w:t>–</w:t>
      </w:r>
      <w:r w:rsidRPr="00E93495">
        <w:rPr>
          <w:rFonts w:ascii="Calibri" w:eastAsia="Calibri" w:hAnsi="Calibri" w:cs="Arial" w:hint="cs"/>
          <w:b/>
          <w:bCs/>
          <w:rtl/>
          <w:lang w:bidi="ar-DZ"/>
        </w:rPr>
        <w:t xml:space="preserve"> خميس مليانة</w:t>
      </w:r>
    </w:p>
    <w:p w:rsidR="000B46B7" w:rsidRPr="00E93495" w:rsidRDefault="000B46B7" w:rsidP="000B46B7">
      <w:pPr>
        <w:bidi/>
        <w:jc w:val="center"/>
        <w:rPr>
          <w:rFonts w:ascii="Calibri" w:eastAsia="Calibri" w:hAnsi="Calibri" w:cs="Arial"/>
          <w:b/>
          <w:bCs/>
          <w:rtl/>
          <w:lang w:bidi="ar-DZ"/>
        </w:rPr>
      </w:pPr>
      <w:r w:rsidRPr="00E93495">
        <w:rPr>
          <w:rFonts w:ascii="Calibri" w:eastAsia="Calibri" w:hAnsi="Calibri" w:cs="Arial" w:hint="cs"/>
          <w:b/>
          <w:bCs/>
          <w:rtl/>
          <w:lang w:bidi="ar-DZ"/>
        </w:rPr>
        <w:t>كلية العلوم الاجتماعية و الإنسانية</w:t>
      </w:r>
    </w:p>
    <w:p w:rsidR="000B46B7" w:rsidRDefault="000B46B7" w:rsidP="001978EB">
      <w:pPr>
        <w:bidi/>
        <w:jc w:val="center"/>
        <w:rPr>
          <w:rFonts w:ascii="Calibri" w:eastAsia="Calibri" w:hAnsi="Calibri" w:cs="Arial"/>
          <w:b/>
          <w:bCs/>
          <w:rtl/>
          <w:lang w:bidi="ar-DZ"/>
        </w:rPr>
      </w:pPr>
      <w:r w:rsidRPr="00E93495">
        <w:rPr>
          <w:rFonts w:ascii="Calibri" w:eastAsia="Calibri" w:hAnsi="Calibri" w:cs="Arial" w:hint="cs"/>
          <w:b/>
          <w:bCs/>
          <w:rtl/>
          <w:lang w:bidi="ar-DZ"/>
        </w:rPr>
        <w:t>قسم العلوم الاجتماعية</w:t>
      </w:r>
    </w:p>
    <w:p w:rsidR="00F23983" w:rsidRDefault="00F23983" w:rsidP="003376A3">
      <w:pPr>
        <w:tabs>
          <w:tab w:val="left" w:pos="2667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قائمة عناوين البحوث لمقياس الفرق الكلامية</w:t>
      </w:r>
    </w:p>
    <w:p w:rsidR="001978EB" w:rsidRDefault="00F23983" w:rsidP="006A2A8F">
      <w:pPr>
        <w:tabs>
          <w:tab w:val="left" w:pos="2667"/>
        </w:tabs>
        <w:bidi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السنة الجامعية:</w:t>
      </w:r>
      <w:r w:rsidR="001978EB" w:rsidRPr="00E93495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6A2A8F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2023</w:t>
      </w:r>
      <w:r w:rsidR="001978EB" w:rsidRPr="00E93495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– 202</w:t>
      </w:r>
      <w:r w:rsidR="003376A3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2</w:t>
      </w:r>
    </w:p>
    <w:p w:rsidR="00276B40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proofErr w:type="gram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الفرق</w:t>
      </w:r>
      <w:proofErr w:type="gram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الكلامية: مفهومها وعلاقتها بالفلسفة.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الشيعة وأهم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مرتكزاتها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الخوارج وأهم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مرتكزاتها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proofErr w:type="gram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مقارنة</w:t>
      </w:r>
      <w:proofErr w:type="gram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بين فرق الشيعة والخوارج: دراسة نماذج.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الأشاعرة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وأهم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مرتكزاتها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الماتريدية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وأهم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مرتكزاتها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الظاهرية وأهم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مرتكزاتها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الكلامية.</w:t>
      </w:r>
    </w:p>
    <w:p w:rsidR="00F23983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مقارنة بين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الأشاعرة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والماتريدية</w:t>
      </w:r>
      <w:proofErr w:type="spell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والظاهرية: دراسة نماذج.</w:t>
      </w:r>
    </w:p>
    <w:p w:rsidR="00CA7C2A" w:rsidRDefault="00F23983" w:rsidP="00CA7C2A">
      <w:pPr>
        <w:pStyle w:val="Paragraphedeliste"/>
        <w:numPr>
          <w:ilvl w:val="0"/>
          <w:numId w:val="1"/>
        </w:numPr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lang w:bidi="ar-DZ"/>
        </w:rPr>
      </w:pPr>
      <w:proofErr w:type="gramStart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المعتزلة</w:t>
      </w:r>
      <w:proofErr w:type="gramEnd"/>
      <w:r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والأصول الخمسة.</w:t>
      </w:r>
    </w:p>
    <w:p w:rsidR="00CA7C2A" w:rsidRPr="00CA7C2A" w:rsidRDefault="00CA7C2A" w:rsidP="00CA7C2A">
      <w:pPr>
        <w:pStyle w:val="Paragraphedeliste"/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CA7C2A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نقد الأصول </w:t>
      </w:r>
      <w:proofErr w:type="gramStart"/>
      <w:r w:rsidRPr="00CA7C2A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الاعتزالية</w:t>
      </w:r>
      <w:proofErr w:type="gramEnd"/>
      <w:r w:rsidRPr="00CA7C2A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الخمسة: نماذج من الفرق.</w:t>
      </w:r>
    </w:p>
    <w:p w:rsidR="00CA7C2A" w:rsidRPr="00CA7C2A" w:rsidRDefault="00CA7C2A" w:rsidP="00CA7C2A">
      <w:pPr>
        <w:pStyle w:val="Paragraphedeliste"/>
        <w:tabs>
          <w:tab w:val="left" w:pos="2667"/>
        </w:tabs>
        <w:bidi/>
        <w:spacing w:line="360" w:lineRule="auto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proofErr w:type="gramStart"/>
      <w:r w:rsidRPr="00CA7C2A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مقارنة</w:t>
      </w:r>
      <w:proofErr w:type="gramEnd"/>
      <w:r w:rsidRPr="00CA7C2A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بين المعتزلة وفرقتي الشيعة والخوارج: نماذج من الآراء الكلامية.</w:t>
      </w:r>
    </w:p>
    <w:sectPr w:rsidR="00CA7C2A" w:rsidRPr="00CA7C2A" w:rsidSect="00B7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4EFE"/>
    <w:multiLevelType w:val="hybridMultilevel"/>
    <w:tmpl w:val="90AE1008"/>
    <w:lvl w:ilvl="0" w:tplc="1FD46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6B7"/>
    <w:rsid w:val="00073C49"/>
    <w:rsid w:val="000B46B7"/>
    <w:rsid w:val="001978EB"/>
    <w:rsid w:val="001D0649"/>
    <w:rsid w:val="00276B40"/>
    <w:rsid w:val="003376A3"/>
    <w:rsid w:val="003F4278"/>
    <w:rsid w:val="003F7E3C"/>
    <w:rsid w:val="0045189C"/>
    <w:rsid w:val="006A2A8F"/>
    <w:rsid w:val="00751ADD"/>
    <w:rsid w:val="00792380"/>
    <w:rsid w:val="007B0D4B"/>
    <w:rsid w:val="00872021"/>
    <w:rsid w:val="009C0F28"/>
    <w:rsid w:val="00A95558"/>
    <w:rsid w:val="00AC71FD"/>
    <w:rsid w:val="00B74CEB"/>
    <w:rsid w:val="00BD685B"/>
    <w:rsid w:val="00C6727D"/>
    <w:rsid w:val="00CA7C2A"/>
    <w:rsid w:val="00D30145"/>
    <w:rsid w:val="00EC006B"/>
    <w:rsid w:val="00ED05E4"/>
    <w:rsid w:val="00F2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276B4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3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276B4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merzougue</cp:lastModifiedBy>
  <cp:revision>4</cp:revision>
  <cp:lastPrinted>2021-10-25T05:39:00Z</cp:lastPrinted>
  <dcterms:created xsi:type="dcterms:W3CDTF">2021-10-21T10:31:00Z</dcterms:created>
  <dcterms:modified xsi:type="dcterms:W3CDTF">2022-10-13T05:30:00Z</dcterms:modified>
</cp:coreProperties>
</file>