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50" w:rsidRPr="00891150" w:rsidRDefault="00070626" w:rsidP="00891150">
      <w:pPr>
        <w:pBdr>
          <w:top w:val="single" w:sz="6" w:space="1" w:color="000000" w:themeColor="text1"/>
          <w:bottom w:val="single" w:sz="6" w:space="1" w:color="000000" w:themeColor="text1"/>
        </w:pBdr>
        <w:bidi w:val="0"/>
        <w:spacing w:after="0" w:line="240" w:lineRule="auto"/>
        <w:jc w:val="center"/>
        <w:rPr>
          <w:b/>
          <w:bCs/>
          <w:sz w:val="28"/>
          <w:szCs w:val="28"/>
          <w:lang w:val="fr-FR" w:bidi="ar-DZ"/>
        </w:rPr>
      </w:pPr>
      <w:r>
        <w:rPr>
          <w:b/>
          <w:bCs/>
          <w:noProof/>
          <w:sz w:val="28"/>
          <w:szCs w:val="28"/>
          <w:lang w:val="fr-FR" w:eastAsia="fr-FR"/>
        </w:rPr>
        <w:pict>
          <v:rect id="_x0000_s1026" style="position:absolute;left:0;text-align:left;margin-left:-11.2pt;margin-top:-24.35pt;width:397.8pt;height:522.7pt;z-index:251658240" filled="f" fillcolor="white [3201]" strokecolor="black [3200]" strokeweight="5pt">
            <v:stroke linestyle="thickThin"/>
            <v:shadow color="#868686"/>
          </v:rect>
        </w:pict>
      </w:r>
      <w:r>
        <w:rPr>
          <w:b/>
          <w:bCs/>
          <w:noProof/>
          <w:sz w:val="28"/>
          <w:szCs w:val="28"/>
          <w:lang w:val="fr-FR" w:eastAsia="fr-FR"/>
        </w:rPr>
        <w:t>Intérrogation Ecrite</w:t>
      </w:r>
    </w:p>
    <w:p w:rsidR="00891150" w:rsidRDefault="00070626" w:rsidP="00891150">
      <w:pPr>
        <w:pBdr>
          <w:top w:val="single" w:sz="6" w:space="1" w:color="000000" w:themeColor="text1"/>
          <w:bottom w:val="single" w:sz="6" w:space="1" w:color="000000" w:themeColor="text1"/>
        </w:pBdr>
        <w:bidi w:val="0"/>
        <w:spacing w:after="0" w:line="240" w:lineRule="auto"/>
        <w:jc w:val="center"/>
        <w:rPr>
          <w:b/>
          <w:bCs/>
          <w:sz w:val="24"/>
          <w:szCs w:val="24"/>
          <w:lang w:val="fr-FR" w:bidi="ar-DZ"/>
        </w:rPr>
      </w:pPr>
      <w:r>
        <w:rPr>
          <w:b/>
          <w:bCs/>
          <w:sz w:val="24"/>
          <w:szCs w:val="24"/>
          <w:lang w:val="fr-FR" w:bidi="ar-DZ"/>
        </w:rPr>
        <w:t xml:space="preserve">Architecture des </w:t>
      </w:r>
      <w:r w:rsidR="00712D20">
        <w:rPr>
          <w:b/>
          <w:bCs/>
          <w:sz w:val="24"/>
          <w:szCs w:val="24"/>
          <w:lang w:val="fr-FR" w:bidi="ar-DZ"/>
        </w:rPr>
        <w:t>Système</w:t>
      </w:r>
      <w:r>
        <w:rPr>
          <w:b/>
          <w:bCs/>
          <w:sz w:val="24"/>
          <w:szCs w:val="24"/>
          <w:lang w:val="fr-FR" w:bidi="ar-DZ"/>
        </w:rPr>
        <w:t>s</w:t>
      </w:r>
      <w:r w:rsidR="005118E9">
        <w:rPr>
          <w:b/>
          <w:bCs/>
          <w:sz w:val="24"/>
          <w:szCs w:val="24"/>
          <w:lang w:val="fr-FR" w:bidi="ar-DZ"/>
        </w:rPr>
        <w:t xml:space="preserve"> d'information</w:t>
      </w:r>
      <w:r>
        <w:rPr>
          <w:b/>
          <w:bCs/>
          <w:sz w:val="24"/>
          <w:szCs w:val="24"/>
          <w:lang w:val="fr-FR" w:bidi="ar-DZ"/>
        </w:rPr>
        <w:t xml:space="preserve"> 2021-2022</w:t>
      </w:r>
    </w:p>
    <w:p w:rsidR="003F3620" w:rsidRDefault="003F3620" w:rsidP="009231E3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NewRoman" w:hAnsi="TimesNewRoman" w:cs="TimesNewRoman"/>
          <w:b/>
          <w:bCs/>
          <w:sz w:val="26"/>
          <w:szCs w:val="26"/>
          <w:lang w:val="fr-FR"/>
        </w:rPr>
      </w:pPr>
    </w:p>
    <w:p w:rsidR="009231E3" w:rsidRPr="00D56BEC" w:rsidRDefault="009231E3" w:rsidP="003F3620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NewRoman" w:hAnsi="TimesNewRoman" w:cs="TimesNewRoman"/>
          <w:b/>
          <w:bCs/>
          <w:sz w:val="26"/>
          <w:szCs w:val="26"/>
          <w:lang w:val="fr-FR"/>
        </w:rPr>
      </w:pPr>
      <w:r w:rsidRPr="00D56BEC">
        <w:rPr>
          <w:rFonts w:ascii="TimesNewRoman" w:hAnsi="TimesNewRoman" w:cs="TimesNewRoman"/>
          <w:b/>
          <w:bCs/>
          <w:sz w:val="26"/>
          <w:szCs w:val="26"/>
          <w:lang w:val="fr-FR"/>
        </w:rPr>
        <w:t>Gestion de Bibliothèque pour tous</w:t>
      </w:r>
    </w:p>
    <w:p w:rsidR="009231E3" w:rsidRPr="00D56BEC" w:rsidRDefault="009231E3" w:rsidP="009231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6"/>
          <w:szCs w:val="26"/>
          <w:lang w:val="fr-FR"/>
        </w:rPr>
      </w:pPr>
      <w:r w:rsidRPr="00D56BEC">
        <w:rPr>
          <w:rFonts w:ascii="TimesNewRoman" w:hAnsi="TimesNewRoman" w:cs="TimesNewRoman"/>
          <w:sz w:val="26"/>
          <w:szCs w:val="26"/>
          <w:lang w:val="fr-FR"/>
        </w:rPr>
        <w:t>Tous les abonnés sont acceptés et tous les li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vres empruntables. Les employés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de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la bibliothèque déterminent les numéros des livres que les abonnés souhaitent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emprunter. Les livres disponibles sont remis aux abonnés dans la limite d'un nombre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maximal de livres empruntables fixé à 5. La durée maximale du prêt dépend du titre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emprunté. Lorsque cette durée est dépassée, une relance est effectuée auprès de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l'abonné.</w:t>
      </w:r>
    </w:p>
    <w:p w:rsidR="009231E3" w:rsidRDefault="009231E3" w:rsidP="009231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6"/>
          <w:szCs w:val="26"/>
          <w:lang w:val="fr-FR"/>
        </w:rPr>
      </w:pPr>
      <w:r w:rsidRPr="00D56BEC">
        <w:rPr>
          <w:rFonts w:ascii="TimesNewRoman" w:hAnsi="TimesNewRoman" w:cs="TimesNewRoman"/>
          <w:sz w:val="26"/>
          <w:szCs w:val="26"/>
          <w:lang w:val="fr-FR"/>
        </w:rPr>
        <w:t>Les livres neufs, issus des propositions des abonnés, éventuellement enrichis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d'autres titres, sont commandés aux éditeurs. Les livres les plus usagés sont détruits,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les réparables envoyés chez un relieur. Le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s commandes aux éditeurs et aux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relieurs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sont suivies, et une relance est effectuée dès que la date de livraison prévue est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dépassée d'une semaine.</w:t>
      </w:r>
    </w:p>
    <w:p w:rsidR="005118E9" w:rsidRPr="00804CC8" w:rsidRDefault="005118E9" w:rsidP="005118E9">
      <w:pPr>
        <w:bidi w:val="0"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</w:pPr>
      <w:r w:rsidRPr="00804CC8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Travail à Faire :</w:t>
      </w:r>
    </w:p>
    <w:p w:rsidR="005118E9" w:rsidRDefault="006E5394" w:rsidP="00070626">
      <w:pPr>
        <w:bidi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</w:pPr>
      <w:r w:rsidRPr="00525AB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1</w:t>
      </w:r>
      <w:r w:rsidR="005118E9" w:rsidRPr="00525AB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)</w:t>
      </w:r>
      <w:r w:rsidR="005118E9" w:rsidRPr="008076BC"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 xml:space="preserve"> </w:t>
      </w:r>
      <w:r w:rsidR="00070626"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>Vue d’ensemble des Processus Métier</w:t>
      </w:r>
    </w:p>
    <w:p w:rsidR="006E5394" w:rsidRPr="006E5394" w:rsidRDefault="006E5394" w:rsidP="00070626">
      <w:pPr>
        <w:bidi w:val="0"/>
        <w:spacing w:after="0" w:line="360" w:lineRule="auto"/>
        <w:jc w:val="both"/>
        <w:rPr>
          <w:rFonts w:ascii="TimesNewRoman" w:hAnsi="TimesNewRoman" w:cs="TimesNewRoman"/>
          <w:sz w:val="26"/>
          <w:szCs w:val="26"/>
          <w:lang w:val="fr-FR"/>
        </w:rPr>
      </w:pPr>
      <w:r w:rsidRPr="00525AB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2)</w:t>
      </w:r>
      <w:r w:rsidR="009231E3"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 xml:space="preserve"> </w:t>
      </w:r>
      <w:r w:rsidR="00070626"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>Modélisation BPMN du Processus Emprunte de livre</w:t>
      </w:r>
    </w:p>
    <w:p w:rsidR="00070626" w:rsidRPr="00891150" w:rsidRDefault="00070626" w:rsidP="00070626">
      <w:pPr>
        <w:pBdr>
          <w:top w:val="single" w:sz="6" w:space="1" w:color="000000" w:themeColor="text1"/>
          <w:bottom w:val="single" w:sz="6" w:space="1" w:color="000000" w:themeColor="text1"/>
        </w:pBdr>
        <w:bidi w:val="0"/>
        <w:spacing w:after="0" w:line="240" w:lineRule="auto"/>
        <w:jc w:val="center"/>
        <w:rPr>
          <w:b/>
          <w:bCs/>
          <w:sz w:val="28"/>
          <w:szCs w:val="28"/>
          <w:lang w:val="fr-FR" w:bidi="ar-DZ"/>
        </w:rPr>
      </w:pPr>
      <w:r>
        <w:rPr>
          <w:b/>
          <w:bCs/>
          <w:noProof/>
          <w:sz w:val="28"/>
          <w:szCs w:val="28"/>
          <w:lang w:val="fr-FR" w:eastAsia="fr-FR"/>
        </w:rPr>
        <w:lastRenderedPageBreak/>
        <w:pict>
          <v:rect id="_x0000_s1027" style="position:absolute;left:0;text-align:left;margin-left:-21.8pt;margin-top:-24.35pt;width:397.8pt;height:522.7pt;z-index:251660288" filled="f" fillcolor="white [3201]" strokecolor="black [3200]" strokeweight="5pt">
            <v:stroke linestyle="thickThin"/>
            <v:shadow color="#868686"/>
          </v:rect>
        </w:pict>
      </w:r>
      <w:r>
        <w:rPr>
          <w:b/>
          <w:bCs/>
          <w:noProof/>
          <w:sz w:val="28"/>
          <w:szCs w:val="28"/>
          <w:lang w:val="fr-FR" w:eastAsia="fr-FR"/>
        </w:rPr>
        <w:t>Intérrogation Ecrite</w:t>
      </w:r>
    </w:p>
    <w:p w:rsidR="00070626" w:rsidRDefault="00070626" w:rsidP="00070626">
      <w:pPr>
        <w:pBdr>
          <w:top w:val="single" w:sz="6" w:space="1" w:color="000000" w:themeColor="text1"/>
          <w:bottom w:val="single" w:sz="6" w:space="1" w:color="000000" w:themeColor="text1"/>
        </w:pBdr>
        <w:bidi w:val="0"/>
        <w:spacing w:after="0" w:line="240" w:lineRule="auto"/>
        <w:jc w:val="center"/>
        <w:rPr>
          <w:b/>
          <w:bCs/>
          <w:sz w:val="24"/>
          <w:szCs w:val="24"/>
          <w:lang w:val="fr-FR" w:bidi="ar-DZ"/>
        </w:rPr>
      </w:pPr>
      <w:r>
        <w:rPr>
          <w:b/>
          <w:bCs/>
          <w:sz w:val="24"/>
          <w:szCs w:val="24"/>
          <w:lang w:val="fr-FR" w:bidi="ar-DZ"/>
        </w:rPr>
        <w:t>Architecture des Systèmes d'information 2021-2022</w:t>
      </w:r>
    </w:p>
    <w:p w:rsidR="00070626" w:rsidRDefault="00070626" w:rsidP="00070626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NewRoman" w:hAnsi="TimesNewRoman" w:cs="TimesNewRoman"/>
          <w:b/>
          <w:bCs/>
          <w:sz w:val="26"/>
          <w:szCs w:val="26"/>
          <w:lang w:val="fr-FR"/>
        </w:rPr>
      </w:pPr>
    </w:p>
    <w:p w:rsidR="00070626" w:rsidRPr="00D56BEC" w:rsidRDefault="00070626" w:rsidP="00070626">
      <w:pPr>
        <w:autoSpaceDE w:val="0"/>
        <w:autoSpaceDN w:val="0"/>
        <w:bidi w:val="0"/>
        <w:adjustRightInd w:val="0"/>
        <w:spacing w:after="240" w:line="360" w:lineRule="auto"/>
        <w:jc w:val="both"/>
        <w:rPr>
          <w:rFonts w:ascii="TimesNewRoman" w:hAnsi="TimesNewRoman" w:cs="TimesNewRoman"/>
          <w:b/>
          <w:bCs/>
          <w:sz w:val="26"/>
          <w:szCs w:val="26"/>
          <w:lang w:val="fr-FR"/>
        </w:rPr>
      </w:pPr>
      <w:r w:rsidRPr="00D56BEC">
        <w:rPr>
          <w:rFonts w:ascii="TimesNewRoman" w:hAnsi="TimesNewRoman" w:cs="TimesNewRoman"/>
          <w:b/>
          <w:bCs/>
          <w:sz w:val="26"/>
          <w:szCs w:val="26"/>
          <w:lang w:val="fr-FR"/>
        </w:rPr>
        <w:t>Gestion de Bibliothèque pour tous</w:t>
      </w:r>
    </w:p>
    <w:p w:rsidR="00070626" w:rsidRPr="00D56BEC" w:rsidRDefault="00070626" w:rsidP="0007062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6"/>
          <w:szCs w:val="26"/>
          <w:lang w:val="fr-FR"/>
        </w:rPr>
      </w:pPr>
      <w:r w:rsidRPr="00D56BEC">
        <w:rPr>
          <w:rFonts w:ascii="TimesNewRoman" w:hAnsi="TimesNewRoman" w:cs="TimesNewRoman"/>
          <w:sz w:val="26"/>
          <w:szCs w:val="26"/>
          <w:lang w:val="fr-FR"/>
        </w:rPr>
        <w:t>Tous les abonnés sont acceptés et tous les li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vres empruntables. Les employés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de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la bibliothèque déterminent les numéros des livres que les abonnés souhaitent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emprunter. Les livres disponibles sont remis aux abonnés dans la limite d'un nombre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maximal de livres empruntables fixé à 5. La durée maximale du prêt dépend du titre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emprunté. Lorsque cette durée est dépassée, une relance est effectuée auprès de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l'abonné.</w:t>
      </w:r>
    </w:p>
    <w:p w:rsidR="00070626" w:rsidRDefault="00070626" w:rsidP="0007062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6"/>
          <w:szCs w:val="26"/>
          <w:lang w:val="fr-FR"/>
        </w:rPr>
      </w:pPr>
      <w:r w:rsidRPr="00D56BEC">
        <w:rPr>
          <w:rFonts w:ascii="TimesNewRoman" w:hAnsi="TimesNewRoman" w:cs="TimesNewRoman"/>
          <w:sz w:val="26"/>
          <w:szCs w:val="26"/>
          <w:lang w:val="fr-FR"/>
        </w:rPr>
        <w:t>Les livres neufs, issus des propositions des abonnés, éventuellement enrichis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d'autres titres, sont commandés aux éditeurs. Les livres les plus usagés sont détruits,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les réparables envoyés chez un relieur. Le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s commandes aux éditeurs et aux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relieurs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sont suivies, et une relance est effectuée dès que la date de livraison prévue est</w:t>
      </w:r>
      <w:r>
        <w:rPr>
          <w:rFonts w:ascii="TimesNewRoman" w:hAnsi="TimesNewRoman" w:cs="TimesNewRoman"/>
          <w:sz w:val="26"/>
          <w:szCs w:val="26"/>
          <w:lang w:val="fr-FR"/>
        </w:rPr>
        <w:t xml:space="preserve"> </w:t>
      </w:r>
      <w:r w:rsidRPr="00D56BEC">
        <w:rPr>
          <w:rFonts w:ascii="TimesNewRoman" w:hAnsi="TimesNewRoman" w:cs="TimesNewRoman"/>
          <w:sz w:val="26"/>
          <w:szCs w:val="26"/>
          <w:lang w:val="fr-FR"/>
        </w:rPr>
        <w:t>dépassée d'une semaine.</w:t>
      </w:r>
    </w:p>
    <w:p w:rsidR="00070626" w:rsidRPr="00804CC8" w:rsidRDefault="00070626" w:rsidP="00070626">
      <w:pPr>
        <w:bidi w:val="0"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</w:pPr>
      <w:r w:rsidRPr="00804CC8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Travail à Faire :</w:t>
      </w:r>
    </w:p>
    <w:p w:rsidR="00070626" w:rsidRDefault="00070626" w:rsidP="00070626">
      <w:pPr>
        <w:bidi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</w:pPr>
      <w:r w:rsidRPr="00525AB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1)</w:t>
      </w:r>
      <w:r w:rsidRPr="008076BC"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>Vue d’ensemble des Processus Métier</w:t>
      </w:r>
    </w:p>
    <w:p w:rsidR="00070626" w:rsidRPr="006E5394" w:rsidRDefault="00070626" w:rsidP="00070626">
      <w:pPr>
        <w:bidi w:val="0"/>
        <w:spacing w:after="0" w:line="360" w:lineRule="auto"/>
        <w:jc w:val="both"/>
        <w:rPr>
          <w:rFonts w:ascii="TimesNewRoman" w:hAnsi="TimesNewRoman" w:cs="TimesNewRoman"/>
          <w:sz w:val="26"/>
          <w:szCs w:val="26"/>
          <w:lang w:val="fr-FR"/>
        </w:rPr>
      </w:pPr>
      <w:r w:rsidRPr="00525AB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  <w:lang w:val="fr-FR"/>
        </w:rPr>
        <w:t>2)</w:t>
      </w:r>
      <w:r>
        <w:rPr>
          <w:rFonts w:asciiTheme="majorBidi" w:hAnsiTheme="majorBidi" w:cstheme="majorBidi"/>
          <w:sz w:val="26"/>
          <w:szCs w:val="26"/>
          <w:shd w:val="clear" w:color="auto" w:fill="FFFFFF"/>
          <w:lang w:val="fr-FR"/>
        </w:rPr>
        <w:t xml:space="preserve"> Modélisation BPMN du Processus Emprunte de livre</w:t>
      </w:r>
    </w:p>
    <w:sectPr w:rsidR="00070626" w:rsidRPr="006E5394" w:rsidSect="00070626">
      <w:headerReference w:type="default" r:id="rId7"/>
      <w:pgSz w:w="16838" w:h="11906" w:orient="landscape"/>
      <w:pgMar w:top="993" w:right="709" w:bottom="1133" w:left="709" w:header="284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6D9" w:rsidRDefault="00DC26D9" w:rsidP="005118E9">
      <w:pPr>
        <w:spacing w:after="0" w:line="240" w:lineRule="auto"/>
      </w:pPr>
      <w:r>
        <w:separator/>
      </w:r>
    </w:p>
  </w:endnote>
  <w:endnote w:type="continuationSeparator" w:id="1">
    <w:p w:rsidR="00DC26D9" w:rsidRDefault="00DC26D9" w:rsidP="0051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6D9" w:rsidRDefault="00DC26D9" w:rsidP="005118E9">
      <w:pPr>
        <w:spacing w:after="0" w:line="240" w:lineRule="auto"/>
      </w:pPr>
      <w:r>
        <w:separator/>
      </w:r>
    </w:p>
  </w:footnote>
  <w:footnote w:type="continuationSeparator" w:id="1">
    <w:p w:rsidR="00DC26D9" w:rsidRDefault="00DC26D9" w:rsidP="0051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E9" w:rsidRPr="005118E9" w:rsidRDefault="005118E9" w:rsidP="005118E9">
    <w:pPr>
      <w:pStyle w:val="En-tte"/>
      <w:bidi w:val="0"/>
      <w:rPr>
        <w:lang w:val="fr-FR"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398"/>
    <w:multiLevelType w:val="hybridMultilevel"/>
    <w:tmpl w:val="342A9860"/>
    <w:lvl w:ilvl="0" w:tplc="C900B8AC">
      <w:start w:val="1"/>
      <w:numFmt w:val="decimal"/>
      <w:lvlText w:val="%1)"/>
      <w:lvlJc w:val="left"/>
      <w:pPr>
        <w:ind w:left="720" w:hanging="360"/>
      </w:pPr>
      <w:rPr>
        <w:rFonts w:cs="TimesNew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C5C6F"/>
    <w:multiLevelType w:val="hybridMultilevel"/>
    <w:tmpl w:val="95848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118E9"/>
    <w:rsid w:val="00070626"/>
    <w:rsid w:val="00080EC3"/>
    <w:rsid w:val="000F5105"/>
    <w:rsid w:val="001A3478"/>
    <w:rsid w:val="00263AFF"/>
    <w:rsid w:val="003411E2"/>
    <w:rsid w:val="003D50DD"/>
    <w:rsid w:val="003F3620"/>
    <w:rsid w:val="005118E9"/>
    <w:rsid w:val="00525ABC"/>
    <w:rsid w:val="0057720F"/>
    <w:rsid w:val="006E5394"/>
    <w:rsid w:val="006F2198"/>
    <w:rsid w:val="00712D20"/>
    <w:rsid w:val="00762616"/>
    <w:rsid w:val="007A556D"/>
    <w:rsid w:val="00843152"/>
    <w:rsid w:val="00891150"/>
    <w:rsid w:val="009231E3"/>
    <w:rsid w:val="00B035AE"/>
    <w:rsid w:val="00D73895"/>
    <w:rsid w:val="00DC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E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11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18E9"/>
  </w:style>
  <w:style w:type="paragraph" w:styleId="Pieddepage">
    <w:name w:val="footer"/>
    <w:basedOn w:val="Normal"/>
    <w:link w:val="PieddepageCar"/>
    <w:uiPriority w:val="99"/>
    <w:semiHidden/>
    <w:unhideWhenUsed/>
    <w:rsid w:val="00511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18E9"/>
  </w:style>
  <w:style w:type="character" w:customStyle="1" w:styleId="apple-converted-space">
    <w:name w:val="apple-converted-space"/>
    <w:basedOn w:val="Policepardfaut"/>
    <w:rsid w:val="005118E9"/>
  </w:style>
  <w:style w:type="paragraph" w:styleId="Paragraphedeliste">
    <w:name w:val="List Paragraph"/>
    <w:basedOn w:val="Normal"/>
    <w:uiPriority w:val="34"/>
    <w:qFormat/>
    <w:rsid w:val="006E5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Haniche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Fayçal</dc:creator>
  <cp:lastModifiedBy>Fayçal</cp:lastModifiedBy>
  <cp:revision>2</cp:revision>
  <cp:lastPrinted>2015-03-19T07:09:00Z</cp:lastPrinted>
  <dcterms:created xsi:type="dcterms:W3CDTF">2022-05-08T07:07:00Z</dcterms:created>
  <dcterms:modified xsi:type="dcterms:W3CDTF">2022-05-08T07:07:00Z</dcterms:modified>
</cp:coreProperties>
</file>