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A3" w:rsidRDefault="003974A3" w:rsidP="003974A3">
      <w:pPr>
        <w:bidi/>
        <w:spacing w:after="0" w:line="360" w:lineRule="auto"/>
        <w:jc w:val="both"/>
        <w:rPr>
          <w:rFonts w:ascii="Times New Roman" w:hAnsi="Times New Roman" w:cs="Times New Roman"/>
          <w:color w:val="000000"/>
          <w:spacing w:val="-6"/>
          <w:sz w:val="32"/>
          <w:szCs w:val="32"/>
        </w:rPr>
      </w:pPr>
    </w:p>
    <w:p w:rsidR="003974A3" w:rsidRDefault="003974A3" w:rsidP="003974A3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  <w:rtl/>
        </w:rPr>
      </w:pPr>
    </w:p>
    <w:p w:rsidR="003974A3" w:rsidRPr="00A72720" w:rsidRDefault="003974A3" w:rsidP="003974A3">
      <w:pPr>
        <w:bidi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38"/>
          <w:szCs w:val="38"/>
        </w:rPr>
      </w:pPr>
      <w:r w:rsidRPr="00A72720">
        <w:rPr>
          <w:rFonts w:ascii="Times New Roman" w:hAnsi="Times New Roman" w:cs="Times New Roman" w:hint="cs"/>
          <w:b/>
          <w:bCs/>
          <w:color w:val="000000"/>
          <w:spacing w:val="-6"/>
          <w:sz w:val="38"/>
          <w:szCs w:val="38"/>
          <w:rtl/>
        </w:rPr>
        <w:t>الحملة</w:t>
      </w:r>
      <w:r w:rsidRPr="00A72720">
        <w:rPr>
          <w:rFonts w:ascii="Times New Roman" w:hAnsi="Times New Roman" w:cs="Times New Roman"/>
          <w:b/>
          <w:bCs/>
          <w:color w:val="000000"/>
          <w:spacing w:val="-6"/>
          <w:sz w:val="38"/>
          <w:szCs w:val="38"/>
          <w:rtl/>
        </w:rPr>
        <w:t xml:space="preserve"> </w:t>
      </w:r>
      <w:r w:rsidRPr="00A72720">
        <w:rPr>
          <w:rFonts w:ascii="Times New Roman" w:hAnsi="Times New Roman" w:cs="Times New Roman" w:hint="cs"/>
          <w:b/>
          <w:bCs/>
          <w:color w:val="000000"/>
          <w:spacing w:val="-6"/>
          <w:sz w:val="38"/>
          <w:szCs w:val="38"/>
          <w:rtl/>
        </w:rPr>
        <w:t>الفرنسية</w:t>
      </w:r>
      <w:r w:rsidRPr="00A72720">
        <w:rPr>
          <w:rFonts w:ascii="Times New Roman" w:hAnsi="Times New Roman" w:cs="Times New Roman"/>
          <w:b/>
          <w:bCs/>
          <w:color w:val="000000"/>
          <w:spacing w:val="-6"/>
          <w:sz w:val="38"/>
          <w:szCs w:val="38"/>
          <w:rtl/>
        </w:rPr>
        <w:t xml:space="preserve"> </w:t>
      </w:r>
      <w:r w:rsidRPr="00A72720">
        <w:rPr>
          <w:rFonts w:ascii="Times New Roman" w:hAnsi="Times New Roman" w:cs="Times New Roman" w:hint="cs"/>
          <w:b/>
          <w:bCs/>
          <w:color w:val="000000"/>
          <w:spacing w:val="-6"/>
          <w:sz w:val="38"/>
          <w:szCs w:val="38"/>
          <w:rtl/>
        </w:rPr>
        <w:t>على</w:t>
      </w:r>
      <w:r w:rsidRPr="00A72720">
        <w:rPr>
          <w:rFonts w:ascii="Times New Roman" w:hAnsi="Times New Roman" w:cs="Times New Roman"/>
          <w:b/>
          <w:bCs/>
          <w:color w:val="000000"/>
          <w:spacing w:val="-6"/>
          <w:sz w:val="38"/>
          <w:szCs w:val="38"/>
          <w:rtl/>
        </w:rPr>
        <w:t xml:space="preserve"> </w:t>
      </w:r>
      <w:r w:rsidRPr="00A72720">
        <w:rPr>
          <w:rFonts w:ascii="Times New Roman" w:hAnsi="Times New Roman" w:cs="Times New Roman" w:hint="cs"/>
          <w:b/>
          <w:bCs/>
          <w:color w:val="000000"/>
          <w:spacing w:val="-6"/>
          <w:sz w:val="38"/>
          <w:szCs w:val="38"/>
          <w:rtl/>
        </w:rPr>
        <w:t>الجزائر</w:t>
      </w:r>
      <w:r w:rsidRPr="00A72720">
        <w:rPr>
          <w:rFonts w:ascii="Times New Roman" w:hAnsi="Times New Roman" w:cs="Times New Roman"/>
          <w:b/>
          <w:bCs/>
          <w:color w:val="000000"/>
          <w:spacing w:val="-6"/>
          <w:sz w:val="38"/>
          <w:szCs w:val="38"/>
          <w:rtl/>
        </w:rPr>
        <w:t xml:space="preserve"> </w:t>
      </w:r>
      <w:proofErr w:type="gramStart"/>
      <w:r w:rsidRPr="00A72720">
        <w:rPr>
          <w:rFonts w:ascii="Times New Roman" w:hAnsi="Times New Roman" w:cs="Times New Roman"/>
          <w:b/>
          <w:bCs/>
          <w:color w:val="000000"/>
          <w:spacing w:val="-6"/>
          <w:sz w:val="38"/>
          <w:szCs w:val="38"/>
          <w:rtl/>
        </w:rPr>
        <w:t xml:space="preserve">1830 </w:t>
      </w:r>
      <w:r w:rsidRPr="00A72720">
        <w:rPr>
          <w:rFonts w:ascii="Times New Roman" w:hAnsi="Times New Roman" w:cs="Times New Roman" w:hint="cs"/>
          <w:b/>
          <w:bCs/>
          <w:color w:val="000000"/>
          <w:spacing w:val="-6"/>
          <w:sz w:val="38"/>
          <w:szCs w:val="38"/>
          <w:rtl/>
          <w:lang w:bidi="ar-DZ"/>
        </w:rPr>
        <w:t>:</w:t>
      </w:r>
      <w:proofErr w:type="gramEnd"/>
      <w:r w:rsidRPr="00A72720">
        <w:rPr>
          <w:rFonts w:ascii="Times New Roman" w:hAnsi="Times New Roman" w:cs="Times New Roman"/>
          <w:b/>
          <w:bCs/>
          <w:color w:val="000000"/>
          <w:spacing w:val="-6"/>
          <w:sz w:val="38"/>
          <w:szCs w:val="38"/>
          <w:rtl/>
        </w:rPr>
        <w:t xml:space="preserve"> </w:t>
      </w:r>
      <w:r w:rsidRPr="00A72720">
        <w:rPr>
          <w:rFonts w:ascii="Times New Roman" w:hAnsi="Times New Roman" w:cs="Times New Roman" w:hint="cs"/>
          <w:b/>
          <w:bCs/>
          <w:color w:val="000000"/>
          <w:spacing w:val="-6"/>
          <w:sz w:val="38"/>
          <w:szCs w:val="38"/>
          <w:rtl/>
        </w:rPr>
        <w:t>عوامل</w:t>
      </w:r>
      <w:r w:rsidRPr="00A72720">
        <w:rPr>
          <w:rFonts w:ascii="Times New Roman" w:hAnsi="Times New Roman" w:cs="Times New Roman"/>
          <w:b/>
          <w:bCs/>
          <w:color w:val="000000"/>
          <w:spacing w:val="-6"/>
          <w:sz w:val="38"/>
          <w:szCs w:val="38"/>
          <w:rtl/>
        </w:rPr>
        <w:t xml:space="preserve"> </w:t>
      </w:r>
      <w:r w:rsidRPr="00A72720">
        <w:rPr>
          <w:rFonts w:ascii="Times New Roman" w:hAnsi="Times New Roman" w:cs="Times New Roman" w:hint="cs"/>
          <w:b/>
          <w:bCs/>
          <w:color w:val="000000"/>
          <w:spacing w:val="-6"/>
          <w:sz w:val="38"/>
          <w:szCs w:val="38"/>
          <w:rtl/>
        </w:rPr>
        <w:t>النجاح</w:t>
      </w:r>
    </w:p>
    <w:p w:rsidR="003974A3" w:rsidRDefault="003974A3" w:rsidP="004838E6">
      <w:p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6"/>
          <w:szCs w:val="36"/>
          <w:rtl/>
        </w:rPr>
      </w:pPr>
    </w:p>
    <w:p w:rsidR="00033A96" w:rsidRPr="004838E6" w:rsidRDefault="00033A96" w:rsidP="00033A96">
      <w:p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6"/>
          <w:szCs w:val="36"/>
        </w:rPr>
      </w:pPr>
      <w:bookmarkStart w:id="0" w:name="_GoBack"/>
      <w:bookmarkEnd w:id="0"/>
    </w:p>
    <w:p w:rsidR="003974A3" w:rsidRPr="004838E6" w:rsidRDefault="003974A3" w:rsidP="004838E6">
      <w:p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6"/>
          <w:szCs w:val="36"/>
        </w:rPr>
      </w:pPr>
    </w:p>
    <w:p w:rsidR="00F650E5" w:rsidRDefault="003974A3" w:rsidP="00F650E5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تضعضع القوة البحرية الجزائرية </w:t>
      </w:r>
      <w:r w:rsidRPr="00F650E5">
        <w:rPr>
          <w:rFonts w:ascii="Arial" w:hAnsi="Arial" w:cs="Arial" w:hint="cs"/>
          <w:sz w:val="32"/>
          <w:szCs w:val="32"/>
          <w:rtl/>
          <w:lang w:bidi="ar-DZ"/>
        </w:rPr>
        <w:t>→</w:t>
      </w: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حملة </w:t>
      </w:r>
      <w:proofErr w:type="spellStart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اكسموت</w:t>
      </w:r>
      <w:proofErr w:type="spellEnd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ـ فان كابلن (1816) </w:t>
      </w:r>
    </w:p>
    <w:p w:rsidR="00F650E5" w:rsidRDefault="006075FC" w:rsidP="00F650E5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F650E5">
        <w:rPr>
          <w:rFonts w:ascii="Microsoft Sans Serif" w:hAnsi="Microsoft Sans Serif" w:cs="Microsoft Sans Serif"/>
          <w:color w:val="000000"/>
          <w:spacing w:val="-1"/>
          <w:sz w:val="32"/>
          <w:szCs w:val="32"/>
          <w:rtl/>
        </w:rPr>
        <w:t>توجّه أكبر قطعتين من البحرية الجزائرية إلى مصر و</w:t>
      </w:r>
      <w:r w:rsidR="004838E6" w:rsidRPr="00F650E5">
        <w:rPr>
          <w:rFonts w:ascii="Microsoft Sans Serif" w:hAnsi="Microsoft Sans Serif" w:cs="Microsoft Sans Serif"/>
          <w:color w:val="000000"/>
          <w:spacing w:val="-1"/>
          <w:sz w:val="32"/>
          <w:szCs w:val="32"/>
          <w:rtl/>
        </w:rPr>
        <w:t>حصارهما في ميناء الإسكندرية</w:t>
      </w:r>
      <w:r w:rsidR="004838E6"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</w:t>
      </w:r>
      <w:r w:rsidR="00F650E5" w:rsidRPr="00F650E5">
        <w:rPr>
          <w:rFonts w:ascii="Arial" w:hAnsi="Arial" w:cs="Arial" w:hint="cs"/>
          <w:sz w:val="32"/>
          <w:szCs w:val="32"/>
          <w:rtl/>
          <w:lang w:bidi="ar-DZ"/>
        </w:rPr>
        <w:t>←</w:t>
      </w:r>
      <w:r w:rsidRPr="00F650E5">
        <w:rPr>
          <w:rFonts w:ascii="Microsoft Sans Serif" w:hAnsi="Microsoft Sans Serif" w:cs="Microsoft Sans Serif"/>
          <w:sz w:val="32"/>
          <w:szCs w:val="32"/>
          <w:rtl/>
          <w:lang w:bidi="ar-DZ"/>
        </w:rPr>
        <w:t xml:space="preserve"> </w:t>
      </w:r>
      <w:r w:rsidR="004838E6" w:rsidRPr="00F650E5"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 xml:space="preserve">نتيجة </w:t>
      </w:r>
      <w:r w:rsidR="004838E6" w:rsidRPr="00F650E5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>معركة يوم المولد غير الراجحة</w:t>
      </w:r>
      <w:r w:rsidR="003974A3"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(1827)</w:t>
      </w:r>
    </w:p>
    <w:p w:rsidR="00F650E5" w:rsidRDefault="003974A3" w:rsidP="00F650E5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النجاح النسبي للحصار البحري</w:t>
      </w:r>
      <w:r w:rsidR="00F650E5" w:rsidRPr="00F650E5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>، ولا سيّما من قبل العمارة الفرنسية الثانية</w:t>
      </w:r>
    </w:p>
    <w:p w:rsidR="00F650E5" w:rsidRDefault="003974A3" w:rsidP="00A72720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الظرف </w:t>
      </w:r>
      <w:proofErr w:type="gramStart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الدولي :</w:t>
      </w:r>
      <w:proofErr w:type="gramEnd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الحرب الروسية العثمانية (</w:t>
      </w:r>
      <w:r w:rsidR="00A72720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>18</w:t>
      </w: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28</w:t>
      </w:r>
      <w:r w:rsidR="00A72720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>-</w:t>
      </w: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1829) ـ مرض وموت ملك إنكلترا جورج الرابع (26 يونيو 1830)</w:t>
      </w:r>
      <w:r w:rsidR="006075FC"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،</w:t>
      </w: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الذي شلّ ردّ فعل حكومة </w:t>
      </w:r>
      <w:proofErr w:type="spellStart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ولينغتون</w:t>
      </w:r>
      <w:proofErr w:type="spellEnd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تجاه الحملة</w:t>
      </w:r>
    </w:p>
    <w:p w:rsidR="00F650E5" w:rsidRDefault="003974A3" w:rsidP="00F650E5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النشاط الدبلوماسي الفرنسي </w:t>
      </w:r>
      <w:proofErr w:type="gramStart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المكثّف :</w:t>
      </w:r>
      <w:proofErr w:type="gramEnd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محاولات إقحام محمّد علي ـ تحييد نشاط بريطانيا العظمى والباب العالي ـ كسب التأييد الأوروبي</w:t>
      </w:r>
    </w:p>
    <w:p w:rsidR="00F650E5" w:rsidRDefault="003974A3" w:rsidP="00A72720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تواطؤ باي تونس حسين مع الفرنسيين </w:t>
      </w:r>
      <w:r w:rsidRPr="00F650E5">
        <w:rPr>
          <w:rFonts w:ascii="Arial" w:hAnsi="Arial" w:cs="Arial" w:hint="cs"/>
          <w:sz w:val="32"/>
          <w:szCs w:val="32"/>
          <w:rtl/>
          <w:lang w:bidi="ar-DZ"/>
        </w:rPr>
        <w:t>→</w:t>
      </w:r>
      <w:r w:rsidRPr="00F650E5">
        <w:rPr>
          <w:rFonts w:ascii="Microsoft Sans Serif" w:hAnsi="Microsoft Sans Serif" w:cs="Microsoft Sans Serif"/>
          <w:sz w:val="32"/>
          <w:szCs w:val="32"/>
          <w:rtl/>
          <w:lang w:bidi="ar-DZ"/>
        </w:rPr>
        <w:t xml:space="preserve"> الحرب الجزائرية التونسية </w:t>
      </w: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(</w:t>
      </w:r>
      <w:r w:rsidR="00A72720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>18</w:t>
      </w: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06</w:t>
      </w:r>
      <w:r w:rsidR="00A72720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>-</w:t>
      </w: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1821)</w:t>
      </w:r>
    </w:p>
    <w:p w:rsidR="00F650E5" w:rsidRDefault="003974A3" w:rsidP="00F650E5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تراجع مستوى القوات النظامية </w:t>
      </w:r>
      <w:proofErr w:type="gramStart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الجزائرية :</w:t>
      </w:r>
      <w:proofErr w:type="gramEnd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تقتيل </w:t>
      </w:r>
      <w:r w:rsidR="00A72720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 xml:space="preserve">مئات </w:t>
      </w: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الإنكشارية على يد الداي علي خوجة (1817) ـ تناقص عدد المجنّدين الأتراك العثمانيين</w:t>
      </w:r>
      <w:r w:rsidR="00F650E5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 xml:space="preserve"> خلال السنوات الأخيرة</w:t>
      </w: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ـ اعتماد العسكر النظامي الجديد بدل الجند الإنكشاري (1828)</w:t>
      </w:r>
    </w:p>
    <w:p w:rsidR="00F650E5" w:rsidRPr="00F650E5" w:rsidRDefault="003974A3" w:rsidP="00F650E5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عزل يحي آغا عن قيادة الجيش </w:t>
      </w:r>
      <w:proofErr w:type="gramStart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و تولية</w:t>
      </w:r>
      <w:proofErr w:type="gramEnd"/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إبراهيم آغا، صهر الداي، الأقل خبرة محلّه (1828) </w:t>
      </w:r>
      <w:r w:rsidRPr="00F650E5">
        <w:rPr>
          <w:rFonts w:ascii="Arial" w:hAnsi="Arial" w:cs="Arial" w:hint="cs"/>
          <w:sz w:val="32"/>
          <w:szCs w:val="32"/>
          <w:rtl/>
          <w:lang w:bidi="ar-DZ"/>
        </w:rPr>
        <w:t>←</w:t>
      </w:r>
      <w:r w:rsidRPr="00F650E5">
        <w:rPr>
          <w:rFonts w:ascii="Microsoft Sans Serif" w:hAnsi="Microsoft Sans Serif" w:cs="Microsoft Sans Serif"/>
          <w:sz w:val="32"/>
          <w:szCs w:val="32"/>
          <w:rtl/>
          <w:lang w:bidi="ar-DZ"/>
        </w:rPr>
        <w:t xml:space="preserve"> إخفاق القيادة العسكرية</w:t>
      </w:r>
      <w:r w:rsidR="00BE0406">
        <w:rPr>
          <w:rFonts w:ascii="Microsoft Sans Serif" w:hAnsi="Microsoft Sans Serif" w:cs="Microsoft Sans Serif" w:hint="cs"/>
          <w:sz w:val="32"/>
          <w:szCs w:val="32"/>
          <w:rtl/>
          <w:lang w:bidi="ar-DZ"/>
        </w:rPr>
        <w:t xml:space="preserve"> في مواجهة تحدّيات الزحف الفرنسي</w:t>
      </w:r>
    </w:p>
    <w:p w:rsidR="00F650E5" w:rsidRDefault="003974A3" w:rsidP="00F650E5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إهمال الداي حسين للاستعدادات الدفاعية</w:t>
      </w:r>
      <w:r w:rsidR="00F650E5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 xml:space="preserve"> عند سيدي فرج</w:t>
      </w:r>
    </w:p>
    <w:p w:rsidR="00F650E5" w:rsidRDefault="003974A3" w:rsidP="00F650E5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>ضعف تسليح الجيش الجزائري (قلّة قطع مدفعية الميدان)</w:t>
      </w:r>
    </w:p>
    <w:p w:rsidR="00A72720" w:rsidRDefault="003974A3" w:rsidP="00A72720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A72720">
        <w:rPr>
          <w:rFonts w:ascii="Microsoft Sans Serif" w:hAnsi="Microsoft Sans Serif" w:cs="Microsoft Sans Serif"/>
          <w:color w:val="000000"/>
          <w:spacing w:val="3"/>
          <w:sz w:val="32"/>
          <w:szCs w:val="32"/>
          <w:rtl/>
        </w:rPr>
        <w:lastRenderedPageBreak/>
        <w:t>الحملة الدعائية الفرنسية (توزيع البيانات التضليلية الموجّهة للأهالي والأعيان الجزائريين</w:t>
      </w:r>
      <w:r w:rsidRPr="00F650E5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ـ شبكة العملاء والجواسيس)</w:t>
      </w:r>
    </w:p>
    <w:p w:rsidR="00A72720" w:rsidRDefault="003974A3" w:rsidP="00A72720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A72720">
        <w:rPr>
          <w:rFonts w:ascii="Microsoft Sans Serif" w:hAnsi="Microsoft Sans Serif" w:cs="Microsoft Sans Serif"/>
          <w:color w:val="000000"/>
          <w:sz w:val="32"/>
          <w:szCs w:val="32"/>
          <w:rtl/>
        </w:rPr>
        <w:t>تصدّع الجبهة الداخلية (مؤامرة سيدي بن نور ضدّ الداي حسين</w:t>
      </w:r>
      <w:r w:rsidR="00A72720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 xml:space="preserve"> المجهضة</w:t>
      </w:r>
      <w:r w:rsidRPr="00A72720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ـ فشل "التعبئة العامّة" ـ قضية حزّ رؤوس </w:t>
      </w:r>
      <w:proofErr w:type="spellStart"/>
      <w:r w:rsidRPr="00A72720">
        <w:rPr>
          <w:rFonts w:ascii="Microsoft Sans Serif" w:hAnsi="Microsoft Sans Serif" w:cs="Microsoft Sans Serif"/>
          <w:color w:val="000000"/>
          <w:sz w:val="32"/>
          <w:szCs w:val="32"/>
          <w:rtl/>
        </w:rPr>
        <w:t>الزواوة</w:t>
      </w:r>
      <w:proofErr w:type="spellEnd"/>
      <w:r w:rsidRPr="00A72720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 ـ انقسام سكّان العاصمة بعد سقوط برج مولاي حسن)</w:t>
      </w:r>
    </w:p>
    <w:p w:rsidR="00A72720" w:rsidRDefault="00A72720" w:rsidP="00A72720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>الخيانات المتعدّدة الّتي كشفت للفرنسيين خطة واستعدادات القيادة الجزائرية عشية معركة اسطه والي</w:t>
      </w:r>
    </w:p>
    <w:p w:rsidR="00A72720" w:rsidRPr="00A72720" w:rsidRDefault="003974A3" w:rsidP="00A72720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A72720">
        <w:rPr>
          <w:rFonts w:ascii="Microsoft Sans Serif" w:hAnsi="Microsoft Sans Serif" w:cs="Microsoft Sans Serif"/>
          <w:color w:val="000000"/>
          <w:sz w:val="32"/>
          <w:szCs w:val="32"/>
          <w:rtl/>
        </w:rPr>
        <w:t xml:space="preserve">خطّة بوتان الحربية المحكمة </w:t>
      </w:r>
      <w:r w:rsidR="00A72720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 xml:space="preserve">الّتي اتّبعتها القيادة الفرنسية بحذافيرها </w:t>
      </w:r>
      <w:r w:rsidRPr="00A72720">
        <w:rPr>
          <w:rFonts w:ascii="Arial" w:hAnsi="Arial" w:cs="Arial" w:hint="cs"/>
          <w:sz w:val="32"/>
          <w:szCs w:val="32"/>
          <w:rtl/>
          <w:lang w:bidi="ar-DZ"/>
        </w:rPr>
        <w:t>←</w:t>
      </w:r>
      <w:r w:rsidRPr="00A72720">
        <w:rPr>
          <w:rFonts w:ascii="Microsoft Sans Serif" w:hAnsi="Microsoft Sans Serif" w:cs="Microsoft Sans Serif"/>
          <w:sz w:val="32"/>
          <w:szCs w:val="32"/>
          <w:rtl/>
          <w:lang w:bidi="ar-DZ"/>
        </w:rPr>
        <w:t xml:space="preserve"> اختيار نقطة الإنزال ـ مسار الحملة ـ تطويق المدينة برًّا وبحرًا</w:t>
      </w:r>
    </w:p>
    <w:p w:rsidR="003974A3" w:rsidRPr="00A72720" w:rsidRDefault="003974A3" w:rsidP="00A72720">
      <w:pPr>
        <w:pStyle w:val="Paragraphedeliste"/>
        <w:numPr>
          <w:ilvl w:val="0"/>
          <w:numId w:val="1"/>
        </w:numPr>
        <w:bidi/>
        <w:spacing w:after="60" w:line="360" w:lineRule="auto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  <w:r w:rsidRPr="00A72720">
        <w:rPr>
          <w:rFonts w:ascii="Microsoft Sans Serif" w:hAnsi="Microsoft Sans Serif" w:cs="Microsoft Sans Serif"/>
          <w:color w:val="000000"/>
          <w:sz w:val="32"/>
          <w:szCs w:val="32"/>
          <w:rtl/>
        </w:rPr>
        <w:t>تفوّق الحملة الفرنسية في العدد (37000 جندي فرنسي مقابل أقلّ من 14000 "جزائري" من القوّات النظامية</w:t>
      </w:r>
      <w:r w:rsidR="00A72720">
        <w:rPr>
          <w:rFonts w:ascii="Microsoft Sans Serif" w:hAnsi="Microsoft Sans Serif" w:cs="Microsoft Sans Serif" w:hint="cs"/>
          <w:color w:val="000000"/>
          <w:sz w:val="32"/>
          <w:szCs w:val="32"/>
          <w:rtl/>
        </w:rPr>
        <w:t xml:space="preserve"> وشبه النظامية</w:t>
      </w:r>
      <w:r w:rsidR="00A72720">
        <w:rPr>
          <w:rFonts w:ascii="Microsoft Sans Serif" w:hAnsi="Microsoft Sans Serif" w:cs="Microsoft Sans Serif"/>
          <w:color w:val="000000"/>
          <w:sz w:val="32"/>
          <w:szCs w:val="32"/>
          <w:rtl/>
        </w:rPr>
        <w:t>) والعدّة (أسطول ضخم ـ سلاح و</w:t>
      </w:r>
      <w:r w:rsidRPr="00A72720">
        <w:rPr>
          <w:rFonts w:ascii="Microsoft Sans Serif" w:hAnsi="Microsoft Sans Serif" w:cs="Microsoft Sans Serif"/>
          <w:color w:val="000000"/>
          <w:sz w:val="32"/>
          <w:szCs w:val="32"/>
          <w:rtl/>
        </w:rPr>
        <w:t>عتاد حربي حديث)</w:t>
      </w:r>
    </w:p>
    <w:p w:rsidR="002F1CD4" w:rsidRPr="003974A3" w:rsidRDefault="00033A96" w:rsidP="003974A3">
      <w:pPr>
        <w:bidi/>
        <w:rPr>
          <w:sz w:val="30"/>
          <w:szCs w:val="30"/>
        </w:rPr>
      </w:pPr>
    </w:p>
    <w:sectPr w:rsidR="002F1CD4" w:rsidRPr="003974A3" w:rsidSect="003974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92B60"/>
    <w:multiLevelType w:val="hybridMultilevel"/>
    <w:tmpl w:val="93B63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AB"/>
    <w:rsid w:val="00033A96"/>
    <w:rsid w:val="00261EC7"/>
    <w:rsid w:val="003974A3"/>
    <w:rsid w:val="004838E6"/>
    <w:rsid w:val="006075FC"/>
    <w:rsid w:val="008A3DD9"/>
    <w:rsid w:val="009005AB"/>
    <w:rsid w:val="00A72720"/>
    <w:rsid w:val="00BE0406"/>
    <w:rsid w:val="00F6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71662-E709-4FB8-B2B4-45101EF3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4A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5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2020-03-29T17:43:00Z</dcterms:created>
  <dcterms:modified xsi:type="dcterms:W3CDTF">2022-04-10T04:55:00Z</dcterms:modified>
</cp:coreProperties>
</file>