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29" w:rsidRDefault="00F22429" w:rsidP="002E1129">
      <w:pPr>
        <w:bidi/>
        <w:spacing w:after="40"/>
        <w:ind w:firstLine="284"/>
        <w:jc w:val="center"/>
        <w:rPr>
          <w:rFonts w:ascii="Bahij Lotus" w:eastAsia="Times New Roman" w:hAnsi="Bahij Lotus" w:cs="Bahij Lotus"/>
          <w:b/>
          <w:bCs/>
          <w:sz w:val="30"/>
          <w:szCs w:val="30"/>
          <w:rtl/>
          <w:lang w:eastAsia="fr-FR"/>
        </w:rPr>
      </w:pPr>
    </w:p>
    <w:p w:rsidR="00976AB6" w:rsidRPr="00976AB6" w:rsidRDefault="00976AB6" w:rsidP="00976AB6">
      <w:pPr>
        <w:bidi/>
        <w:spacing w:after="40"/>
        <w:ind w:firstLine="284"/>
        <w:jc w:val="center"/>
        <w:rPr>
          <w:rFonts w:ascii="Bahij Lotus" w:eastAsia="Times New Roman" w:hAnsi="Bahij Lotus" w:cs="Bahij Lotus"/>
          <w:b/>
          <w:bCs/>
          <w:sz w:val="30"/>
          <w:szCs w:val="30"/>
          <w:rtl/>
          <w:lang w:eastAsia="fr-FR"/>
        </w:rPr>
      </w:pPr>
    </w:p>
    <w:p w:rsidR="0066084F" w:rsidRPr="00976AB6" w:rsidRDefault="00201D8C" w:rsidP="002E1129">
      <w:pPr>
        <w:bidi/>
        <w:spacing w:after="40"/>
        <w:ind w:firstLine="284"/>
        <w:jc w:val="center"/>
        <w:rPr>
          <w:rFonts w:ascii="Bahij Lotus" w:eastAsia="Times New Roman" w:hAnsi="Bahij Lotus" w:cs="Bahij Lotus"/>
          <w:b/>
          <w:bCs/>
          <w:sz w:val="36"/>
          <w:szCs w:val="36"/>
          <w:rtl/>
          <w:lang w:eastAsia="fr-FR"/>
        </w:rPr>
      </w:pPr>
      <w:r w:rsidRPr="00976AB6">
        <w:rPr>
          <w:rFonts w:ascii="Bahij Lotus" w:eastAsia="Times New Roman" w:hAnsi="Bahij Lotus" w:cs="Bahij Lotus" w:hint="cs"/>
          <w:b/>
          <w:bCs/>
          <w:sz w:val="36"/>
          <w:szCs w:val="36"/>
          <w:rtl/>
          <w:lang w:eastAsia="fr-FR"/>
        </w:rPr>
        <w:t>وثائق</w:t>
      </w:r>
      <w:r w:rsidR="0066084F" w:rsidRPr="00976AB6">
        <w:rPr>
          <w:rFonts w:ascii="Bahij Lotus" w:eastAsia="Times New Roman" w:hAnsi="Bahij Lotus" w:cs="Bahij Lotus"/>
          <w:b/>
          <w:bCs/>
          <w:sz w:val="36"/>
          <w:szCs w:val="36"/>
          <w:rtl/>
          <w:lang w:eastAsia="fr-FR"/>
        </w:rPr>
        <w:t xml:space="preserve"> المحاكم الشرعية</w:t>
      </w:r>
    </w:p>
    <w:p w:rsidR="00F22429" w:rsidRPr="00976AB6" w:rsidRDefault="00F22429" w:rsidP="00976AB6">
      <w:pPr>
        <w:bidi/>
        <w:spacing w:after="120"/>
        <w:ind w:firstLine="284"/>
        <w:jc w:val="center"/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</w:pPr>
    </w:p>
    <w:p w:rsidR="002E1129" w:rsidRPr="00976AB6" w:rsidRDefault="002E1129" w:rsidP="00976AB6">
      <w:pPr>
        <w:bidi/>
        <w:spacing w:after="120"/>
        <w:ind w:firstLine="284"/>
        <w:jc w:val="center"/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</w:pPr>
    </w:p>
    <w:p w:rsidR="0066084F" w:rsidRPr="00976AB6" w:rsidRDefault="00B04BA0" w:rsidP="00976AB6">
      <w:pPr>
        <w:bidi/>
        <w:spacing w:after="120"/>
        <w:ind w:firstLine="284"/>
        <w:jc w:val="both"/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</w:pP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تتوزّع وثائق المحاكم الشرعية </w:t>
      </w:r>
      <w:r w:rsidR="00706B33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المحفوظة بالأرشيف الجزائري 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على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مائة و ثلاثة و خمسين (153) علبة 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بعضها يحمل ترقيمًا مزدوجًا (21 علبة ذات أرقام مكرّرة)، و يتفاوت عدد الوثائق الموجودة في كلّ علبة، حيث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تضم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</w:t>
      </w:r>
      <w:r w:rsidR="00706B33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مثلا</w:t>
      </w:r>
      <w:r w:rsidR="00706B33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ً 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ال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علبة [104-105] على مائتي و سبعة و خمسين (257) وثيقة و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تضم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ال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علبة [79] مائتي و عشرين (220) </w:t>
      </w:r>
      <w:proofErr w:type="gramStart"/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وثيقة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؛</w:t>
      </w:r>
      <w:proofErr w:type="gramEnd"/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و 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بالإجمال، 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يضم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 هذا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ال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رصيد 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ال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هام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ما يعادل 14318 وثيقة</w:t>
      </w:r>
      <w:r w:rsidR="009D31D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كلّها باللغة العربية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. و</w:t>
      </w:r>
      <w:r w:rsidR="00706B33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هي تغطي فترة زمنية معتبرة إذ تمتد من النصف الأول من القرن السادس عشر إلى النصف الثاني من القرن التاسع </w:t>
      </w:r>
      <w:proofErr w:type="gramStart"/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عشر</w:t>
      </w:r>
      <w:r w:rsidR="00706B33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؛</w:t>
      </w:r>
      <w:proofErr w:type="gramEnd"/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و</w:t>
      </w:r>
      <w:r w:rsidR="009908D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تعود أقدم العقود إلى عام 1525م، إلا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أنه لابد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من الإشارة إلى أن العقود العائدة إلى العهد الأو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ل نادرة</w:t>
      </w:r>
      <w:r w:rsidR="00706B33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، حيث يعود القسم الأكبر من الوثائق إلى القرن الثاني عشر و النصف الأوّل من القرن الثالث عشر للهجرة (الثامن عشر و النصف الأوّل من القرن التاسع عشر للميلاد)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. </w:t>
      </w:r>
    </w:p>
    <w:p w:rsidR="0066084F" w:rsidRPr="00976AB6" w:rsidRDefault="009D31DA" w:rsidP="00976AB6">
      <w:pPr>
        <w:bidi/>
        <w:spacing w:after="120"/>
        <w:ind w:firstLine="284"/>
        <w:jc w:val="both"/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</w:pP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جمعت هذه الوثائق من المحاكم الحنفية </w:t>
      </w:r>
      <w:proofErr w:type="gramStart"/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و المالكية</w:t>
      </w:r>
      <w:proofErr w:type="gramEnd"/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ل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مدينة الجزائر و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المناطق المجاو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ر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ة لها و بعض المدن الأخرى كالبليدة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[104-105]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،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القليعة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، المدية و مليانة 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[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34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]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.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و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يبدو جليا من وثائق المحكمة الشرعية أن 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صلاحيات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القاضي 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امتدت إلى مختلف مجالات الحياة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، حيث لم يكن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يعاقب المخلين بالقانون فحسب بل يفصل في الخلافات، و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ينظر في الاحتجاجات، و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يراقب و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يرعى شؤون القاصرين و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يسهر بنفسه على النساء الأرامل و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proofErr w:type="gramStart"/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اليتامى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؛</w:t>
      </w:r>
      <w:proofErr w:type="gramEnd"/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و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هو قاضي الأحوال الشخصية و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المشرف على الأوقاف أو الأحباس و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المشرف على البيع و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الشراء. فبالمحكمة </w:t>
      </w:r>
      <w:r w:rsidR="00BF47A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كان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يتم</w:t>
      </w:r>
      <w:r w:rsidR="00BF47A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تسجيل عقود البيع و الشراء و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القروض و ما إلى </w:t>
      </w:r>
      <w:proofErr w:type="gramStart"/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ذلك</w:t>
      </w:r>
      <w:r w:rsidR="00EC085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؛</w:t>
      </w:r>
      <w:proofErr w:type="gramEnd"/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و</w:t>
      </w:r>
      <w:r w:rsidR="005867CD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هذا ما يفسر لنا ثراء و تنو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ع هذا الرصيد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الّذي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يشمل عقود عقارية و</w:t>
      </w:r>
      <w:r w:rsidR="00EC085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عقود </w:t>
      </w:r>
      <w:r w:rsidR="00EC085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ال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تحبيس 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أو الوقف، و</w:t>
      </w:r>
      <w:r w:rsidR="0066084F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عقود البيع و</w:t>
      </w:r>
      <w:r w:rsidR="0066084F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الشراء</w:t>
      </w:r>
      <w:r w:rsidR="00EC085C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>،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 xml:space="preserve"> و</w:t>
      </w:r>
      <w:r w:rsidR="0066084F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القروض و</w:t>
      </w:r>
      <w:r w:rsidR="0066084F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الهبات</w:t>
      </w:r>
      <w:r w:rsidR="00EC085C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>،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 xml:space="preserve"> و</w:t>
      </w:r>
      <w:r w:rsidR="00EC085C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الوصايا و</w:t>
      </w:r>
      <w:r w:rsidR="00F22429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الأمانات</w:t>
      </w:r>
      <w:r w:rsidR="00EC085C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>،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 xml:space="preserve"> و</w:t>
      </w:r>
      <w:r w:rsidR="00F22429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عقود الزواج و</w:t>
      </w:r>
      <w:r w:rsidR="00F22429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الطلاق،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</w:t>
      </w:r>
      <w:r w:rsidR="00EC085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شهادات </w:t>
      </w:r>
      <w:r w:rsidR="00EC085C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اثبات النسب</w:t>
      </w:r>
      <w:r w:rsidR="00EC085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و الشرف</w:t>
      </w:r>
      <w:r w:rsidR="00BF47A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(الشجرة)</w:t>
      </w:r>
      <w:r w:rsidR="00EC085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و التوبة</w:t>
      </w:r>
      <w:r w:rsidR="00EC085C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، تحديد </w:t>
      </w:r>
      <w:r w:rsidR="00BF47A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ال</w:t>
      </w:r>
      <w:r w:rsidR="00EC085C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صداق أو </w:t>
      </w:r>
      <w:r w:rsidR="00BF47A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ال</w:t>
      </w:r>
      <w:r w:rsidR="00EC085C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إرث</w:t>
      </w:r>
      <w:r w:rsidR="00BF47A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(الفريضة)</w:t>
      </w:r>
      <w:r w:rsidR="00EC085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،</w:t>
      </w:r>
      <w:r w:rsidR="00EC085C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و</w:t>
      </w:r>
      <w:r w:rsidR="00F22429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العتق </w:t>
      </w:r>
      <w:r w:rsidR="00EC085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من العبودية، بالإضافة إلى</w:t>
      </w:r>
      <w:r w:rsidR="00F22429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مرافعات</w:t>
      </w:r>
      <w:r w:rsidR="00EC085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و قضايا مختلفة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. </w:t>
      </w:r>
    </w:p>
    <w:p w:rsidR="0066084F" w:rsidRPr="00976AB6" w:rsidRDefault="00EC085C" w:rsidP="00976AB6">
      <w:pPr>
        <w:bidi/>
        <w:spacing w:after="120"/>
        <w:ind w:firstLine="284"/>
        <w:jc w:val="both"/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</w:pP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lastRenderedPageBreak/>
        <w:t>و في هذا الصدد،</w:t>
      </w:r>
      <w:r w:rsidR="009D31D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لا بد</w:t>
      </w:r>
      <w:r w:rsidR="009D31D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من الإشارة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إلى أن الباحث في هذه السلسلة </w:t>
      </w:r>
      <w:proofErr w:type="gramStart"/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- 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ال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تي</w:t>
      </w:r>
      <w:proofErr w:type="gramEnd"/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استرجعت من فرنسا سنة 1975م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-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يواجه صعوبات 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عدّ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ة في التعامل معها لجملة من الأسباب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،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و</w:t>
      </w:r>
      <w:r w:rsidR="009D31D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لعل</w:t>
      </w:r>
      <w:r w:rsidR="009D31D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أهم</w:t>
      </w:r>
      <w:r w:rsidR="009D31D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ها عدم خضوع الوثائق لترتيب </w:t>
      </w:r>
      <w:r w:rsidR="009D31D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متسلسل 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زمني</w:t>
      </w:r>
      <w:r w:rsidR="009D31D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ًا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و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كذا لأي تصنيف </w:t>
      </w:r>
      <w:r w:rsidR="00BF47A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منهجي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حسب طبيعتها و فحواها. </w:t>
      </w:r>
      <w:proofErr w:type="gramStart"/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و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يعود</w:t>
      </w:r>
      <w:proofErr w:type="gramEnd"/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هذا إلى ما تعر</w:t>
      </w:r>
      <w:r w:rsidR="00BF47A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ضت له الوثائق من إهمال و</w:t>
      </w:r>
      <w:r w:rsidR="009D31D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عدم مبالاة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على أيدي </w:t>
      </w:r>
      <w:r w:rsidR="009D31D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القائمين عليها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. </w:t>
      </w:r>
    </w:p>
    <w:p w:rsidR="00C07E38" w:rsidRPr="00976AB6" w:rsidRDefault="00C07E38" w:rsidP="00976AB6">
      <w:pPr>
        <w:bidi/>
        <w:spacing w:after="120"/>
        <w:ind w:firstLine="284"/>
        <w:jc w:val="both"/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</w:pPr>
    </w:p>
    <w:p w:rsidR="0066084F" w:rsidRPr="00976AB6" w:rsidRDefault="00C07E38" w:rsidP="00976AB6">
      <w:pPr>
        <w:bidi/>
        <w:spacing w:after="120"/>
        <w:jc w:val="both"/>
        <w:outlineLvl w:val="0"/>
        <w:rPr>
          <w:rFonts w:ascii="Bahij Lotus" w:eastAsia="Times New Roman" w:hAnsi="Bahij Lotus" w:cs="Bahij Lotus"/>
          <w:b/>
          <w:bCs/>
          <w:color w:val="000000" w:themeColor="text1"/>
          <w:spacing w:val="2"/>
          <w:kern w:val="36"/>
          <w:sz w:val="30"/>
          <w:szCs w:val="30"/>
          <w:rtl/>
          <w:lang w:eastAsia="fr-FR"/>
        </w:rPr>
      </w:pPr>
      <w:r w:rsidRPr="00976AB6">
        <w:rPr>
          <w:rFonts w:ascii="Bahij Lotus" w:hAnsi="Bahij Lotus" w:cs="Bahij Lotus" w:hint="cs"/>
          <w:b/>
          <w:bCs/>
          <w:spacing w:val="2"/>
          <w:sz w:val="30"/>
          <w:szCs w:val="30"/>
          <w:rtl/>
        </w:rPr>
        <w:t>بعض</w:t>
      </w:r>
      <w:hyperlink r:id="rId4" w:anchor="tocfrom1n1" w:history="1">
        <w:r w:rsidR="0066084F" w:rsidRPr="00976AB6">
          <w:rPr>
            <w:rFonts w:ascii="Bahij Lotus" w:eastAsia="Times New Roman" w:hAnsi="Bahij Lotus" w:cs="Bahij Lotus"/>
            <w:b/>
            <w:bCs/>
            <w:color w:val="000000" w:themeColor="text1"/>
            <w:spacing w:val="2"/>
            <w:kern w:val="36"/>
            <w:sz w:val="30"/>
            <w:szCs w:val="30"/>
            <w:rtl/>
            <w:lang w:eastAsia="fr-FR"/>
          </w:rPr>
          <w:t xml:space="preserve"> </w:t>
        </w:r>
      </w:hyperlink>
      <w:r w:rsidR="00BE388F" w:rsidRPr="00976AB6">
        <w:rPr>
          <w:rFonts w:ascii="Bahij Lotus" w:eastAsia="Times New Roman" w:hAnsi="Bahij Lotus" w:cs="Bahij Lotus" w:hint="cs"/>
          <w:b/>
          <w:bCs/>
          <w:color w:val="000000" w:themeColor="text1"/>
          <w:spacing w:val="2"/>
          <w:kern w:val="36"/>
          <w:sz w:val="30"/>
          <w:szCs w:val="30"/>
          <w:rtl/>
          <w:lang w:eastAsia="fr-FR"/>
        </w:rPr>
        <w:t xml:space="preserve">أنواع وثائق المحاكم الشرعية </w:t>
      </w:r>
    </w:p>
    <w:p w:rsidR="00976AB6" w:rsidRPr="00976AB6" w:rsidRDefault="00BE388F" w:rsidP="00976AB6">
      <w:pPr>
        <w:bidi/>
        <w:spacing w:after="120"/>
        <w:jc w:val="both"/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</w:pPr>
      <w:r w:rsidRPr="00976AB6">
        <w:rPr>
          <w:rFonts w:ascii="Bahij Lotus" w:eastAsia="Times New Roman" w:hAnsi="Bahij Lotus" w:cs="Bahij Lotus"/>
          <w:b/>
          <w:bCs/>
          <w:spacing w:val="2"/>
          <w:sz w:val="30"/>
          <w:szCs w:val="30"/>
          <w:rtl/>
          <w:lang w:eastAsia="fr-FR"/>
        </w:rPr>
        <w:t xml:space="preserve">عقود </w:t>
      </w:r>
      <w:proofErr w:type="gramStart"/>
      <w:r w:rsidRPr="00976AB6">
        <w:rPr>
          <w:rFonts w:ascii="Bahij Lotus" w:eastAsia="Times New Roman" w:hAnsi="Bahij Lotus" w:cs="Bahij Lotus"/>
          <w:b/>
          <w:bCs/>
          <w:spacing w:val="2"/>
          <w:sz w:val="30"/>
          <w:szCs w:val="30"/>
          <w:rtl/>
          <w:lang w:eastAsia="fr-FR"/>
        </w:rPr>
        <w:t>التحبيس</w:t>
      </w:r>
      <w:r w:rsidRPr="00976AB6">
        <w:rPr>
          <w:rFonts w:ascii="Bahij Lotus" w:eastAsia="Times New Roman" w:hAnsi="Bahij Lotus" w:cs="Bahij Lotus" w:hint="cs"/>
          <w:b/>
          <w:bCs/>
          <w:spacing w:val="2"/>
          <w:sz w:val="30"/>
          <w:szCs w:val="30"/>
          <w:rtl/>
          <w:lang w:eastAsia="fr-FR"/>
        </w:rPr>
        <w:t xml:space="preserve"> :</w:t>
      </w:r>
      <w:proofErr w:type="gramEnd"/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ت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زخر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سجلات المحاكم بعقود التحبيس، و</w:t>
      </w:r>
      <w:r w:rsidR="00EC085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هي تشكل حيز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ً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 هام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ً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 ضمن هذه السلسة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؛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و</w:t>
      </w:r>
      <w:r w:rsidR="00EC085C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تكتسي هذه الأخيرة أهم</w:t>
      </w:r>
      <w:r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 xml:space="preserve">ية بالغة </w:t>
      </w:r>
      <w:r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حيث تمكّن من 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التعر</w:t>
      </w:r>
      <w:r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 xml:space="preserve">ف على </w:t>
      </w:r>
      <w:r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طبيعة 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الملكية العقارية</w:t>
      </w:r>
      <w:r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 المحبسة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 xml:space="preserve"> و</w:t>
      </w:r>
      <w:r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على 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كيفية توزيعها سواء داخل المدينة أو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خارجها (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الفح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و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ص)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، ممّا يسمح بإعطاء فكرة عن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كثافة الأحياء، السكنية منها و</w:t>
      </w:r>
      <w:r w:rsidR="00732D3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التجارية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، و كذا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عن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طوبوغرافية المدينة 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و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معالمها من أسواق و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مرافق عامة في غياب الخرائط و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الأوصاف الدقيقة في كتب الإخباريين. </w:t>
      </w:r>
      <w:proofErr w:type="gramStart"/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و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يرجع</w:t>
      </w:r>
      <w:proofErr w:type="gramEnd"/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الفضل في 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ذلك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إلى الطريقة المتبعة من قبل الموثقين وقتئذ 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الّذين راعوا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بدقّة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ذكر الحيثيات، كاسم المحب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س أو الواقف و</w:t>
      </w:r>
      <w:r w:rsidR="00446B11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مهنته 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و انتمائه الاجتماعي، شروط التحبيس،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و</w:t>
      </w:r>
      <w:r w:rsidR="00446B11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الأطراف المستفيدة منه و</w:t>
      </w:r>
      <w:r w:rsidR="00446B11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الغرض و ما إلى ذلك. </w:t>
      </w:r>
    </w:p>
    <w:p w:rsidR="00976AB6" w:rsidRPr="00976AB6" w:rsidRDefault="0066084F" w:rsidP="00976AB6">
      <w:pPr>
        <w:bidi/>
        <w:spacing w:after="120"/>
        <w:ind w:firstLine="283"/>
        <w:jc w:val="both"/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</w:pPr>
      <w:proofErr w:type="gramStart"/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و 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على</w:t>
      </w:r>
      <w:proofErr w:type="gramEnd"/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مستو</w:t>
      </w:r>
      <w:r w:rsidR="001635C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ى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1635C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آ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خر، المعلومات</w:t>
      </w:r>
      <w:r w:rsidR="00B67A15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ال</w:t>
      </w:r>
      <w:r w:rsidR="00B67A15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متنو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="00B67A15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عة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ال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تي يتضم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نها فحوى العقد في مجال الحياة الاجتماعية، </w:t>
      </w:r>
      <w:r w:rsidR="001635C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تلقي الضوء على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العلاقات ضمن الأسرة الواحدة و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صلات المصاهرة. كما تكشف لنا عن الذهنية السائدة وقتئذ، كاستفادة المرأة أم عدمها من ممتلكات أزواجهن </w:t>
      </w:r>
      <w:proofErr w:type="gramStart"/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و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آ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بائهن</w:t>
      </w:r>
      <w:proofErr w:type="gramEnd"/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. </w:t>
      </w:r>
    </w:p>
    <w:p w:rsidR="0066084F" w:rsidRPr="00976AB6" w:rsidRDefault="0066084F" w:rsidP="00976AB6">
      <w:pPr>
        <w:bidi/>
        <w:spacing w:after="120"/>
        <w:ind w:firstLine="283"/>
        <w:jc w:val="both"/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</w:pPr>
      <w:proofErr w:type="gramStart"/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و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تتيح</w:t>
      </w:r>
      <w:proofErr w:type="gramEnd"/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لنا </w:t>
      </w:r>
      <w:r w:rsidR="001635CA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دراسة التحبيس 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أيض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ً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 التعر</w:t>
      </w:r>
      <w:r w:rsidR="00B67A15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ف عن جانب آخر ذي أهمية و</w:t>
      </w:r>
      <w:r w:rsidR="00446B11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ال</w:t>
      </w:r>
      <w:r w:rsidR="00446B11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م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تمثل في أفعال البر</w:t>
      </w:r>
      <w:r w:rsidR="00446B11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و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التكافل و</w:t>
      </w:r>
      <w:r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التآزر</w:t>
      </w:r>
      <w:r w:rsidR="001635C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، و كذا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مدى إسهام الأفراد في الحياة الاجتماعية و</w:t>
      </w:r>
      <w:r w:rsidR="001635C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الثقافية بما أوقفوه من ممتلكات على المؤسسات الدينية و</w:t>
      </w:r>
      <w:r w:rsidR="0023744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الثقافية. </w:t>
      </w:r>
    </w:p>
    <w:p w:rsidR="0066084F" w:rsidRPr="00976AB6" w:rsidRDefault="00976AB6" w:rsidP="00976AB6">
      <w:pPr>
        <w:bidi/>
        <w:spacing w:after="120"/>
        <w:jc w:val="both"/>
        <w:outlineLvl w:val="0"/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</w:pPr>
      <w:hyperlink r:id="rId5" w:anchor="tocfrom1n2" w:history="1">
        <w:r w:rsidR="0066084F" w:rsidRPr="00976AB6">
          <w:rPr>
            <w:rFonts w:ascii="Bahij Lotus" w:eastAsia="Times New Roman" w:hAnsi="Bahij Lotus" w:cs="Bahij Lotus"/>
            <w:b/>
            <w:bCs/>
            <w:spacing w:val="2"/>
            <w:kern w:val="36"/>
            <w:sz w:val="30"/>
            <w:szCs w:val="30"/>
            <w:rtl/>
            <w:lang w:eastAsia="fr-FR"/>
          </w:rPr>
          <w:t>عقود البيع و</w:t>
        </w:r>
        <w:r w:rsidR="0023744C" w:rsidRPr="00976AB6">
          <w:rPr>
            <w:rFonts w:ascii="Bahij Lotus" w:eastAsia="Times New Roman" w:hAnsi="Bahij Lotus" w:cs="Bahij Lotus" w:hint="cs"/>
            <w:b/>
            <w:bCs/>
            <w:spacing w:val="2"/>
            <w:kern w:val="36"/>
            <w:sz w:val="30"/>
            <w:szCs w:val="30"/>
            <w:rtl/>
            <w:lang w:eastAsia="fr-FR"/>
          </w:rPr>
          <w:t xml:space="preserve"> </w:t>
        </w:r>
        <w:proofErr w:type="gramStart"/>
        <w:r w:rsidR="0066084F" w:rsidRPr="00976AB6">
          <w:rPr>
            <w:rFonts w:ascii="Bahij Lotus" w:eastAsia="Times New Roman" w:hAnsi="Bahij Lotus" w:cs="Bahij Lotus"/>
            <w:b/>
            <w:bCs/>
            <w:spacing w:val="2"/>
            <w:kern w:val="36"/>
            <w:sz w:val="30"/>
            <w:szCs w:val="30"/>
            <w:rtl/>
            <w:lang w:eastAsia="fr-FR"/>
          </w:rPr>
          <w:t xml:space="preserve">الشراء </w:t>
        </w:r>
      </w:hyperlink>
      <w:r w:rsidR="00446B11" w:rsidRPr="00976AB6">
        <w:rPr>
          <w:rFonts w:ascii="Bahij Lotus" w:eastAsia="Times New Roman" w:hAnsi="Bahij Lotus" w:cs="Bahij Lotus" w:hint="cs"/>
          <w:b/>
          <w:bCs/>
          <w:spacing w:val="2"/>
          <w:kern w:val="36"/>
          <w:sz w:val="30"/>
          <w:szCs w:val="30"/>
          <w:rtl/>
          <w:lang w:eastAsia="fr-FR"/>
        </w:rPr>
        <w:t>:</w:t>
      </w:r>
      <w:proofErr w:type="gramEnd"/>
      <w:r w:rsidR="00446B11" w:rsidRPr="00976AB6">
        <w:rPr>
          <w:rFonts w:ascii="Bahij Lotus" w:eastAsia="Times New Roman" w:hAnsi="Bahij Lotus" w:cs="Bahij Lotus" w:hint="cs"/>
          <w:b/>
          <w:bCs/>
          <w:spacing w:val="2"/>
          <w:kern w:val="36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هي الأخرى ثرية بمعطيات ذات العلاقة بالجانبين الاقتصادي و</w:t>
      </w:r>
      <w:r w:rsidR="00201D8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الاجتماعي</w:t>
      </w:r>
      <w:r w:rsidR="00446B11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،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إذ تتضم</w:t>
      </w:r>
      <w:r w:rsidR="001635C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ن </w:t>
      </w:r>
      <w:r w:rsidR="001635C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مؤشرات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عن النشاط التجاري بالمدينة و</w:t>
      </w:r>
      <w:r w:rsidR="00201D8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عن العملات المتداولة و</w:t>
      </w:r>
      <w:r w:rsidR="00201D8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كذا الأسعار</w:t>
      </w:r>
      <w:r w:rsidR="00446B11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؛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و</w:t>
      </w:r>
      <w:r w:rsidR="00201D8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بفضلها يمكننا معرفة تقل</w:t>
      </w:r>
      <w:r w:rsidR="001635C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بات الأسعار و</w:t>
      </w:r>
      <w:r w:rsidR="001635C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العملة صعودا أو هبوطا. </w:t>
      </w:r>
    </w:p>
    <w:p w:rsidR="0066084F" w:rsidRPr="00976AB6" w:rsidRDefault="00976AB6" w:rsidP="00976AB6">
      <w:pPr>
        <w:bidi/>
        <w:spacing w:after="120"/>
        <w:jc w:val="both"/>
        <w:outlineLvl w:val="0"/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</w:pPr>
      <w:hyperlink r:id="rId6" w:anchor="tocfrom1n3" w:history="1">
        <w:proofErr w:type="gramStart"/>
        <w:r w:rsidR="0066084F" w:rsidRPr="00976AB6">
          <w:rPr>
            <w:rFonts w:ascii="Bahij Lotus" w:eastAsia="Times New Roman" w:hAnsi="Bahij Lotus" w:cs="Bahij Lotus"/>
            <w:b/>
            <w:bCs/>
            <w:spacing w:val="2"/>
            <w:kern w:val="36"/>
            <w:sz w:val="30"/>
            <w:szCs w:val="30"/>
            <w:rtl/>
            <w:lang w:eastAsia="fr-FR"/>
          </w:rPr>
          <w:t xml:space="preserve">التركات </w:t>
        </w:r>
      </w:hyperlink>
      <w:r w:rsidR="00446B11" w:rsidRPr="00976AB6">
        <w:rPr>
          <w:rFonts w:ascii="Bahij Lotus" w:eastAsia="Times New Roman" w:hAnsi="Bahij Lotus" w:cs="Bahij Lotus" w:hint="cs"/>
          <w:b/>
          <w:bCs/>
          <w:spacing w:val="2"/>
          <w:kern w:val="36"/>
          <w:sz w:val="30"/>
          <w:szCs w:val="30"/>
          <w:rtl/>
          <w:lang w:eastAsia="fr-FR"/>
        </w:rPr>
        <w:t>:</w:t>
      </w:r>
      <w:proofErr w:type="gramEnd"/>
      <w:r w:rsidR="00446B11" w:rsidRPr="00976AB6">
        <w:rPr>
          <w:rFonts w:ascii="Bahij Lotus" w:eastAsia="Times New Roman" w:hAnsi="Bahij Lotus" w:cs="Bahij Lotus" w:hint="cs"/>
          <w:b/>
          <w:bCs/>
          <w:spacing w:val="2"/>
          <w:kern w:val="36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إن تصفية التركات تكتسي هي الأخرى أهمية قصوى</w:t>
      </w:r>
      <w:r w:rsidR="001635C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،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إذ تطلعنا عن الواقع المادي </w:t>
      </w:r>
      <w:r w:rsidR="001635C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الّذي </w:t>
      </w:r>
      <w:r w:rsidR="001635CA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كانت ت</w:t>
      </w:r>
      <w:r w:rsidR="001635C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عيش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ه شرائح مختلفة في مجتمع مدينة الجزائر. </w:t>
      </w:r>
      <w:proofErr w:type="gramStart"/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و</w:t>
      </w:r>
      <w:r w:rsidR="00201D8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إذا</w:t>
      </w:r>
      <w:proofErr w:type="gramEnd"/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كانت التركات تعر</w:t>
      </w:r>
      <w:r w:rsidR="001635C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فنا بالثروة المخل</w:t>
      </w:r>
      <w:r w:rsidR="001635CA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فة عن المتوفي </w:t>
      </w:r>
      <w:r w:rsidR="00C07E38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–</w:t>
      </w:r>
      <w:r w:rsidR="00C07E38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من حيث المستوى و التوظيف و التكوين -،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C07E38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فإنّها</w:t>
      </w:r>
      <w:r w:rsidR="0066084F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تفيدنا </w:t>
      </w:r>
      <w:r w:rsidR="00C07E38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أيضًا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بمعطيات في غاية الدقة عن حجم الأسرة و</w:t>
      </w:r>
      <w:r w:rsidR="00201D8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عن عدد الزوجات مم</w:t>
      </w:r>
      <w:r w:rsidR="00C07E38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ا يسمح لنا بدارسة البنية الديمغرافية. </w:t>
      </w:r>
    </w:p>
    <w:p w:rsidR="0066084F" w:rsidRPr="00976AB6" w:rsidRDefault="00976AB6" w:rsidP="00976AB6">
      <w:pPr>
        <w:bidi/>
        <w:spacing w:after="120"/>
        <w:jc w:val="both"/>
        <w:outlineLvl w:val="0"/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</w:pPr>
      <w:hyperlink r:id="rId7" w:anchor="tocfrom1n4" w:history="1">
        <w:r w:rsidR="0066084F" w:rsidRPr="00976AB6">
          <w:rPr>
            <w:rFonts w:ascii="Bahij Lotus" w:eastAsia="Times New Roman" w:hAnsi="Bahij Lotus" w:cs="Bahij Lotus"/>
            <w:b/>
            <w:bCs/>
            <w:spacing w:val="2"/>
            <w:kern w:val="36"/>
            <w:sz w:val="30"/>
            <w:szCs w:val="30"/>
            <w:rtl/>
            <w:lang w:eastAsia="fr-FR"/>
          </w:rPr>
          <w:t>عقود الزواج و</w:t>
        </w:r>
        <w:r w:rsidR="0066084F" w:rsidRPr="00976AB6">
          <w:rPr>
            <w:rFonts w:ascii="Bahij Lotus" w:eastAsia="Times New Roman" w:hAnsi="Bahij Lotus" w:cs="Bahij Lotus" w:hint="cs"/>
            <w:b/>
            <w:bCs/>
            <w:spacing w:val="2"/>
            <w:kern w:val="36"/>
            <w:sz w:val="30"/>
            <w:szCs w:val="30"/>
            <w:rtl/>
            <w:lang w:eastAsia="fr-FR"/>
          </w:rPr>
          <w:t xml:space="preserve"> </w:t>
        </w:r>
        <w:proofErr w:type="gramStart"/>
        <w:r w:rsidR="0066084F" w:rsidRPr="00976AB6">
          <w:rPr>
            <w:rFonts w:ascii="Bahij Lotus" w:eastAsia="Times New Roman" w:hAnsi="Bahij Lotus" w:cs="Bahij Lotus"/>
            <w:b/>
            <w:bCs/>
            <w:spacing w:val="2"/>
            <w:kern w:val="36"/>
            <w:sz w:val="30"/>
            <w:szCs w:val="30"/>
            <w:rtl/>
            <w:lang w:eastAsia="fr-FR"/>
          </w:rPr>
          <w:t xml:space="preserve">الطلاق </w:t>
        </w:r>
      </w:hyperlink>
      <w:r w:rsidR="00446B11" w:rsidRPr="00976AB6">
        <w:rPr>
          <w:rFonts w:ascii="Bahij Lotus" w:eastAsia="Times New Roman" w:hAnsi="Bahij Lotus" w:cs="Bahij Lotus" w:hint="cs"/>
          <w:b/>
          <w:bCs/>
          <w:spacing w:val="2"/>
          <w:kern w:val="36"/>
          <w:sz w:val="30"/>
          <w:szCs w:val="30"/>
          <w:rtl/>
          <w:lang w:eastAsia="fr-FR"/>
        </w:rPr>
        <w:t>:</w:t>
      </w:r>
      <w:proofErr w:type="gramEnd"/>
      <w:r w:rsidR="00446B11" w:rsidRPr="00976AB6">
        <w:rPr>
          <w:rFonts w:ascii="Bahij Lotus" w:eastAsia="Times New Roman" w:hAnsi="Bahij Lotus" w:cs="Bahij Lotus" w:hint="cs"/>
          <w:b/>
          <w:bCs/>
          <w:spacing w:val="2"/>
          <w:kern w:val="36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تسمح لنا عقود الزواج بمعرفة أنواع المهور و</w:t>
      </w:r>
      <w:r w:rsidR="00C34C29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مكو</w:t>
      </w:r>
      <w:r w:rsidR="00C34C29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ناتها، و</w:t>
      </w:r>
      <w:r w:rsidR="00C34C29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الممارسات الاجتماعية السائدة </w:t>
      </w:r>
      <w:r w:rsidR="00C07E38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من حيث طريقة تسديد المهور</w:t>
      </w:r>
      <w:r w:rsidR="00C07E38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مثلاً</w:t>
      </w:r>
      <w:r w:rsidR="00C07E38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و</w:t>
      </w:r>
      <w:r w:rsidR="00201D8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كذا صلات المصاهرة القائمة وقتئذ في مجتمع مدينة الجزائر. </w:t>
      </w:r>
      <w:r w:rsidR="00C07E38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و ب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خصوص الصداق</w:t>
      </w:r>
      <w:r w:rsidR="00C07E38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،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نجده يتكون من مبلغ نقدي ورد ذكره في معظم العقود بالعملة 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 xml:space="preserve">المعروفة </w:t>
      </w:r>
      <w:proofErr w:type="gramStart"/>
      <w:r w:rsidR="00C07E38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ﺑ  </w:t>
      </w:r>
      <w:r w:rsidR="00C07E38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"</w:t>
      </w:r>
      <w:proofErr w:type="gramEnd"/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الدينار الخمسيني</w:t>
      </w:r>
      <w:r w:rsidR="00C07E38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 العداد</w:t>
      </w:r>
      <w:r w:rsidR="00446B11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>"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، فضلا</w:t>
      </w:r>
      <w:r w:rsidR="00C07E38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>ً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 xml:space="preserve"> عن مكونات</w:t>
      </w:r>
      <w:r w:rsidR="00C07E38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>ه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 xml:space="preserve"> كالص</w:t>
      </w:r>
      <w:bookmarkStart w:id="0" w:name="_GoBack"/>
      <w:bookmarkEnd w:id="0"/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وف و</w:t>
      </w:r>
      <w:r w:rsidR="00C07E38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الأفراد و</w:t>
      </w:r>
      <w:r w:rsidR="00C07E38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القفطان و</w:t>
      </w:r>
      <w:r w:rsidR="00201D8C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 </w:t>
      </w:r>
      <w:proofErr w:type="spellStart"/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الغليلة</w:t>
      </w:r>
      <w:proofErr w:type="spellEnd"/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 xml:space="preserve"> و</w:t>
      </w:r>
      <w:r w:rsidR="00201D8C" w:rsidRPr="00976AB6">
        <w:rPr>
          <w:rFonts w:ascii="Bahij Lotus" w:eastAsia="Times New Roman" w:hAnsi="Bahij Lotus" w:cs="Bahij Lotus" w:hint="cs"/>
          <w:spacing w:val="-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-2"/>
          <w:sz w:val="30"/>
          <w:szCs w:val="30"/>
          <w:rtl/>
          <w:lang w:eastAsia="fr-FR"/>
        </w:rPr>
        <w:t>الحايك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4"/>
          <w:sz w:val="30"/>
          <w:szCs w:val="30"/>
          <w:rtl/>
          <w:lang w:eastAsia="fr-FR"/>
        </w:rPr>
        <w:t>و</w:t>
      </w:r>
      <w:r w:rsidR="00201D8C" w:rsidRPr="00976AB6">
        <w:rPr>
          <w:rFonts w:ascii="Bahij Lotus" w:eastAsia="Times New Roman" w:hAnsi="Bahij Lotus" w:cs="Bahij Lotus" w:hint="cs"/>
          <w:spacing w:val="4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4"/>
          <w:sz w:val="30"/>
          <w:szCs w:val="30"/>
          <w:rtl/>
          <w:lang w:eastAsia="fr-FR"/>
        </w:rPr>
        <w:t>الحزام و</w:t>
      </w:r>
      <w:r w:rsidR="00201D8C" w:rsidRPr="00976AB6">
        <w:rPr>
          <w:rFonts w:ascii="Bahij Lotus" w:eastAsia="Times New Roman" w:hAnsi="Bahij Lotus" w:cs="Bahij Lotus" w:hint="cs"/>
          <w:spacing w:val="4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4"/>
          <w:sz w:val="30"/>
          <w:szCs w:val="30"/>
          <w:rtl/>
          <w:lang w:eastAsia="fr-FR"/>
        </w:rPr>
        <w:t>الجوهر و</w:t>
      </w:r>
      <w:r w:rsidR="00201D8C" w:rsidRPr="00976AB6">
        <w:rPr>
          <w:rFonts w:ascii="Bahij Lotus" w:eastAsia="Times New Roman" w:hAnsi="Bahij Lotus" w:cs="Bahij Lotus" w:hint="cs"/>
          <w:spacing w:val="4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4"/>
          <w:sz w:val="30"/>
          <w:szCs w:val="30"/>
          <w:rtl/>
          <w:lang w:eastAsia="fr-FR"/>
        </w:rPr>
        <w:t>الخدم. أم</w:t>
      </w:r>
      <w:r w:rsidR="00C07E38" w:rsidRPr="00976AB6">
        <w:rPr>
          <w:rFonts w:ascii="Bahij Lotus" w:eastAsia="Times New Roman" w:hAnsi="Bahij Lotus" w:cs="Bahij Lotus" w:hint="cs"/>
          <w:spacing w:val="4"/>
          <w:sz w:val="30"/>
          <w:szCs w:val="30"/>
          <w:rtl/>
          <w:lang w:eastAsia="fr-FR"/>
        </w:rPr>
        <w:t>ّ</w:t>
      </w:r>
      <w:r w:rsidR="0066084F" w:rsidRPr="00976AB6">
        <w:rPr>
          <w:rFonts w:ascii="Bahij Lotus" w:eastAsia="Times New Roman" w:hAnsi="Bahij Lotus" w:cs="Bahij Lotus"/>
          <w:spacing w:val="4"/>
          <w:sz w:val="30"/>
          <w:szCs w:val="30"/>
          <w:rtl/>
          <w:lang w:eastAsia="fr-FR"/>
        </w:rPr>
        <w:t>ا عقود الطلاق</w:t>
      </w:r>
      <w:r w:rsidR="00C07E38" w:rsidRPr="00976AB6">
        <w:rPr>
          <w:rFonts w:ascii="Bahij Lotus" w:eastAsia="Times New Roman" w:hAnsi="Bahij Lotus" w:cs="Bahij Lotus" w:hint="cs"/>
          <w:spacing w:val="4"/>
          <w:sz w:val="30"/>
          <w:szCs w:val="30"/>
          <w:rtl/>
          <w:lang w:eastAsia="fr-FR"/>
        </w:rPr>
        <w:t>،</w:t>
      </w:r>
      <w:r w:rsidR="0066084F" w:rsidRPr="00976AB6">
        <w:rPr>
          <w:rFonts w:ascii="Bahij Lotus" w:eastAsia="Times New Roman" w:hAnsi="Bahij Lotus" w:cs="Bahij Lotus"/>
          <w:spacing w:val="4"/>
          <w:sz w:val="30"/>
          <w:szCs w:val="30"/>
          <w:rtl/>
          <w:lang w:eastAsia="fr-FR"/>
        </w:rPr>
        <w:t xml:space="preserve"> فتخبرنا عن الطرف الذي طلب الطلاق </w:t>
      </w:r>
      <w:proofErr w:type="gramStart"/>
      <w:r w:rsidR="0066084F" w:rsidRPr="00976AB6">
        <w:rPr>
          <w:rFonts w:ascii="Bahij Lotus" w:eastAsia="Times New Roman" w:hAnsi="Bahij Lotus" w:cs="Bahij Lotus"/>
          <w:spacing w:val="4"/>
          <w:sz w:val="30"/>
          <w:szCs w:val="30"/>
          <w:rtl/>
          <w:lang w:eastAsia="fr-FR"/>
        </w:rPr>
        <w:t>و عن</w:t>
      </w:r>
      <w:proofErr w:type="gramEnd"/>
      <w:r w:rsidR="0066084F" w:rsidRPr="00976AB6">
        <w:rPr>
          <w:rFonts w:ascii="Bahij Lotus" w:eastAsia="Times New Roman" w:hAnsi="Bahij Lotus" w:cs="Bahij Lotus"/>
          <w:spacing w:val="4"/>
          <w:sz w:val="30"/>
          <w:szCs w:val="30"/>
          <w:rtl/>
          <w:lang w:eastAsia="fr-FR"/>
        </w:rPr>
        <w:t xml:space="preserve"> أسبابه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و</w:t>
      </w:r>
      <w:r w:rsidR="00201D8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شروطه. </w:t>
      </w:r>
    </w:p>
    <w:p w:rsidR="002F1CD4" w:rsidRPr="00976AB6" w:rsidRDefault="00976AB6" w:rsidP="00976AB6">
      <w:pPr>
        <w:bidi/>
        <w:spacing w:after="120"/>
        <w:jc w:val="both"/>
        <w:outlineLvl w:val="0"/>
        <w:rPr>
          <w:sz w:val="30"/>
          <w:szCs w:val="30"/>
        </w:rPr>
      </w:pPr>
      <w:hyperlink r:id="rId8" w:anchor="tocfrom1n5" w:history="1">
        <w:proofErr w:type="gramStart"/>
        <w:r w:rsidR="0066084F" w:rsidRPr="00976AB6">
          <w:rPr>
            <w:rFonts w:ascii="Bahij Lotus" w:eastAsia="Times New Roman" w:hAnsi="Bahij Lotus" w:cs="Bahij Lotus"/>
            <w:b/>
            <w:bCs/>
            <w:spacing w:val="2"/>
            <w:kern w:val="36"/>
            <w:sz w:val="30"/>
            <w:szCs w:val="30"/>
            <w:rtl/>
            <w:lang w:eastAsia="fr-FR"/>
          </w:rPr>
          <w:t xml:space="preserve">الهبات </w:t>
        </w:r>
      </w:hyperlink>
      <w:r w:rsidR="00446B11" w:rsidRPr="00976AB6">
        <w:rPr>
          <w:rFonts w:ascii="Bahij Lotus" w:eastAsia="Times New Roman" w:hAnsi="Bahij Lotus" w:cs="Bahij Lotus" w:hint="cs"/>
          <w:b/>
          <w:bCs/>
          <w:spacing w:val="2"/>
          <w:kern w:val="36"/>
          <w:sz w:val="30"/>
          <w:szCs w:val="30"/>
          <w:rtl/>
          <w:lang w:eastAsia="fr-FR"/>
        </w:rPr>
        <w:t>:</w:t>
      </w:r>
      <w:proofErr w:type="gramEnd"/>
      <w:r w:rsidR="00446B11" w:rsidRPr="00976AB6">
        <w:rPr>
          <w:rFonts w:ascii="Bahij Lotus" w:eastAsia="Times New Roman" w:hAnsi="Bahij Lotus" w:cs="Bahij Lotus" w:hint="cs"/>
          <w:b/>
          <w:bCs/>
          <w:spacing w:val="2"/>
          <w:kern w:val="36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تطلعنا عن جانب من العلاقات السائدة ضمن الأسرة الواحدة</w:t>
      </w:r>
      <w:r w:rsidR="00C07E38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،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إذ تعكس لنا العلاقة بين الواهب و</w:t>
      </w:r>
      <w:r w:rsidR="00F22429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الموهوب له. فهي لا شك تت</w:t>
      </w:r>
      <w:r w:rsidR="00C07E38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يح لنا أيضا التعرف عن جانب من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ثروة</w:t>
      </w:r>
      <w:r w:rsidR="00C07E38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proofErr w:type="gramStart"/>
      <w:r w:rsidR="00C07E38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الفرد ؛</w:t>
      </w:r>
      <w:proofErr w:type="gramEnd"/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و</w:t>
      </w:r>
      <w:r w:rsidR="00201D8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الهبات و</w:t>
      </w:r>
      <w:r w:rsidR="00201D8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لا</w:t>
      </w:r>
      <w:r w:rsidR="00446B11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سيما المشتملة منها على الأثاث و</w:t>
      </w:r>
      <w:r w:rsidR="00F22429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المصاغ و</w:t>
      </w:r>
      <w:r w:rsidR="00F22429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الملابس تسمح لنا </w:t>
      </w:r>
      <w:r w:rsidR="00201D8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باكتشاف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 أنواع الفرش و</w:t>
      </w:r>
      <w:r w:rsidR="00F22429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أثاث البيت و</w:t>
      </w:r>
      <w:r w:rsidR="00F22429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 xml:space="preserve">طريقة </w:t>
      </w:r>
      <w:r w:rsidR="00201D8C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>استعماله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، و</w:t>
      </w:r>
      <w:r w:rsidR="00C07E38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أنواع الحلي والأزياء السائدة وقتذاك و</w:t>
      </w:r>
      <w:r w:rsidR="00F22429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لا</w:t>
      </w:r>
      <w:r w:rsidR="00F22429" w:rsidRPr="00976AB6">
        <w:rPr>
          <w:rFonts w:ascii="Bahij Lotus" w:eastAsia="Times New Roman" w:hAnsi="Bahij Lotus" w:cs="Bahij Lotus" w:hint="cs"/>
          <w:spacing w:val="2"/>
          <w:sz w:val="30"/>
          <w:szCs w:val="30"/>
          <w:rtl/>
          <w:lang w:eastAsia="fr-FR"/>
        </w:rPr>
        <w:t xml:space="preserve"> </w:t>
      </w:r>
      <w:r w:rsidR="0066084F" w:rsidRPr="00976AB6">
        <w:rPr>
          <w:rFonts w:ascii="Bahij Lotus" w:eastAsia="Times New Roman" w:hAnsi="Bahij Lotus" w:cs="Bahij Lotus"/>
          <w:spacing w:val="2"/>
          <w:sz w:val="30"/>
          <w:szCs w:val="30"/>
          <w:rtl/>
          <w:lang w:eastAsia="fr-FR"/>
        </w:rPr>
        <w:t>سيما لدى ا</w:t>
      </w:r>
      <w:r w:rsidR="0066084F" w:rsidRPr="00976AB6">
        <w:rPr>
          <w:rFonts w:ascii="Bahij Lotus" w:eastAsia="Times New Roman" w:hAnsi="Bahij Lotus" w:cs="Bahij Lotus"/>
          <w:sz w:val="30"/>
          <w:szCs w:val="30"/>
          <w:rtl/>
          <w:lang w:eastAsia="fr-FR"/>
        </w:rPr>
        <w:t xml:space="preserve">لنساء. </w:t>
      </w:r>
    </w:p>
    <w:sectPr w:rsidR="002F1CD4" w:rsidRPr="00976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4F"/>
    <w:rsid w:val="001635CA"/>
    <w:rsid w:val="00201D8C"/>
    <w:rsid w:val="0023744C"/>
    <w:rsid w:val="00261EC7"/>
    <w:rsid w:val="002E1129"/>
    <w:rsid w:val="00446B11"/>
    <w:rsid w:val="005867CD"/>
    <w:rsid w:val="0066084F"/>
    <w:rsid w:val="00706B33"/>
    <w:rsid w:val="00732D35"/>
    <w:rsid w:val="008A3DD9"/>
    <w:rsid w:val="00903E74"/>
    <w:rsid w:val="00976AB6"/>
    <w:rsid w:val="009908D5"/>
    <w:rsid w:val="009D31DA"/>
    <w:rsid w:val="00B04BA0"/>
    <w:rsid w:val="00B67A15"/>
    <w:rsid w:val="00BE388F"/>
    <w:rsid w:val="00BF47AA"/>
    <w:rsid w:val="00C07E38"/>
    <w:rsid w:val="00C34C29"/>
    <w:rsid w:val="00EC085C"/>
    <w:rsid w:val="00F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4757F-09C9-46A6-8747-00436D7E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84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mib%20info\Bureau\%D8%B3%D8%AC%D9%84%D8%A7%D8%AA%20%D8%A7%D9%84%D9%85%D8%AD%D8%A7%D9%83%D9%85%20%D8%A7%D9%84%D8%B4%D8%B1%D8%B9%D9%8A%D8%A9%20%D9%88%D8%A3%D9%87%D9%85%D9%8A%D8%AA%D9%87%D8%A7%20%D9%81%D9%8A%20%D8%AF%D8%B1%D8%A7%D8%B3%D8%A9%20%D8%A7%D9%84%D8%AA%D8%A7%D8%B1%D9%8A%D8%AE%20%D8%A7%D9%84%D8%A7%D9%82%D8%AA%D8%B5%D8%A7%D8%AF%D9%8A%20%D9%88%D8%A7%D9%84%D8%A7%D8%AC%D8%AA%D9%85%D8%A7%D8%B9%D9%8A%20%D8%A8%D9%85%D8%AC%D8%AA%D9%85%D8%B9%20%D9%85%D8%AF%D9%8A%D9%86%D8%A9%20%D8%A7%D9%84%D8%AC%D8%B2%D8%A7%D8%A6%D8%B1%20%E2%80%93%20%D8%A7%D9%84%D8%B9%D9%87%D8%AF%20%D8%A7%D9%84%D8%B9%D8%AB%D9%85%D8%A7%D9%86%D9%8A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mib%20info\Bureau\%D8%B3%D8%AC%D9%84%D8%A7%D8%AA%20%D8%A7%D9%84%D9%85%D8%AD%D8%A7%D9%83%D9%85%20%D8%A7%D9%84%D8%B4%D8%B1%D8%B9%D9%8A%D8%A9%20%D9%88%D8%A3%D9%87%D9%85%D9%8A%D8%AA%D9%87%D8%A7%20%D9%81%D9%8A%20%D8%AF%D8%B1%D8%A7%D8%B3%D8%A9%20%D8%A7%D9%84%D8%AA%D8%A7%D8%B1%D9%8A%D8%AE%20%D8%A7%D9%84%D8%A7%D9%82%D8%AA%D8%B5%D8%A7%D8%AF%D9%8A%20%D9%88%D8%A7%D9%84%D8%A7%D8%AC%D8%AA%D9%85%D8%A7%D8%B9%D9%8A%20%D8%A8%D9%85%D8%AC%D8%AA%D9%85%D8%B9%20%D9%85%D8%AF%D9%8A%D9%86%D8%A9%20%D8%A7%D9%84%D8%AC%D8%B2%D8%A7%D8%A6%D8%B1%20%E2%80%93%20%D8%A7%D9%84%D8%B9%D9%87%D8%AF%20%D8%A7%D9%84%D8%B9%D8%AB%D9%85%D8%A7%D9%86%D9%8A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mib%20info\Bureau\%D8%B3%D8%AC%D9%84%D8%A7%D8%AA%20%D8%A7%D9%84%D9%85%D8%AD%D8%A7%D9%83%D9%85%20%D8%A7%D9%84%D8%B4%D8%B1%D8%B9%D9%8A%D8%A9%20%D9%88%D8%A3%D9%87%D9%85%D9%8A%D8%AA%D9%87%D8%A7%20%D9%81%D9%8A%20%D8%AF%D8%B1%D8%A7%D8%B3%D8%A9%20%D8%A7%D9%84%D8%AA%D8%A7%D8%B1%D9%8A%D8%AE%20%D8%A7%D9%84%D8%A7%D9%82%D8%AA%D8%B5%D8%A7%D8%AF%D9%8A%20%D9%88%D8%A7%D9%84%D8%A7%D8%AC%D8%AA%D9%85%D8%A7%D8%B9%D9%8A%20%D8%A8%D9%85%D8%AC%D8%AA%D9%85%D8%B9%20%D9%85%D8%AF%D9%8A%D9%86%D8%A9%20%D8%A7%D9%84%D8%AC%D8%B2%D8%A7%D8%A6%D8%B1%20%E2%80%93%20%D8%A7%D9%84%D8%B9%D9%87%D8%AF%20%D8%A7%D9%84%D8%B9%D8%AB%D9%85%D8%A7%D9%86%D9%8A.htm" TargetMode="External"/><Relationship Id="rId5" Type="http://schemas.openxmlformats.org/officeDocument/2006/relationships/hyperlink" Target="file:///C:\Documents%20and%20Settings\mib%20info\Bureau\%D8%B3%D8%AC%D9%84%D8%A7%D8%AA%20%D8%A7%D9%84%D9%85%D8%AD%D8%A7%D9%83%D9%85%20%D8%A7%D9%84%D8%B4%D8%B1%D8%B9%D9%8A%D8%A9%20%D9%88%D8%A3%D9%87%D9%85%D9%8A%D8%AA%D9%87%D8%A7%20%D9%81%D9%8A%20%D8%AF%D8%B1%D8%A7%D8%B3%D8%A9%20%D8%A7%D9%84%D8%AA%D8%A7%D8%B1%D9%8A%D8%AE%20%D8%A7%D9%84%D8%A7%D9%82%D8%AA%D8%B5%D8%A7%D8%AF%D9%8A%20%D9%88%D8%A7%D9%84%D8%A7%D8%AC%D8%AA%D9%85%D8%A7%D8%B9%D9%8A%20%D8%A8%D9%85%D8%AC%D8%AA%D9%85%D8%B9%20%D9%85%D8%AF%D9%8A%D9%86%D8%A9%20%D8%A7%D9%84%D8%AC%D8%B2%D8%A7%D8%A6%D8%B1%20%E2%80%93%20%D8%A7%D9%84%D8%B9%D9%87%D8%AF%20%D8%A7%D9%84%D8%B9%D8%AB%D9%85%D8%A7%D9%86%D9%8A.htm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Documents%20and%20Settings\mib%20info\Bureau\%D8%B3%D8%AC%D9%84%D8%A7%D8%AA%20%D8%A7%D9%84%D9%85%D8%AD%D8%A7%D9%83%D9%85%20%D8%A7%D9%84%D8%B4%D8%B1%D8%B9%D9%8A%D8%A9%20%D9%88%D8%A3%D9%87%D9%85%D9%8A%D8%AA%D9%87%D8%A7%20%D9%81%D9%8A%20%D8%AF%D8%B1%D8%A7%D8%B3%D8%A9%20%D8%A7%D9%84%D8%AA%D8%A7%D8%B1%D9%8A%D8%AE%20%D8%A7%D9%84%D8%A7%D9%82%D8%AA%D8%B5%D8%A7%D8%AF%D9%8A%20%D9%88%D8%A7%D9%84%D8%A7%D8%AC%D8%AA%D9%85%D8%A7%D8%B9%D9%8A%20%D8%A8%D9%85%D8%AC%D8%AA%D9%85%D8%B9%20%D9%85%D8%AF%D9%8A%D9%86%D8%A9%20%D8%A7%D9%84%D8%AC%D8%B2%D8%A7%D8%A6%D8%B1%20%E2%80%93%20%D8%A7%D9%84%D8%B9%D9%87%D8%AF%20%D8%A7%D9%84%D8%B9%D8%AB%D9%85%D8%A7%D9%86%D9%8A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3</Pages>
  <Words>1225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10</cp:revision>
  <dcterms:created xsi:type="dcterms:W3CDTF">2018-04-23T11:07:00Z</dcterms:created>
  <dcterms:modified xsi:type="dcterms:W3CDTF">2020-04-10T16:32:00Z</dcterms:modified>
</cp:coreProperties>
</file>