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5CDB" w:rsidRDefault="006038B0" w:rsidP="006038B0">
      <w:pPr>
        <w:bidi/>
        <w:spacing w:after="120"/>
        <w:ind w:firstLine="283"/>
        <w:jc w:val="both"/>
        <w:rPr>
          <w:rFonts w:ascii="Bahij Lotus" w:hAnsi="Bahij Lotus" w:cs="Bahij Lotus"/>
          <w:b/>
          <w:bCs/>
          <w:spacing w:val="-2"/>
          <w:sz w:val="30"/>
          <w:szCs w:val="30"/>
          <w:rtl/>
          <w:lang w:val="en-US"/>
        </w:rPr>
      </w:pPr>
      <w:r>
        <w:rPr>
          <w:rFonts w:ascii="Bahij Lotus" w:hAnsi="Bahij Lotus" w:cs="Bahij Lotus" w:hint="cs"/>
          <w:b/>
          <w:bCs/>
          <w:spacing w:val="-2"/>
          <w:sz w:val="30"/>
          <w:szCs w:val="30"/>
          <w:rtl/>
          <w:lang w:val="en-US"/>
        </w:rPr>
        <w:t>جامعة الجيلالي بونعامة (خميس مليانة)</w:t>
      </w:r>
      <w:bookmarkStart w:id="0" w:name="_GoBack"/>
      <w:bookmarkEnd w:id="0"/>
    </w:p>
    <w:p w:rsidR="006038B0" w:rsidRPr="00916462" w:rsidRDefault="006038B0" w:rsidP="006038B0">
      <w:pPr>
        <w:bidi/>
        <w:spacing w:after="120"/>
        <w:ind w:firstLine="283"/>
        <w:jc w:val="center"/>
        <w:rPr>
          <w:rFonts w:ascii="Bahij Lotus" w:hAnsi="Bahij Lotus" w:cs="Bahij Lotus"/>
          <w:b/>
          <w:bCs/>
          <w:spacing w:val="-2"/>
          <w:sz w:val="30"/>
          <w:szCs w:val="30"/>
          <w:rtl/>
          <w:lang w:val="en-US"/>
        </w:rPr>
      </w:pPr>
    </w:p>
    <w:p w:rsidR="00E85CDB" w:rsidRPr="00916462" w:rsidRDefault="006038B0" w:rsidP="00916462">
      <w:pPr>
        <w:bidi/>
        <w:spacing w:after="120"/>
        <w:ind w:firstLine="283"/>
        <w:jc w:val="center"/>
        <w:rPr>
          <w:rFonts w:ascii="Bahij Lotus" w:hAnsi="Bahij Lotus" w:cs="Bahij Lotus"/>
          <w:b/>
          <w:bCs/>
          <w:spacing w:val="-2"/>
          <w:sz w:val="30"/>
          <w:szCs w:val="30"/>
          <w:rtl/>
          <w:lang w:val="en-US"/>
        </w:rPr>
      </w:pPr>
      <w:proofErr w:type="gramStart"/>
      <w:r>
        <w:rPr>
          <w:rFonts w:ascii="Bahij Lotus" w:hAnsi="Bahij Lotus" w:cs="Bahij Lotus" w:hint="cs"/>
          <w:b/>
          <w:bCs/>
          <w:spacing w:val="-2"/>
          <w:sz w:val="30"/>
          <w:szCs w:val="30"/>
          <w:rtl/>
          <w:lang w:val="en-US"/>
        </w:rPr>
        <w:t>محاضرة :</w:t>
      </w:r>
      <w:proofErr w:type="gramEnd"/>
      <w:r>
        <w:rPr>
          <w:rFonts w:ascii="Bahij Lotus" w:hAnsi="Bahij Lotus" w:cs="Bahij Lotus" w:hint="cs"/>
          <w:b/>
          <w:bCs/>
          <w:spacing w:val="-2"/>
          <w:sz w:val="30"/>
          <w:szCs w:val="30"/>
          <w:rtl/>
          <w:lang w:val="en-US"/>
        </w:rPr>
        <w:t xml:space="preserve"> قضايا في تاريخ الجزائر الحديث</w:t>
      </w:r>
    </w:p>
    <w:p w:rsidR="00E85CDB" w:rsidRPr="008823CF" w:rsidRDefault="00E85CDB" w:rsidP="00916462">
      <w:pPr>
        <w:bidi/>
        <w:spacing w:after="120"/>
        <w:ind w:firstLine="284"/>
        <w:jc w:val="center"/>
        <w:rPr>
          <w:rFonts w:ascii="Bahij Lotus" w:hAnsi="Bahij Lotus" w:cs="Bahij Lotus"/>
          <w:b/>
          <w:bCs/>
          <w:spacing w:val="-2"/>
          <w:sz w:val="38"/>
          <w:szCs w:val="38"/>
          <w:rtl/>
          <w:lang w:val="en-US"/>
        </w:rPr>
      </w:pPr>
      <w:r w:rsidRPr="008823CF">
        <w:rPr>
          <w:rFonts w:ascii="Bahij Lotus" w:hAnsi="Bahij Lotus" w:cs="Bahij Lotus"/>
          <w:b/>
          <w:bCs/>
          <w:spacing w:val="-2"/>
          <w:sz w:val="38"/>
          <w:szCs w:val="38"/>
          <w:rtl/>
          <w:lang w:val="en-US"/>
        </w:rPr>
        <w:t>التأثيرات التركية العثمانية في إيالة الجزائر</w:t>
      </w:r>
      <w:r w:rsidR="00916462" w:rsidRPr="008823CF">
        <w:rPr>
          <w:rFonts w:ascii="Bahij Lotus" w:hAnsi="Bahij Lotus" w:cs="Bahij Lotus" w:hint="cs"/>
          <w:b/>
          <w:bCs/>
          <w:spacing w:val="-2"/>
          <w:sz w:val="38"/>
          <w:szCs w:val="38"/>
          <w:rtl/>
          <w:lang w:val="en-US"/>
        </w:rPr>
        <w:t xml:space="preserve"> (1)</w:t>
      </w:r>
    </w:p>
    <w:p w:rsidR="00E85CDB" w:rsidRPr="006038B0" w:rsidRDefault="00E85CDB" w:rsidP="00916462">
      <w:pPr>
        <w:bidi/>
        <w:spacing w:after="120"/>
        <w:ind w:firstLine="283"/>
        <w:jc w:val="both"/>
        <w:rPr>
          <w:rFonts w:ascii="Bahij Lotus" w:hAnsi="Bahij Lotus" w:cs="Bahij Lotus"/>
          <w:spacing w:val="-2"/>
          <w:sz w:val="10"/>
          <w:szCs w:val="10"/>
          <w:rtl/>
          <w:lang w:val="en-US"/>
        </w:rPr>
      </w:pPr>
    </w:p>
    <w:p w:rsidR="00E85CDB" w:rsidRPr="00916462" w:rsidRDefault="00E85CDB" w:rsidP="00916462">
      <w:pPr>
        <w:bidi/>
        <w:spacing w:after="120"/>
        <w:ind w:firstLine="283"/>
        <w:jc w:val="both"/>
        <w:rPr>
          <w:rFonts w:ascii="Bahij Lotus" w:hAnsi="Bahij Lotus" w:cs="Bahij Lotus"/>
          <w:spacing w:val="-2"/>
          <w:sz w:val="30"/>
          <w:szCs w:val="30"/>
          <w:rtl/>
          <w:lang w:val="en-US"/>
        </w:rPr>
      </w:pPr>
    </w:p>
    <w:p w:rsidR="00E85CDB" w:rsidRPr="008823CF" w:rsidRDefault="00E85CDB" w:rsidP="00916462">
      <w:pPr>
        <w:tabs>
          <w:tab w:val="right" w:pos="9072"/>
        </w:tabs>
        <w:bidi/>
        <w:spacing w:after="120"/>
        <w:jc w:val="both"/>
        <w:rPr>
          <w:rFonts w:ascii="Bahij Lotus" w:hAnsi="Bahij Lotus" w:cs="Bahij Lotus"/>
          <w:b/>
          <w:bCs/>
          <w:spacing w:val="-2"/>
          <w:sz w:val="34"/>
          <w:szCs w:val="34"/>
          <w:rtl/>
          <w:lang w:bidi="ar-DZ"/>
        </w:rPr>
      </w:pPr>
      <w:r w:rsidRPr="008823CF">
        <w:rPr>
          <w:rFonts w:ascii="Bahij Lotus" w:hAnsi="Bahij Lotus" w:cs="Bahij Lotus"/>
          <w:b/>
          <w:bCs/>
          <w:spacing w:val="-2"/>
          <w:sz w:val="34"/>
          <w:szCs w:val="34"/>
          <w:rtl/>
          <w:lang w:bidi="ar-DZ"/>
        </w:rPr>
        <w:t>ال</w:t>
      </w:r>
      <w:r w:rsidR="00916462" w:rsidRPr="008823CF">
        <w:rPr>
          <w:rFonts w:ascii="Bahij Lotus" w:hAnsi="Bahij Lotus" w:cs="Bahij Lotus" w:hint="cs"/>
          <w:b/>
          <w:bCs/>
          <w:spacing w:val="-2"/>
          <w:sz w:val="34"/>
          <w:szCs w:val="34"/>
          <w:rtl/>
          <w:lang w:bidi="ar-DZ"/>
        </w:rPr>
        <w:t>جانب</w:t>
      </w:r>
      <w:r w:rsidRPr="008823CF">
        <w:rPr>
          <w:rFonts w:ascii="Bahij Lotus" w:hAnsi="Bahij Lotus" w:cs="Bahij Lotus"/>
          <w:b/>
          <w:bCs/>
          <w:spacing w:val="-2"/>
          <w:sz w:val="34"/>
          <w:szCs w:val="34"/>
          <w:rtl/>
          <w:lang w:bidi="ar-DZ"/>
        </w:rPr>
        <w:t xml:space="preserve"> </w:t>
      </w:r>
      <w:r w:rsidR="002955DF" w:rsidRPr="008823CF">
        <w:rPr>
          <w:rFonts w:ascii="Bahij Lotus" w:hAnsi="Bahij Lotus" w:cs="Bahij Lotus"/>
          <w:b/>
          <w:bCs/>
          <w:spacing w:val="-2"/>
          <w:sz w:val="34"/>
          <w:szCs w:val="34"/>
          <w:rtl/>
          <w:lang w:bidi="ar-DZ"/>
        </w:rPr>
        <w:t>الاجتماعي</w:t>
      </w:r>
      <w:r w:rsidR="00916462" w:rsidRPr="008823CF">
        <w:rPr>
          <w:rFonts w:ascii="Bahij Lotus" w:hAnsi="Bahij Lotus" w:cs="Bahij Lotus" w:hint="cs"/>
          <w:b/>
          <w:bCs/>
          <w:spacing w:val="-2"/>
          <w:sz w:val="34"/>
          <w:szCs w:val="34"/>
          <w:rtl/>
          <w:lang w:bidi="ar-DZ"/>
        </w:rPr>
        <w:t xml:space="preserve"> (البشري)</w:t>
      </w:r>
    </w:p>
    <w:p w:rsidR="00E85CDB" w:rsidRPr="00916462" w:rsidRDefault="00E85CDB" w:rsidP="00916462">
      <w:pPr>
        <w:bidi/>
        <w:spacing w:after="120"/>
        <w:ind w:firstLine="283"/>
        <w:jc w:val="both"/>
        <w:rPr>
          <w:rFonts w:ascii="Bahij Lotus" w:hAnsi="Bahij Lotus" w:cs="Bahij Lotus"/>
          <w:spacing w:val="-2"/>
          <w:sz w:val="30"/>
          <w:szCs w:val="30"/>
          <w:rtl/>
          <w:lang w:bidi="ar-DZ"/>
        </w:rPr>
      </w:pPr>
      <w:r w:rsidRPr="00916462">
        <w:rPr>
          <w:rFonts w:ascii="Bahij Lotus" w:hAnsi="Bahij Lotus" w:cs="Bahij Lotus"/>
          <w:spacing w:val="-2"/>
          <w:sz w:val="30"/>
          <w:szCs w:val="30"/>
          <w:rtl/>
          <w:lang w:bidi="ar-DZ"/>
        </w:rPr>
        <w:t>أدّى انضواء الجزائر تحت الراية العثمانية بداية العصر الحديث إلى جملة من التغييرات كان أهمّها على المستوى الاجتماعي توطّن عشرات الآلاف من الأتراك العثمانيين في ربوع الإيالة، لكن من هم الأتراك العثمانيون؟</w:t>
      </w:r>
    </w:p>
    <w:p w:rsidR="00E85CDB" w:rsidRPr="00916462" w:rsidRDefault="00E85CDB" w:rsidP="00916462">
      <w:pPr>
        <w:pStyle w:val="Paragraphedeliste"/>
        <w:numPr>
          <w:ilvl w:val="0"/>
          <w:numId w:val="1"/>
        </w:numPr>
        <w:tabs>
          <w:tab w:val="right" w:pos="283"/>
        </w:tabs>
        <w:bidi/>
        <w:spacing w:after="120"/>
        <w:ind w:left="0" w:firstLine="0"/>
        <w:jc w:val="both"/>
        <w:rPr>
          <w:rFonts w:ascii="Bahij Lotus" w:hAnsi="Bahij Lotus" w:cs="Bahij Lotus"/>
          <w:spacing w:val="-2"/>
          <w:sz w:val="30"/>
          <w:szCs w:val="30"/>
          <w:rtl/>
          <w:lang w:bidi="ar-DZ"/>
        </w:rPr>
      </w:pPr>
      <w:r w:rsidRPr="008823CF">
        <w:rPr>
          <w:rFonts w:ascii="Bahij Lotus" w:hAnsi="Bahij Lotus" w:cs="Bahij Lotus"/>
          <w:b/>
          <w:bCs/>
          <w:spacing w:val="-2"/>
          <w:sz w:val="32"/>
          <w:szCs w:val="32"/>
          <w:rtl/>
          <w:lang w:bidi="ar-DZ"/>
        </w:rPr>
        <w:t>الأتراك العثمانيون</w:t>
      </w:r>
      <w:r w:rsidRPr="008823CF">
        <w:rPr>
          <w:rFonts w:ascii="Bahij Lotus" w:hAnsi="Bahij Lotus" w:cs="Bahij Lotus"/>
          <w:spacing w:val="-2"/>
          <w:sz w:val="32"/>
          <w:szCs w:val="32"/>
          <w:rtl/>
          <w:lang w:bidi="ar-DZ"/>
        </w:rPr>
        <w:t xml:space="preserve">: </w:t>
      </w:r>
      <w:r w:rsidRPr="00916462">
        <w:rPr>
          <w:rFonts w:ascii="Bahij Lotus" w:hAnsi="Bahij Lotus" w:cs="Bahij Lotus"/>
          <w:spacing w:val="-2"/>
          <w:sz w:val="30"/>
          <w:szCs w:val="30"/>
          <w:rtl/>
          <w:lang w:bidi="ar-DZ"/>
        </w:rPr>
        <w:t xml:space="preserve">امتاز الأتراك العثمانيّون عن باقي المجموعات السكّانيّة في الإيالة باحتلالهم لمكان الصدارة في الهرم الاجتماعي من خلال هيمنتهم العسكريّة و </w:t>
      </w:r>
      <w:proofErr w:type="gramStart"/>
      <w:r w:rsidRPr="00916462">
        <w:rPr>
          <w:rFonts w:ascii="Bahij Lotus" w:hAnsi="Bahij Lotus" w:cs="Bahij Lotus"/>
          <w:spacing w:val="-2"/>
          <w:sz w:val="30"/>
          <w:szCs w:val="30"/>
          <w:rtl/>
          <w:lang w:bidi="ar-DZ"/>
        </w:rPr>
        <w:t>السياسيّة ؛</w:t>
      </w:r>
      <w:proofErr w:type="gramEnd"/>
      <w:r w:rsidRPr="00916462">
        <w:rPr>
          <w:rFonts w:ascii="Bahij Lotus" w:hAnsi="Bahij Lotus" w:cs="Bahij Lotus"/>
          <w:spacing w:val="-2"/>
          <w:sz w:val="30"/>
          <w:szCs w:val="30"/>
          <w:rtl/>
          <w:lang w:bidi="ar-DZ"/>
        </w:rPr>
        <w:t xml:space="preserve"> فقد كانت معظم الوظائف في جهاز الدولة من نصيبهم، و كانت لهم بذلك اليد العليا في تسيير شؤون البلاد. كما تميّز هؤلاء الأتراك العثمانيّون بكونهم ذوو أصول </w:t>
      </w:r>
      <w:proofErr w:type="gramStart"/>
      <w:r w:rsidRPr="00916462">
        <w:rPr>
          <w:rFonts w:ascii="Bahij Lotus" w:hAnsi="Bahij Lotus" w:cs="Bahij Lotus"/>
          <w:spacing w:val="-2"/>
          <w:sz w:val="30"/>
          <w:szCs w:val="30"/>
          <w:rtl/>
          <w:lang w:bidi="ar-DZ"/>
        </w:rPr>
        <w:t>و أجناس</w:t>
      </w:r>
      <w:proofErr w:type="gramEnd"/>
      <w:r w:rsidRPr="00916462">
        <w:rPr>
          <w:rFonts w:ascii="Bahij Lotus" w:hAnsi="Bahij Lotus" w:cs="Bahij Lotus"/>
          <w:spacing w:val="-2"/>
          <w:sz w:val="30"/>
          <w:szCs w:val="30"/>
          <w:rtl/>
          <w:lang w:bidi="ar-DZ"/>
        </w:rPr>
        <w:t xml:space="preserve"> مختلفة،</w:t>
      </w:r>
      <w:r w:rsidRPr="00916462">
        <w:rPr>
          <w:rFonts w:ascii="Bahij Lotus" w:hAnsi="Bahij Lotus" w:cs="Bahij Lotus"/>
          <w:spacing w:val="-2"/>
          <w:sz w:val="30"/>
          <w:szCs w:val="30"/>
          <w:lang w:bidi="ar-DZ"/>
        </w:rPr>
        <w:t xml:space="preserve"> </w:t>
      </w:r>
      <w:r w:rsidRPr="00916462">
        <w:rPr>
          <w:rFonts w:ascii="Bahij Lotus" w:hAnsi="Bahij Lotus" w:cs="Bahij Lotus"/>
          <w:spacing w:val="-2"/>
          <w:sz w:val="30"/>
          <w:szCs w:val="30"/>
          <w:rtl/>
          <w:lang w:bidi="ar-DZ"/>
        </w:rPr>
        <w:t xml:space="preserve">حيث كان منهم غالبية من الأتراك بطبيعة الحال، إلى جانب الأرناؤوط، و البشناق، و الأكراد، و الإغريق، و </w:t>
      </w:r>
      <w:proofErr w:type="spellStart"/>
      <w:r w:rsidRPr="00916462">
        <w:rPr>
          <w:rFonts w:ascii="Bahij Lotus" w:hAnsi="Bahij Lotus" w:cs="Bahij Lotus"/>
          <w:spacing w:val="-2"/>
          <w:sz w:val="30"/>
          <w:szCs w:val="30"/>
          <w:rtl/>
          <w:lang w:bidi="ar-DZ"/>
        </w:rPr>
        <w:t>البلغار</w:t>
      </w:r>
      <w:proofErr w:type="spellEnd"/>
      <w:r w:rsidRPr="00916462">
        <w:rPr>
          <w:rFonts w:ascii="Bahij Lotus" w:hAnsi="Bahij Lotus" w:cs="Bahij Lotus"/>
          <w:spacing w:val="-2"/>
          <w:sz w:val="30"/>
          <w:szCs w:val="30"/>
          <w:rtl/>
          <w:lang w:bidi="ar-DZ"/>
        </w:rPr>
        <w:t xml:space="preserve">، و </w:t>
      </w:r>
      <w:proofErr w:type="spellStart"/>
      <w:r w:rsidRPr="00916462">
        <w:rPr>
          <w:rFonts w:ascii="Bahij Lotus" w:hAnsi="Bahij Lotus" w:cs="Bahij Lotus"/>
          <w:spacing w:val="-2"/>
          <w:sz w:val="30"/>
          <w:szCs w:val="30"/>
          <w:rtl/>
          <w:lang w:bidi="ar-DZ"/>
        </w:rPr>
        <w:t>البغدان</w:t>
      </w:r>
      <w:proofErr w:type="spellEnd"/>
      <w:r w:rsidRPr="00916462">
        <w:rPr>
          <w:rFonts w:ascii="Bahij Lotus" w:hAnsi="Bahij Lotus" w:cs="Bahij Lotus"/>
          <w:spacing w:val="-2"/>
          <w:sz w:val="30"/>
          <w:szCs w:val="30"/>
          <w:rtl/>
          <w:lang w:bidi="ar-DZ"/>
        </w:rPr>
        <w:t xml:space="preserve">، و التشيك، و الأرمن و حتّى التتار. </w:t>
      </w:r>
      <w:proofErr w:type="gramStart"/>
      <w:r w:rsidRPr="00916462">
        <w:rPr>
          <w:rFonts w:ascii="Bahij Lotus" w:hAnsi="Bahij Lotus" w:cs="Bahij Lotus"/>
          <w:spacing w:val="-2"/>
          <w:sz w:val="30"/>
          <w:szCs w:val="30"/>
          <w:rtl/>
          <w:lang w:bidi="ar-DZ"/>
        </w:rPr>
        <w:t>و مع</w:t>
      </w:r>
      <w:proofErr w:type="gramEnd"/>
      <w:r w:rsidRPr="00916462">
        <w:rPr>
          <w:rFonts w:ascii="Bahij Lotus" w:hAnsi="Bahij Lotus" w:cs="Bahij Lotus"/>
          <w:spacing w:val="-2"/>
          <w:sz w:val="30"/>
          <w:szCs w:val="30"/>
          <w:rtl/>
          <w:lang w:bidi="ar-DZ"/>
        </w:rPr>
        <w:t xml:space="preserve"> ذلك، كانوا يشكّلون مجموعة واحدة متميّزة بلغتها التركيّة و بمذهبها الحنفيّ، لكنّها غير مغلقة أو منعزلة اجتماعيًا بحكم علاقات المصاهرة الّتي جمعتها مع العناصر الأخرى. </w:t>
      </w:r>
    </w:p>
    <w:p w:rsidR="00E85CDB" w:rsidRPr="00916462" w:rsidRDefault="00E85CDB" w:rsidP="00BA0D5D">
      <w:pPr>
        <w:bidi/>
        <w:spacing w:after="120"/>
        <w:ind w:firstLine="283"/>
        <w:jc w:val="both"/>
        <w:rPr>
          <w:rFonts w:ascii="Bahij Lotus" w:hAnsi="Bahij Lotus" w:cs="Bahij Lotus"/>
          <w:spacing w:val="-2"/>
          <w:sz w:val="30"/>
          <w:szCs w:val="30"/>
          <w:lang w:bidi="ar-DZ"/>
        </w:rPr>
      </w:pPr>
      <w:r w:rsidRPr="00BA0D5D">
        <w:rPr>
          <w:rFonts w:ascii="Bahij Lotus" w:hAnsi="Bahij Lotus" w:cs="Bahij Lotus"/>
          <w:sz w:val="30"/>
          <w:szCs w:val="30"/>
          <w:rtl/>
          <w:lang w:bidi="ar-DZ"/>
        </w:rPr>
        <w:t xml:space="preserve">كانت بداية أوجاق الجزائر </w:t>
      </w:r>
      <w:r w:rsidR="00BA0D5D" w:rsidRPr="00BA0D5D">
        <w:rPr>
          <w:rFonts w:ascii="Bahij Lotus" w:hAnsi="Bahij Lotus" w:cs="Bahij Lotus" w:hint="cs"/>
          <w:sz w:val="30"/>
          <w:szCs w:val="30"/>
          <w:rtl/>
          <w:lang w:bidi="ar-DZ"/>
        </w:rPr>
        <w:t xml:space="preserve">الفعلية </w:t>
      </w:r>
      <w:r w:rsidRPr="00BA0D5D">
        <w:rPr>
          <w:rFonts w:ascii="Bahij Lotus" w:hAnsi="Bahij Lotus" w:cs="Bahij Lotus"/>
          <w:sz w:val="30"/>
          <w:szCs w:val="30"/>
          <w:rtl/>
          <w:lang w:bidi="ar-DZ"/>
        </w:rPr>
        <w:t xml:space="preserve">في </w:t>
      </w:r>
      <w:r w:rsidR="00BA0D5D" w:rsidRPr="00BA0D5D">
        <w:rPr>
          <w:rFonts w:ascii="Bahij Lotus" w:hAnsi="Bahij Lotus" w:cs="Bahij Lotus" w:hint="cs"/>
          <w:sz w:val="30"/>
          <w:szCs w:val="30"/>
          <w:rtl/>
          <w:lang w:bidi="ar-DZ"/>
        </w:rPr>
        <w:t xml:space="preserve">أوائل </w:t>
      </w:r>
      <w:r w:rsidR="00BA0D5D" w:rsidRPr="00BA0D5D">
        <w:rPr>
          <w:rFonts w:ascii="Bahij Lotus" w:hAnsi="Bahij Lotus" w:cs="Bahij Lotus"/>
          <w:sz w:val="30"/>
          <w:szCs w:val="30"/>
          <w:rtl/>
          <w:lang w:bidi="ar-DZ"/>
        </w:rPr>
        <w:t>سنة 15</w:t>
      </w:r>
      <w:r w:rsidR="00BA0D5D" w:rsidRPr="00BA0D5D">
        <w:rPr>
          <w:rFonts w:ascii="Bahij Lotus" w:hAnsi="Bahij Lotus" w:cs="Bahij Lotus" w:hint="cs"/>
          <w:sz w:val="30"/>
          <w:szCs w:val="30"/>
          <w:rtl/>
          <w:lang w:bidi="ar-DZ"/>
        </w:rPr>
        <w:t>20</w:t>
      </w:r>
      <w:r w:rsidRPr="00BA0D5D">
        <w:rPr>
          <w:rFonts w:ascii="Bahij Lotus" w:hAnsi="Bahij Lotus" w:cs="Bahij Lotus"/>
          <w:sz w:val="30"/>
          <w:szCs w:val="30"/>
          <w:rtl/>
          <w:lang w:bidi="ar-DZ"/>
        </w:rPr>
        <w:t>، حين أمدّ السلطان سليم الأوّل خير الدّين بجيش</w:t>
      </w:r>
      <w:r w:rsidRPr="00916462">
        <w:rPr>
          <w:rFonts w:ascii="Bahij Lotus" w:hAnsi="Bahij Lotus" w:cs="Bahij Lotus"/>
          <w:spacing w:val="-2"/>
          <w:sz w:val="30"/>
          <w:szCs w:val="30"/>
          <w:rtl/>
          <w:lang w:bidi="ar-DZ"/>
        </w:rPr>
        <w:t xml:space="preserve"> قوامه ألفي </w:t>
      </w:r>
      <w:proofErr w:type="gramStart"/>
      <w:r w:rsidRPr="008823CF">
        <w:rPr>
          <w:rFonts w:ascii="Bahij Lotus" w:hAnsi="Bahij Lotus" w:cs="Bahij Lotus"/>
          <w:spacing w:val="-3"/>
          <w:sz w:val="30"/>
          <w:szCs w:val="30"/>
          <w:rtl/>
          <w:lang w:bidi="ar-DZ"/>
        </w:rPr>
        <w:t>انكشاري</w:t>
      </w:r>
      <w:proofErr w:type="gramEnd"/>
      <w:r w:rsidRPr="008823CF">
        <w:rPr>
          <w:rFonts w:ascii="Bahij Lotus" w:hAnsi="Bahij Lotus" w:cs="Bahij Lotus"/>
          <w:spacing w:val="-3"/>
          <w:sz w:val="30"/>
          <w:szCs w:val="30"/>
          <w:rtl/>
          <w:lang w:bidi="ar-DZ"/>
        </w:rPr>
        <w:t>، أضيف إليهم أربعة آلاف متطوّع تركيّ من الأناضول منحوا نفس امتيازات الانكشارية.</w:t>
      </w:r>
      <w:r w:rsidRPr="00916462">
        <w:rPr>
          <w:rFonts w:ascii="Bahij Lotus" w:hAnsi="Bahij Lotus" w:cs="Bahij Lotus"/>
          <w:spacing w:val="-2"/>
          <w:sz w:val="30"/>
          <w:szCs w:val="30"/>
          <w:rtl/>
          <w:lang w:bidi="ar-DZ"/>
        </w:rPr>
        <w:t xml:space="preserve"> و اعتمادًا على دفاتر المخلّفات الّتي يرجع أقدمها إلى الفترة 1699-1701، لاحظ الإسرائيلي "تال </w:t>
      </w:r>
      <w:proofErr w:type="spellStart"/>
      <w:r w:rsidRPr="00916462">
        <w:rPr>
          <w:rFonts w:ascii="Bahij Lotus" w:hAnsi="Bahij Lotus" w:cs="Bahij Lotus"/>
          <w:spacing w:val="-2"/>
          <w:sz w:val="30"/>
          <w:szCs w:val="30"/>
          <w:rtl/>
          <w:lang w:bidi="ar-DZ"/>
        </w:rPr>
        <w:t>شوفال</w:t>
      </w:r>
      <w:proofErr w:type="spellEnd"/>
      <w:r w:rsidRPr="00916462">
        <w:rPr>
          <w:rFonts w:ascii="Bahij Lotus" w:hAnsi="Bahij Lotus" w:cs="Bahij Lotus"/>
          <w:spacing w:val="-2"/>
          <w:sz w:val="30"/>
          <w:szCs w:val="30"/>
          <w:rtl/>
          <w:lang w:bidi="ar-DZ"/>
        </w:rPr>
        <w:t xml:space="preserve">" أنّه </w:t>
      </w:r>
      <w:proofErr w:type="gramStart"/>
      <w:r w:rsidRPr="00916462">
        <w:rPr>
          <w:rFonts w:ascii="Bahij Lotus" w:hAnsi="Bahij Lotus" w:cs="Bahij Lotus"/>
          <w:spacing w:val="-2"/>
          <w:sz w:val="30"/>
          <w:szCs w:val="30"/>
          <w:rtl/>
          <w:lang w:bidi="ar-DZ"/>
        </w:rPr>
        <w:t>من  بين</w:t>
      </w:r>
      <w:proofErr w:type="gramEnd"/>
      <w:r w:rsidRPr="00916462">
        <w:rPr>
          <w:rFonts w:ascii="Bahij Lotus" w:hAnsi="Bahij Lotus" w:cs="Bahij Lotus"/>
          <w:spacing w:val="-2"/>
          <w:sz w:val="30"/>
          <w:szCs w:val="30"/>
          <w:rtl/>
          <w:lang w:bidi="ar-DZ"/>
        </w:rPr>
        <w:t xml:space="preserve"> 147 انكشاريًا عرف أصلهم، كان 111 منهم أتراكًا (حوالي 76 %)، و 69 جاؤوا من الأناضول (أي حوالي 62 % من الأتراك و 47 % من مجموع الانكشاريين) ؛ و هذا ما يبرز بوضوح </w:t>
      </w:r>
      <w:r w:rsidRPr="00916462">
        <w:rPr>
          <w:rFonts w:ascii="Bahij Lotus" w:hAnsi="Bahij Lotus" w:cs="Bahij Lotus"/>
          <w:spacing w:val="-2"/>
          <w:sz w:val="30"/>
          <w:szCs w:val="30"/>
          <w:rtl/>
          <w:lang w:bidi="ar-DZ"/>
        </w:rPr>
        <w:lastRenderedPageBreak/>
        <w:t xml:space="preserve">غلبة العنصر التركيّ الأناضوليّ في تشكيل "المؤسسة العسكريّة". كما خلص الفرنسي كولومب في دراسته عن تجنيد </w:t>
      </w:r>
      <w:proofErr w:type="gramStart"/>
      <w:r w:rsidRPr="00916462">
        <w:rPr>
          <w:rFonts w:ascii="Bahij Lotus" w:hAnsi="Bahij Lotus" w:cs="Bahij Lotus"/>
          <w:spacing w:val="-2"/>
          <w:sz w:val="30"/>
          <w:szCs w:val="30"/>
          <w:rtl/>
          <w:lang w:bidi="ar-DZ"/>
        </w:rPr>
        <w:t>الانكشارية</w:t>
      </w:r>
      <w:proofErr w:type="gramEnd"/>
      <w:r w:rsidRPr="00916462">
        <w:rPr>
          <w:rFonts w:ascii="Bahij Lotus" w:hAnsi="Bahij Lotus" w:cs="Bahij Lotus"/>
          <w:spacing w:val="-2"/>
          <w:sz w:val="30"/>
          <w:szCs w:val="30"/>
          <w:rtl/>
          <w:lang w:bidi="ar-DZ"/>
        </w:rPr>
        <w:t xml:space="preserve"> في أواخر العهد العثمانيّ إلى أنّه "</w:t>
      </w:r>
      <w:r w:rsidRPr="00BA0D5D">
        <w:rPr>
          <w:rFonts w:ascii="Bahij Lotus" w:hAnsi="Bahij Lotus" w:cs="Bahij Lotus"/>
          <w:b/>
          <w:bCs/>
          <w:spacing w:val="-2"/>
          <w:sz w:val="30"/>
          <w:szCs w:val="30"/>
          <w:rtl/>
          <w:lang w:bidi="ar-DZ"/>
        </w:rPr>
        <w:t xml:space="preserve">من بين جميع مناطق الإمبراطوريّة، فإنّ الأناضول هي الّتي كانت تمدّ بأكبر قسم من التجنيد الجزائريّ. فمن شواطئ بحر إيجة إلى جبال أرمينيا، </w:t>
      </w:r>
      <w:proofErr w:type="gramStart"/>
      <w:r w:rsidRPr="00BA0D5D">
        <w:rPr>
          <w:rFonts w:ascii="Bahij Lotus" w:hAnsi="Bahij Lotus" w:cs="Bahij Lotus"/>
          <w:b/>
          <w:bCs/>
          <w:spacing w:val="-2"/>
          <w:sz w:val="30"/>
          <w:szCs w:val="30"/>
          <w:rtl/>
          <w:lang w:bidi="ar-DZ"/>
        </w:rPr>
        <w:t>و من</w:t>
      </w:r>
      <w:proofErr w:type="gramEnd"/>
      <w:r w:rsidRPr="00BA0D5D">
        <w:rPr>
          <w:rFonts w:ascii="Bahij Lotus" w:hAnsi="Bahij Lotus" w:cs="Bahij Lotus"/>
          <w:b/>
          <w:bCs/>
          <w:spacing w:val="-2"/>
          <w:sz w:val="30"/>
          <w:szCs w:val="30"/>
          <w:rtl/>
          <w:lang w:bidi="ar-DZ"/>
        </w:rPr>
        <w:t xml:space="preserve"> قمم </w:t>
      </w:r>
      <w:proofErr w:type="spellStart"/>
      <w:r w:rsidRPr="00BA0D5D">
        <w:rPr>
          <w:rFonts w:ascii="Bahij Lotus" w:hAnsi="Bahij Lotus" w:cs="Bahij Lotus"/>
          <w:b/>
          <w:bCs/>
          <w:spacing w:val="-2"/>
          <w:sz w:val="30"/>
          <w:szCs w:val="30"/>
          <w:rtl/>
          <w:lang w:bidi="ar-DZ"/>
        </w:rPr>
        <w:t>قليقيا</w:t>
      </w:r>
      <w:proofErr w:type="spellEnd"/>
      <w:r w:rsidRPr="00BA0D5D">
        <w:rPr>
          <w:rFonts w:ascii="Bahij Lotus" w:hAnsi="Bahij Lotus" w:cs="Bahij Lotus"/>
          <w:b/>
          <w:bCs/>
          <w:spacing w:val="-2"/>
          <w:sz w:val="30"/>
          <w:szCs w:val="30"/>
          <w:rtl/>
          <w:lang w:bidi="ar-DZ"/>
        </w:rPr>
        <w:t xml:space="preserve"> إلى ساحل البحر الأسود، ل</w:t>
      </w:r>
      <w:r w:rsidRPr="00BA0D5D">
        <w:rPr>
          <w:rFonts w:ascii="Bahij Lotus" w:hAnsi="Bahij Lotus" w:cs="Bahij Lotus"/>
          <w:b/>
          <w:bCs/>
          <w:spacing w:val="-2"/>
          <w:sz w:val="30"/>
          <w:szCs w:val="30"/>
          <w:rtl/>
        </w:rPr>
        <w:t>ا</w:t>
      </w:r>
      <w:r w:rsidRPr="00BA0D5D">
        <w:rPr>
          <w:rFonts w:ascii="Bahij Lotus" w:hAnsi="Bahij Lotus" w:cs="Bahij Lotus"/>
          <w:b/>
          <w:bCs/>
          <w:spacing w:val="-2"/>
          <w:sz w:val="30"/>
          <w:szCs w:val="30"/>
          <w:rtl/>
          <w:lang w:bidi="ar-DZ"/>
        </w:rPr>
        <w:t xml:space="preserve"> توجد مدينة ذات أهمّيّة تذكر إلاّ و كانت ممثّلة في صفوف المليشيا</w:t>
      </w:r>
      <w:r w:rsidRPr="00916462">
        <w:rPr>
          <w:rFonts w:ascii="Bahij Lotus" w:hAnsi="Bahij Lotus" w:cs="Bahij Lotus"/>
          <w:spacing w:val="-2"/>
          <w:sz w:val="30"/>
          <w:szCs w:val="30"/>
          <w:rtl/>
          <w:lang w:bidi="ar-DZ"/>
        </w:rPr>
        <w:t>".</w:t>
      </w:r>
    </w:p>
    <w:p w:rsidR="00E85CDB" w:rsidRPr="00916462" w:rsidRDefault="00E85CDB" w:rsidP="00916462">
      <w:pPr>
        <w:bidi/>
        <w:spacing w:after="120"/>
        <w:ind w:firstLine="283"/>
        <w:jc w:val="both"/>
        <w:rPr>
          <w:rFonts w:ascii="Bahij Lotus" w:hAnsi="Bahij Lotus" w:cs="Bahij Lotus"/>
          <w:spacing w:val="-2"/>
          <w:sz w:val="30"/>
          <w:szCs w:val="30"/>
          <w:rtl/>
          <w:lang w:bidi="ar-DZ"/>
        </w:rPr>
      </w:pPr>
      <w:r w:rsidRPr="008823CF">
        <w:rPr>
          <w:rFonts w:ascii="Bahij Lotus" w:hAnsi="Bahij Lotus" w:cs="Bahij Lotus"/>
          <w:sz w:val="30"/>
          <w:szCs w:val="30"/>
          <w:rtl/>
          <w:lang w:bidi="ar-DZ"/>
        </w:rPr>
        <w:t xml:space="preserve">أما الأتراك غير </w:t>
      </w:r>
      <w:proofErr w:type="spellStart"/>
      <w:r w:rsidRPr="008823CF">
        <w:rPr>
          <w:rFonts w:ascii="Bahij Lotus" w:hAnsi="Bahij Lotus" w:cs="Bahij Lotus"/>
          <w:sz w:val="30"/>
          <w:szCs w:val="30"/>
          <w:rtl/>
          <w:lang w:bidi="ar-DZ"/>
        </w:rPr>
        <w:t>الأناضوليّين</w:t>
      </w:r>
      <w:proofErr w:type="spellEnd"/>
      <w:r w:rsidRPr="008823CF">
        <w:rPr>
          <w:rFonts w:ascii="Bahij Lotus" w:hAnsi="Bahij Lotus" w:cs="Bahij Lotus"/>
          <w:sz w:val="30"/>
          <w:szCs w:val="30"/>
          <w:rtl/>
          <w:lang w:bidi="ar-DZ"/>
        </w:rPr>
        <w:t xml:space="preserve">، فكان مصدرهم من </w:t>
      </w:r>
      <w:r w:rsidR="008823CF" w:rsidRPr="008823CF">
        <w:rPr>
          <w:rFonts w:ascii="Bahij Lotus" w:hAnsi="Bahij Lotus" w:cs="Bahij Lotus" w:hint="cs"/>
          <w:sz w:val="30"/>
          <w:szCs w:val="30"/>
          <w:rtl/>
          <w:lang w:bidi="ar-DZ"/>
        </w:rPr>
        <w:t xml:space="preserve">إقليم </w:t>
      </w:r>
      <w:proofErr w:type="spellStart"/>
      <w:r w:rsidRPr="008823CF">
        <w:rPr>
          <w:rFonts w:ascii="Bahij Lotus" w:hAnsi="Bahij Lotus" w:cs="Bahij Lotus"/>
          <w:sz w:val="30"/>
          <w:szCs w:val="30"/>
          <w:rtl/>
          <w:lang w:bidi="ar-DZ"/>
        </w:rPr>
        <w:t>الروميلي</w:t>
      </w:r>
      <w:proofErr w:type="spellEnd"/>
      <w:r w:rsidRPr="008823CF">
        <w:rPr>
          <w:rFonts w:ascii="Bahij Lotus" w:hAnsi="Bahij Lotus" w:cs="Bahij Lotus"/>
          <w:sz w:val="30"/>
          <w:szCs w:val="30"/>
          <w:rtl/>
          <w:lang w:bidi="ar-DZ"/>
        </w:rPr>
        <w:t xml:space="preserve"> و لا سيّما من مدن أدرنه (</w:t>
      </w:r>
      <w:r w:rsidRPr="008823CF">
        <w:rPr>
          <w:rFonts w:ascii="Bahij Lotus" w:hAnsi="Bahij Lotus" w:cs="Bahij Lotus"/>
          <w:sz w:val="30"/>
          <w:szCs w:val="30"/>
          <w:lang w:bidi="ar-DZ"/>
        </w:rPr>
        <w:t>Edirne</w:t>
      </w:r>
      <w:r w:rsidRPr="008823CF">
        <w:rPr>
          <w:rFonts w:ascii="Bahij Lotus" w:hAnsi="Bahij Lotus" w:cs="Bahij Lotus"/>
          <w:sz w:val="30"/>
          <w:szCs w:val="30"/>
          <w:rtl/>
          <w:lang w:bidi="ar-DZ"/>
        </w:rPr>
        <w:t>)،</w:t>
      </w:r>
      <w:r w:rsidRPr="008823CF">
        <w:rPr>
          <w:rFonts w:ascii="Bahij Lotus" w:hAnsi="Bahij Lotus" w:cs="Bahij Lotus"/>
          <w:spacing w:val="2"/>
          <w:sz w:val="30"/>
          <w:szCs w:val="30"/>
          <w:rtl/>
          <w:lang w:bidi="ar-DZ"/>
        </w:rPr>
        <w:t xml:space="preserve"> و تيكيرداغ</w:t>
      </w:r>
      <w:r w:rsidRPr="00916462">
        <w:rPr>
          <w:rFonts w:ascii="Bahij Lotus" w:hAnsi="Bahij Lotus" w:cs="Bahij Lotus"/>
          <w:spacing w:val="-2"/>
          <w:sz w:val="30"/>
          <w:szCs w:val="30"/>
          <w:rtl/>
          <w:lang w:bidi="ar-DZ"/>
        </w:rPr>
        <w:t xml:space="preserve"> (</w:t>
      </w:r>
      <w:r w:rsidRPr="00916462">
        <w:rPr>
          <w:rFonts w:ascii="Bahij Lotus" w:hAnsi="Bahij Lotus" w:cs="Bahij Lotus"/>
          <w:spacing w:val="-2"/>
          <w:sz w:val="30"/>
          <w:szCs w:val="30"/>
          <w:lang w:bidi="ar-DZ"/>
        </w:rPr>
        <w:t>Tekirda</w:t>
      </w:r>
      <w:r w:rsidRPr="008823CF">
        <w:rPr>
          <w:rFonts w:ascii="Cambria" w:hAnsi="Cambria" w:cs="Cambria"/>
          <w:spacing w:val="-2"/>
          <w:sz w:val="24"/>
          <w:szCs w:val="24"/>
          <w:lang w:bidi="ar-DZ"/>
        </w:rPr>
        <w:t>ğ</w:t>
      </w:r>
      <w:r w:rsidRPr="00916462">
        <w:rPr>
          <w:rFonts w:ascii="Bahij Lotus" w:hAnsi="Bahij Lotus" w:cs="Bahij Lotus"/>
          <w:spacing w:val="-2"/>
          <w:sz w:val="30"/>
          <w:szCs w:val="30"/>
          <w:rtl/>
          <w:lang w:bidi="ar-DZ"/>
        </w:rPr>
        <w:t xml:space="preserve">)، و </w:t>
      </w:r>
      <w:proofErr w:type="spellStart"/>
      <w:r w:rsidRPr="00916462">
        <w:rPr>
          <w:rFonts w:ascii="Bahij Lotus" w:hAnsi="Bahij Lotus" w:cs="Bahij Lotus"/>
          <w:spacing w:val="-2"/>
          <w:sz w:val="30"/>
          <w:szCs w:val="30"/>
          <w:rtl/>
          <w:lang w:bidi="ar-DZ"/>
        </w:rPr>
        <w:t>ملقاره</w:t>
      </w:r>
      <w:proofErr w:type="spellEnd"/>
      <w:r w:rsidRPr="00916462">
        <w:rPr>
          <w:rFonts w:ascii="Bahij Lotus" w:hAnsi="Bahij Lotus" w:cs="Bahij Lotus"/>
          <w:spacing w:val="-2"/>
          <w:sz w:val="30"/>
          <w:szCs w:val="30"/>
          <w:rtl/>
          <w:lang w:bidi="ar-DZ"/>
        </w:rPr>
        <w:t xml:space="preserve"> (</w:t>
      </w:r>
      <w:proofErr w:type="spellStart"/>
      <w:r w:rsidRPr="00916462">
        <w:rPr>
          <w:rFonts w:ascii="Bahij Lotus" w:hAnsi="Bahij Lotus" w:cs="Bahij Lotus"/>
          <w:spacing w:val="-2"/>
          <w:sz w:val="30"/>
          <w:szCs w:val="30"/>
          <w:lang w:bidi="ar-DZ"/>
        </w:rPr>
        <w:t>Malkara</w:t>
      </w:r>
      <w:proofErr w:type="spellEnd"/>
      <w:r w:rsidRPr="00916462">
        <w:rPr>
          <w:rFonts w:ascii="Bahij Lotus" w:hAnsi="Bahij Lotus" w:cs="Bahij Lotus"/>
          <w:spacing w:val="-2"/>
          <w:sz w:val="30"/>
          <w:szCs w:val="30"/>
          <w:rtl/>
          <w:lang w:bidi="ar-DZ"/>
        </w:rPr>
        <w:t>)، وسيلانيك (</w:t>
      </w:r>
      <w:proofErr w:type="spellStart"/>
      <w:r w:rsidRPr="00916462">
        <w:rPr>
          <w:rFonts w:ascii="Bahij Lotus" w:hAnsi="Bahij Lotus" w:cs="Bahij Lotus"/>
          <w:spacing w:val="-2"/>
          <w:sz w:val="30"/>
          <w:szCs w:val="30"/>
          <w:lang w:bidi="ar-DZ"/>
        </w:rPr>
        <w:t>Thessaloníki</w:t>
      </w:r>
      <w:proofErr w:type="spellEnd"/>
      <w:r w:rsidRPr="00916462">
        <w:rPr>
          <w:rFonts w:ascii="Bahij Lotus" w:hAnsi="Bahij Lotus" w:cs="Bahij Lotus"/>
          <w:spacing w:val="-2"/>
          <w:sz w:val="30"/>
          <w:szCs w:val="30"/>
          <w:rtl/>
          <w:lang w:bidi="ar-DZ"/>
        </w:rPr>
        <w:t>)، و وارنه (</w:t>
      </w:r>
      <w:r w:rsidRPr="00916462">
        <w:rPr>
          <w:rFonts w:ascii="Bahij Lotus" w:hAnsi="Bahij Lotus" w:cs="Bahij Lotus"/>
          <w:spacing w:val="-2"/>
          <w:sz w:val="30"/>
          <w:szCs w:val="30"/>
          <w:lang w:bidi="ar-DZ"/>
        </w:rPr>
        <w:t>Varna</w:t>
      </w:r>
      <w:r w:rsidRPr="00916462">
        <w:rPr>
          <w:rFonts w:ascii="Bahij Lotus" w:hAnsi="Bahij Lotus" w:cs="Bahij Lotus"/>
          <w:spacing w:val="-2"/>
          <w:sz w:val="30"/>
          <w:szCs w:val="30"/>
          <w:rtl/>
          <w:lang w:bidi="ar-DZ"/>
        </w:rPr>
        <w:t>)، و صوفيا</w:t>
      </w:r>
      <w:r w:rsidR="008823CF">
        <w:rPr>
          <w:rFonts w:ascii="Bahij Lotus" w:hAnsi="Bahij Lotus" w:cs="Bahij Lotus" w:hint="cs"/>
          <w:spacing w:val="-2"/>
          <w:sz w:val="30"/>
          <w:szCs w:val="30"/>
          <w:rtl/>
          <w:lang w:bidi="ar-DZ"/>
        </w:rPr>
        <w:t xml:space="preserve"> </w:t>
      </w:r>
      <w:r w:rsidRPr="00916462">
        <w:rPr>
          <w:rFonts w:ascii="Bahij Lotus" w:hAnsi="Bahij Lotus" w:cs="Bahij Lotus"/>
          <w:spacing w:val="-2"/>
          <w:sz w:val="30"/>
          <w:szCs w:val="30"/>
          <w:rtl/>
          <w:lang w:bidi="ar-DZ"/>
        </w:rPr>
        <w:t>(</w:t>
      </w:r>
      <w:r w:rsidRPr="00916462">
        <w:rPr>
          <w:rFonts w:ascii="Bahij Lotus" w:hAnsi="Bahij Lotus" w:cs="Bahij Lotus"/>
          <w:spacing w:val="-2"/>
          <w:sz w:val="30"/>
          <w:szCs w:val="30"/>
          <w:lang w:bidi="ar-DZ"/>
        </w:rPr>
        <w:t>Sofia</w:t>
      </w:r>
      <w:proofErr w:type="gramStart"/>
      <w:r w:rsidRPr="00916462">
        <w:rPr>
          <w:rFonts w:ascii="Bahij Lotus" w:hAnsi="Bahij Lotus" w:cs="Bahij Lotus"/>
          <w:spacing w:val="-2"/>
          <w:sz w:val="30"/>
          <w:szCs w:val="30"/>
          <w:rtl/>
          <w:lang w:bidi="ar-DZ"/>
        </w:rPr>
        <w:t>) ؛</w:t>
      </w:r>
      <w:proofErr w:type="gramEnd"/>
      <w:r w:rsidRPr="00916462">
        <w:rPr>
          <w:rFonts w:ascii="Bahij Lotus" w:hAnsi="Bahij Lotus" w:cs="Bahij Lotus"/>
          <w:spacing w:val="-2"/>
          <w:sz w:val="30"/>
          <w:szCs w:val="30"/>
          <w:rtl/>
          <w:lang w:bidi="ar-DZ"/>
        </w:rPr>
        <w:t xml:space="preserve"> و من جزر الحوض الشرقيّ للبحر المتوّسط كمدلي (</w:t>
      </w:r>
      <w:proofErr w:type="spellStart"/>
      <w:r w:rsidRPr="00916462">
        <w:rPr>
          <w:rFonts w:ascii="Bahij Lotus" w:hAnsi="Bahij Lotus" w:cs="Bahij Lotus"/>
          <w:spacing w:val="-2"/>
          <w:sz w:val="30"/>
          <w:szCs w:val="30"/>
          <w:lang w:bidi="ar-DZ"/>
        </w:rPr>
        <w:t>Mitilíni</w:t>
      </w:r>
      <w:proofErr w:type="spellEnd"/>
      <w:r w:rsidRPr="00916462">
        <w:rPr>
          <w:rFonts w:ascii="Bahij Lotus" w:hAnsi="Bahij Lotus" w:cs="Bahij Lotus"/>
          <w:spacing w:val="-2"/>
          <w:sz w:val="30"/>
          <w:szCs w:val="30"/>
          <w:rtl/>
          <w:lang w:bidi="ar-DZ"/>
        </w:rPr>
        <w:t>)، و كريت (</w:t>
      </w:r>
      <w:proofErr w:type="spellStart"/>
      <w:r w:rsidRPr="00916462">
        <w:rPr>
          <w:rFonts w:ascii="Bahij Lotus" w:hAnsi="Bahij Lotus" w:cs="Bahij Lotus"/>
          <w:spacing w:val="-2"/>
          <w:sz w:val="30"/>
          <w:szCs w:val="30"/>
          <w:lang w:bidi="ar-DZ"/>
        </w:rPr>
        <w:t>Kríti</w:t>
      </w:r>
      <w:proofErr w:type="spellEnd"/>
      <w:r w:rsidRPr="00916462">
        <w:rPr>
          <w:rFonts w:ascii="Bahij Lotus" w:hAnsi="Bahij Lotus" w:cs="Bahij Lotus"/>
          <w:spacing w:val="-2"/>
          <w:sz w:val="30"/>
          <w:szCs w:val="30"/>
          <w:rtl/>
          <w:lang w:bidi="ar-DZ"/>
        </w:rPr>
        <w:t>)، و رودس (</w:t>
      </w:r>
      <w:r w:rsidRPr="00916462">
        <w:rPr>
          <w:rFonts w:ascii="Bahij Lotus" w:hAnsi="Bahij Lotus" w:cs="Bahij Lotus"/>
          <w:spacing w:val="-2"/>
          <w:sz w:val="30"/>
          <w:szCs w:val="30"/>
          <w:lang w:bidi="ar-DZ"/>
        </w:rPr>
        <w:t>Rhodes</w:t>
      </w:r>
      <w:r w:rsidRPr="00916462">
        <w:rPr>
          <w:rFonts w:ascii="Bahij Lotus" w:hAnsi="Bahij Lotus" w:cs="Bahij Lotus"/>
          <w:spacing w:val="-2"/>
          <w:sz w:val="30"/>
          <w:szCs w:val="30"/>
          <w:rtl/>
          <w:lang w:bidi="ar-DZ"/>
        </w:rPr>
        <w:t>)، و قبرص (</w:t>
      </w:r>
      <w:proofErr w:type="spellStart"/>
      <w:r w:rsidRPr="00916462">
        <w:rPr>
          <w:rFonts w:ascii="Bahij Lotus" w:hAnsi="Bahij Lotus" w:cs="Bahij Lotus"/>
          <w:spacing w:val="-2"/>
          <w:sz w:val="30"/>
          <w:szCs w:val="30"/>
          <w:lang w:bidi="ar-DZ"/>
        </w:rPr>
        <w:t>Kibris</w:t>
      </w:r>
      <w:proofErr w:type="spellEnd"/>
      <w:r w:rsidRPr="00916462">
        <w:rPr>
          <w:rFonts w:ascii="Bahij Lotus" w:hAnsi="Bahij Lotus" w:cs="Bahij Lotus"/>
          <w:spacing w:val="-2"/>
          <w:sz w:val="30"/>
          <w:szCs w:val="30"/>
          <w:rtl/>
          <w:lang w:bidi="ar-DZ"/>
        </w:rPr>
        <w:t>)</w:t>
      </w:r>
      <w:r w:rsidRPr="00916462">
        <w:rPr>
          <w:rFonts w:ascii="Bahij Lotus" w:hAnsi="Bahij Lotus" w:cs="Bahij Lotus"/>
          <w:spacing w:val="-2"/>
          <w:sz w:val="30"/>
          <w:szCs w:val="30"/>
          <w:lang w:bidi="ar-DZ"/>
        </w:rPr>
        <w:t>.</w:t>
      </w:r>
    </w:p>
    <w:p w:rsidR="00E85CDB" w:rsidRPr="00916462" w:rsidRDefault="00E85CDB" w:rsidP="00916462">
      <w:pPr>
        <w:bidi/>
        <w:spacing w:after="120"/>
        <w:ind w:firstLine="283"/>
        <w:jc w:val="both"/>
        <w:rPr>
          <w:rFonts w:ascii="Bahij Lotus" w:hAnsi="Bahij Lotus" w:cs="Bahij Lotus"/>
          <w:spacing w:val="-2"/>
          <w:sz w:val="30"/>
          <w:szCs w:val="30"/>
          <w:lang w:bidi="ar-DZ"/>
        </w:rPr>
      </w:pPr>
      <w:r w:rsidRPr="008823CF">
        <w:rPr>
          <w:rFonts w:ascii="Bahij Lotus" w:hAnsi="Bahij Lotus" w:cs="Bahij Lotus"/>
          <w:spacing w:val="2"/>
          <w:sz w:val="30"/>
          <w:szCs w:val="30"/>
          <w:rtl/>
          <w:lang w:bidi="ar-DZ"/>
        </w:rPr>
        <w:t>أمّا المجنّدون من غير الأتراك، فكان الأرناؤوط (الألبان) يمثّلون أهمّ أقليّة عدديًّا في صفوف</w:t>
      </w:r>
      <w:r w:rsidRPr="00916462">
        <w:rPr>
          <w:rFonts w:ascii="Bahij Lotus" w:hAnsi="Bahij Lotus" w:cs="Bahij Lotus"/>
          <w:spacing w:val="-2"/>
          <w:sz w:val="30"/>
          <w:szCs w:val="30"/>
          <w:rtl/>
          <w:lang w:bidi="ar-DZ"/>
        </w:rPr>
        <w:t xml:space="preserve"> </w:t>
      </w:r>
      <w:proofErr w:type="gramStart"/>
      <w:r w:rsidRPr="00916462">
        <w:rPr>
          <w:rFonts w:ascii="Bahij Lotus" w:hAnsi="Bahij Lotus" w:cs="Bahij Lotus"/>
          <w:spacing w:val="-2"/>
          <w:sz w:val="30"/>
          <w:szCs w:val="30"/>
          <w:rtl/>
          <w:lang w:bidi="ar-DZ"/>
        </w:rPr>
        <w:t>الانكشارية</w:t>
      </w:r>
      <w:proofErr w:type="gramEnd"/>
      <w:r w:rsidRPr="00916462">
        <w:rPr>
          <w:rFonts w:ascii="Bahij Lotus" w:hAnsi="Bahij Lotus" w:cs="Bahij Lotus"/>
          <w:spacing w:val="-2"/>
          <w:sz w:val="30"/>
          <w:szCs w:val="30"/>
          <w:rtl/>
          <w:lang w:bidi="ar-DZ"/>
        </w:rPr>
        <w:t xml:space="preserve"> إذ وصلت نسبتهم إلى نحو </w:t>
      </w:r>
      <w:r w:rsidRPr="00916462">
        <w:rPr>
          <w:rFonts w:ascii="Bahij Lotus" w:hAnsi="Bahij Lotus" w:cs="Bahij Lotus"/>
          <w:spacing w:val="-2"/>
          <w:sz w:val="30"/>
          <w:szCs w:val="30"/>
          <w:lang w:bidi="ar-DZ"/>
        </w:rPr>
        <w:t>7,5</w:t>
      </w:r>
      <w:r w:rsidRPr="00916462">
        <w:rPr>
          <w:rFonts w:ascii="Bahij Lotus" w:hAnsi="Bahij Lotus" w:cs="Bahij Lotus"/>
          <w:spacing w:val="-2"/>
          <w:sz w:val="30"/>
          <w:szCs w:val="30"/>
          <w:rtl/>
          <w:lang w:bidi="ar-DZ"/>
        </w:rPr>
        <w:t xml:space="preserve"> % في الفترة 1699-1701 (11 من أصل 147 انكشاري). </w:t>
      </w:r>
      <w:proofErr w:type="gramStart"/>
      <w:r w:rsidRPr="00916462">
        <w:rPr>
          <w:rFonts w:ascii="Bahij Lotus" w:hAnsi="Bahij Lotus" w:cs="Bahij Lotus"/>
          <w:spacing w:val="-2"/>
          <w:sz w:val="30"/>
          <w:szCs w:val="30"/>
          <w:rtl/>
          <w:lang w:bidi="ar-DZ"/>
        </w:rPr>
        <w:t>و كان</w:t>
      </w:r>
      <w:proofErr w:type="gramEnd"/>
      <w:r w:rsidRPr="00916462">
        <w:rPr>
          <w:rFonts w:ascii="Bahij Lotus" w:hAnsi="Bahij Lotus" w:cs="Bahij Lotus"/>
          <w:spacing w:val="-2"/>
          <w:sz w:val="30"/>
          <w:szCs w:val="30"/>
          <w:rtl/>
          <w:lang w:bidi="ar-DZ"/>
        </w:rPr>
        <w:t xml:space="preserve"> لهذا العنصر نفوذ معتبر في الديوان كما نستشفه من إسناد الحكم مؤقتًا للقايد مصطفى أرناؤوط عقب مقتل محمّد </w:t>
      </w:r>
      <w:proofErr w:type="spellStart"/>
      <w:r w:rsidRPr="00916462">
        <w:rPr>
          <w:rFonts w:ascii="Bahij Lotus" w:hAnsi="Bahij Lotus" w:cs="Bahij Lotus"/>
          <w:spacing w:val="-2"/>
          <w:sz w:val="30"/>
          <w:szCs w:val="30"/>
          <w:rtl/>
          <w:lang w:bidi="ar-DZ"/>
        </w:rPr>
        <w:t>تكلرلي</w:t>
      </w:r>
      <w:proofErr w:type="spellEnd"/>
      <w:r w:rsidRPr="00916462">
        <w:rPr>
          <w:rFonts w:ascii="Bahij Lotus" w:hAnsi="Bahij Lotus" w:cs="Bahij Lotus"/>
          <w:spacing w:val="-2"/>
          <w:sz w:val="30"/>
          <w:szCs w:val="30"/>
          <w:rtl/>
          <w:lang w:bidi="ar-DZ"/>
        </w:rPr>
        <w:t xml:space="preserve"> باشا في 1557، و من تولي زعيم طائفة الريّاس، مامي أرناؤوط، الحكم "بالنيابة" عن القائد رمضان في سنة 1582. </w:t>
      </w:r>
    </w:p>
    <w:p w:rsidR="00E85CDB" w:rsidRPr="00916462" w:rsidRDefault="00E85CDB" w:rsidP="00916462">
      <w:pPr>
        <w:bidi/>
        <w:spacing w:after="120"/>
        <w:ind w:firstLine="283"/>
        <w:jc w:val="both"/>
        <w:rPr>
          <w:rFonts w:ascii="Bahij Lotus" w:hAnsi="Bahij Lotus" w:cs="Bahij Lotus"/>
          <w:spacing w:val="-2"/>
          <w:sz w:val="30"/>
          <w:szCs w:val="30"/>
          <w:rtl/>
          <w:lang w:bidi="ar-DZ"/>
        </w:rPr>
      </w:pPr>
      <w:r w:rsidRPr="00916462">
        <w:rPr>
          <w:rFonts w:ascii="Bahij Lotus" w:hAnsi="Bahij Lotus" w:cs="Bahij Lotus"/>
          <w:spacing w:val="-2"/>
          <w:sz w:val="30"/>
          <w:szCs w:val="30"/>
          <w:rtl/>
          <w:lang w:bidi="ar-DZ"/>
        </w:rPr>
        <w:t xml:space="preserve">لكن بدايةً من النصف الثاني من القرن الثامن عشر، أصبحت أهمّيّة العنصر </w:t>
      </w:r>
      <w:proofErr w:type="spellStart"/>
      <w:r w:rsidRPr="00916462">
        <w:rPr>
          <w:rFonts w:ascii="Bahij Lotus" w:hAnsi="Bahij Lotus" w:cs="Bahij Lotus"/>
          <w:spacing w:val="-2"/>
          <w:sz w:val="30"/>
          <w:szCs w:val="30"/>
          <w:rtl/>
          <w:lang w:bidi="ar-DZ"/>
        </w:rPr>
        <w:t>الأرناؤوطيّ</w:t>
      </w:r>
      <w:proofErr w:type="spellEnd"/>
      <w:r w:rsidRPr="00916462">
        <w:rPr>
          <w:rFonts w:ascii="Bahij Lotus" w:hAnsi="Bahij Lotus" w:cs="Bahij Lotus"/>
          <w:spacing w:val="-2"/>
          <w:sz w:val="30"/>
          <w:szCs w:val="30"/>
          <w:rtl/>
          <w:lang w:bidi="ar-DZ"/>
        </w:rPr>
        <w:t xml:space="preserve"> مقصورة على نشاط الغزو </w:t>
      </w:r>
      <w:proofErr w:type="gramStart"/>
      <w:r w:rsidRPr="00916462">
        <w:rPr>
          <w:rFonts w:ascii="Bahij Lotus" w:hAnsi="Bahij Lotus" w:cs="Bahij Lotus"/>
          <w:spacing w:val="-2"/>
          <w:sz w:val="30"/>
          <w:szCs w:val="30"/>
          <w:rtl/>
          <w:lang w:bidi="ar-DZ"/>
        </w:rPr>
        <w:t>البحريّ ؛</w:t>
      </w:r>
      <w:proofErr w:type="gramEnd"/>
      <w:r w:rsidRPr="00916462">
        <w:rPr>
          <w:rFonts w:ascii="Bahij Lotus" w:hAnsi="Bahij Lotus" w:cs="Bahij Lotus"/>
          <w:spacing w:val="-2"/>
          <w:sz w:val="30"/>
          <w:szCs w:val="30"/>
          <w:rtl/>
          <w:lang w:bidi="ar-DZ"/>
        </w:rPr>
        <w:t xml:space="preserve"> و ذلك إثر قيام ستة </w:t>
      </w:r>
      <w:proofErr w:type="spellStart"/>
      <w:r w:rsidRPr="00916462">
        <w:rPr>
          <w:rFonts w:ascii="Bahij Lotus" w:hAnsi="Bahij Lotus" w:cs="Bahij Lotus"/>
          <w:spacing w:val="-2"/>
          <w:sz w:val="30"/>
          <w:szCs w:val="30"/>
          <w:rtl/>
          <w:lang w:bidi="ar-DZ"/>
        </w:rPr>
        <w:t>يولداش</w:t>
      </w:r>
      <w:proofErr w:type="spellEnd"/>
      <w:r w:rsidRPr="00916462">
        <w:rPr>
          <w:rFonts w:ascii="Bahij Lotus" w:hAnsi="Bahij Lotus" w:cs="Bahij Lotus"/>
          <w:spacing w:val="-2"/>
          <w:sz w:val="30"/>
          <w:szCs w:val="30"/>
          <w:rtl/>
          <w:lang w:bidi="ar-DZ"/>
        </w:rPr>
        <w:t xml:space="preserve"> أرناؤوط باغتيال الداي محمّد خوجة ووزيره الخزناجي، في 1754.</w:t>
      </w:r>
    </w:p>
    <w:p w:rsidR="00E85CDB" w:rsidRPr="00916462" w:rsidRDefault="00E85CDB" w:rsidP="008823CF">
      <w:pPr>
        <w:bidi/>
        <w:spacing w:after="120"/>
        <w:ind w:firstLine="283"/>
        <w:jc w:val="both"/>
        <w:rPr>
          <w:rFonts w:ascii="Bahij Lotus" w:hAnsi="Bahij Lotus" w:cs="Bahij Lotus"/>
          <w:spacing w:val="-2"/>
          <w:sz w:val="30"/>
          <w:szCs w:val="30"/>
          <w:rtl/>
          <w:lang w:bidi="ar-DZ"/>
        </w:rPr>
      </w:pPr>
      <w:proofErr w:type="gramStart"/>
      <w:r w:rsidRPr="00916462">
        <w:rPr>
          <w:rFonts w:ascii="Bahij Lotus" w:hAnsi="Bahij Lotus" w:cs="Bahij Lotus"/>
          <w:spacing w:val="-2"/>
          <w:sz w:val="30"/>
          <w:szCs w:val="30"/>
          <w:rtl/>
          <w:lang w:bidi="ar-DZ"/>
        </w:rPr>
        <w:t>و قد</w:t>
      </w:r>
      <w:proofErr w:type="gramEnd"/>
      <w:r w:rsidRPr="00916462">
        <w:rPr>
          <w:rFonts w:ascii="Bahij Lotus" w:hAnsi="Bahij Lotus" w:cs="Bahij Lotus"/>
          <w:spacing w:val="-2"/>
          <w:sz w:val="30"/>
          <w:szCs w:val="30"/>
          <w:rtl/>
          <w:lang w:bidi="ar-DZ"/>
        </w:rPr>
        <w:t xml:space="preserve"> احتلّ العنصر </w:t>
      </w:r>
      <w:proofErr w:type="spellStart"/>
      <w:r w:rsidRPr="00916462">
        <w:rPr>
          <w:rFonts w:ascii="Bahij Lotus" w:hAnsi="Bahij Lotus" w:cs="Bahij Lotus"/>
          <w:spacing w:val="-2"/>
          <w:sz w:val="30"/>
          <w:szCs w:val="30"/>
          <w:rtl/>
          <w:lang w:bidi="ar-DZ"/>
        </w:rPr>
        <w:t>البشناقيّ</w:t>
      </w:r>
      <w:proofErr w:type="spellEnd"/>
      <w:r w:rsidRPr="00916462">
        <w:rPr>
          <w:rFonts w:ascii="Bahij Lotus" w:hAnsi="Bahij Lotus" w:cs="Bahij Lotus"/>
          <w:spacing w:val="-2"/>
          <w:sz w:val="30"/>
          <w:szCs w:val="30"/>
          <w:rtl/>
          <w:lang w:bidi="ar-DZ"/>
        </w:rPr>
        <w:t xml:space="preserve"> أو البوسنيّ المرتبة التالية من حيث الأهمّيّة العدديّة إذ كانت نسبتهم أزيد من 4 % (أي 6 حالات) في الفترة المذكورة. </w:t>
      </w:r>
      <w:proofErr w:type="gramStart"/>
      <w:r w:rsidRPr="00916462">
        <w:rPr>
          <w:rFonts w:ascii="Bahij Lotus" w:hAnsi="Bahij Lotus" w:cs="Bahij Lotus"/>
          <w:spacing w:val="-2"/>
          <w:sz w:val="30"/>
          <w:szCs w:val="30"/>
          <w:rtl/>
          <w:lang w:bidi="ar-DZ"/>
        </w:rPr>
        <w:t>و يبدو</w:t>
      </w:r>
      <w:proofErr w:type="gramEnd"/>
      <w:r w:rsidRPr="00916462">
        <w:rPr>
          <w:rFonts w:ascii="Bahij Lotus" w:hAnsi="Bahij Lotus" w:cs="Bahij Lotus"/>
          <w:spacing w:val="-2"/>
          <w:sz w:val="30"/>
          <w:szCs w:val="30"/>
          <w:rtl/>
          <w:lang w:bidi="ar-DZ"/>
        </w:rPr>
        <w:t xml:space="preserve"> أنّ هذا العنصر لعب دورًا بارزًا في الفترة الّتي نخصّها بالدراسة، إذ تكفي الإشارة إلى أنّ ثلاث</w:t>
      </w:r>
      <w:r w:rsidRPr="00916462">
        <w:rPr>
          <w:rFonts w:ascii="Bahij Lotus" w:hAnsi="Bahij Lotus" w:cs="Bahij Lotus"/>
          <w:spacing w:val="-2"/>
          <w:sz w:val="30"/>
          <w:szCs w:val="30"/>
          <w:rtl/>
        </w:rPr>
        <w:t>ة</w:t>
      </w:r>
      <w:r w:rsidRPr="00916462">
        <w:rPr>
          <w:rFonts w:ascii="Bahij Lotus" w:hAnsi="Bahij Lotus" w:cs="Bahij Lotus"/>
          <w:spacing w:val="-2"/>
          <w:sz w:val="30"/>
          <w:szCs w:val="30"/>
          <w:rtl/>
          <w:lang w:bidi="ar-DZ"/>
        </w:rPr>
        <w:t xml:space="preserve"> من باشوات الجزائر في النصف الثاني م</w:t>
      </w:r>
      <w:r w:rsidR="008823CF">
        <w:rPr>
          <w:rFonts w:ascii="Bahij Lotus" w:hAnsi="Bahij Lotus" w:cs="Bahij Lotus"/>
          <w:spacing w:val="-2"/>
          <w:sz w:val="30"/>
          <w:szCs w:val="30"/>
          <w:rtl/>
          <w:lang w:bidi="ar-DZ"/>
        </w:rPr>
        <w:t xml:space="preserve">ن القرن السابع عشر كانوا </w:t>
      </w:r>
      <w:proofErr w:type="spellStart"/>
      <w:r w:rsidR="008823CF">
        <w:rPr>
          <w:rFonts w:ascii="Bahij Lotus" w:hAnsi="Bahij Lotus" w:cs="Bahij Lotus"/>
          <w:spacing w:val="-2"/>
          <w:sz w:val="30"/>
          <w:szCs w:val="30"/>
          <w:rtl/>
          <w:lang w:bidi="ar-DZ"/>
        </w:rPr>
        <w:t>بشناقي</w:t>
      </w:r>
      <w:r w:rsidRPr="00916462">
        <w:rPr>
          <w:rFonts w:ascii="Bahij Lotus" w:hAnsi="Bahij Lotus" w:cs="Bahij Lotus"/>
          <w:spacing w:val="-2"/>
          <w:sz w:val="30"/>
          <w:szCs w:val="30"/>
          <w:rtl/>
          <w:lang w:bidi="ar-DZ"/>
        </w:rPr>
        <w:t>ين</w:t>
      </w:r>
      <w:proofErr w:type="spellEnd"/>
      <w:r w:rsidRPr="00916462">
        <w:rPr>
          <w:rFonts w:ascii="Bahij Lotus" w:hAnsi="Bahij Lotus" w:cs="Bahij Lotus"/>
          <w:spacing w:val="-2"/>
          <w:sz w:val="30"/>
          <w:szCs w:val="30"/>
          <w:rtl/>
          <w:lang w:val="en-US"/>
        </w:rPr>
        <w:t xml:space="preserve">، و يتعلق الأمر بمحمّد باشا </w:t>
      </w:r>
      <w:proofErr w:type="spellStart"/>
      <w:r w:rsidRPr="00916462">
        <w:rPr>
          <w:rFonts w:ascii="Bahij Lotus" w:hAnsi="Bahij Lotus" w:cs="Bahij Lotus"/>
          <w:spacing w:val="-2"/>
          <w:sz w:val="30"/>
          <w:szCs w:val="30"/>
          <w:rtl/>
          <w:lang w:val="en-US"/>
        </w:rPr>
        <w:t>البشناقي</w:t>
      </w:r>
      <w:proofErr w:type="spellEnd"/>
      <w:r w:rsidRPr="00916462">
        <w:rPr>
          <w:rFonts w:ascii="Bahij Lotus" w:hAnsi="Bahij Lotus" w:cs="Bahij Lotus"/>
          <w:spacing w:val="-2"/>
          <w:sz w:val="30"/>
          <w:szCs w:val="30"/>
          <w:rtl/>
          <w:lang w:val="en-US"/>
        </w:rPr>
        <w:t xml:space="preserve"> (16</w:t>
      </w:r>
      <w:r w:rsidR="008823CF">
        <w:rPr>
          <w:rFonts w:ascii="Bahij Lotus" w:hAnsi="Bahij Lotus" w:cs="Bahij Lotus"/>
          <w:spacing w:val="-2"/>
          <w:sz w:val="30"/>
          <w:szCs w:val="30"/>
          <w:rtl/>
          <w:lang w:val="en-US"/>
        </w:rPr>
        <w:t xml:space="preserve">51-1653)، ابراهيم باشا </w:t>
      </w:r>
      <w:proofErr w:type="spellStart"/>
      <w:r w:rsidR="008823CF">
        <w:rPr>
          <w:rFonts w:ascii="Bahij Lotus" w:hAnsi="Bahij Lotus" w:cs="Bahij Lotus"/>
          <w:spacing w:val="-2"/>
          <w:sz w:val="30"/>
          <w:szCs w:val="30"/>
          <w:rtl/>
          <w:lang w:val="en-US"/>
        </w:rPr>
        <w:t>البشناقي</w:t>
      </w:r>
      <w:proofErr w:type="spellEnd"/>
      <w:r w:rsidRPr="00916462">
        <w:rPr>
          <w:rFonts w:ascii="Bahij Lotus" w:hAnsi="Bahij Lotus" w:cs="Bahij Lotus"/>
          <w:spacing w:val="-2"/>
          <w:sz w:val="30"/>
          <w:szCs w:val="30"/>
          <w:rtl/>
          <w:lang w:val="en-US"/>
        </w:rPr>
        <w:t xml:space="preserve"> (56/1657-1661) وإسماعيل باشا (1662-1685)</w:t>
      </w:r>
      <w:r w:rsidRPr="00916462">
        <w:rPr>
          <w:rFonts w:ascii="Bahij Lotus" w:hAnsi="Bahij Lotus" w:cs="Bahij Lotus"/>
          <w:spacing w:val="-2"/>
          <w:sz w:val="30"/>
          <w:szCs w:val="30"/>
          <w:rtl/>
          <w:lang w:bidi="ar-DZ"/>
        </w:rPr>
        <w:t xml:space="preserve">. </w:t>
      </w:r>
    </w:p>
    <w:p w:rsidR="00E85CDB" w:rsidRPr="00916462" w:rsidRDefault="00E85CDB" w:rsidP="00916462">
      <w:pPr>
        <w:bidi/>
        <w:spacing w:after="120"/>
        <w:ind w:firstLine="283"/>
        <w:jc w:val="both"/>
        <w:rPr>
          <w:rFonts w:ascii="Bahij Lotus" w:hAnsi="Bahij Lotus" w:cs="Bahij Lotus"/>
          <w:spacing w:val="-2"/>
          <w:sz w:val="30"/>
          <w:szCs w:val="30"/>
          <w:rtl/>
          <w:lang w:bidi="ar-DZ"/>
        </w:rPr>
      </w:pPr>
      <w:r w:rsidRPr="00916462">
        <w:rPr>
          <w:rFonts w:ascii="Bahij Lotus" w:hAnsi="Bahij Lotus" w:cs="Bahij Lotus"/>
          <w:spacing w:val="-2"/>
          <w:sz w:val="30"/>
          <w:szCs w:val="30"/>
          <w:rtl/>
          <w:lang w:bidi="ar-DZ"/>
        </w:rPr>
        <w:lastRenderedPageBreak/>
        <w:t xml:space="preserve">ممّا سبق ذكره يمكن تمييز ثلاثة عناصر أساسيّة من ضمن مجموعة الأتراك العثمانيّين </w:t>
      </w:r>
      <w:proofErr w:type="gramStart"/>
      <w:r w:rsidRPr="00916462">
        <w:rPr>
          <w:rFonts w:ascii="Bahij Lotus" w:hAnsi="Bahij Lotus" w:cs="Bahij Lotus"/>
          <w:spacing w:val="-2"/>
          <w:sz w:val="30"/>
          <w:szCs w:val="30"/>
          <w:rtl/>
          <w:lang w:bidi="ar-DZ"/>
        </w:rPr>
        <w:t>هم :</w:t>
      </w:r>
      <w:proofErr w:type="gramEnd"/>
      <w:r w:rsidRPr="00916462">
        <w:rPr>
          <w:rFonts w:ascii="Bahij Lotus" w:hAnsi="Bahij Lotus" w:cs="Bahij Lotus"/>
          <w:spacing w:val="-2"/>
          <w:sz w:val="30"/>
          <w:szCs w:val="30"/>
          <w:rtl/>
          <w:lang w:bidi="ar-DZ"/>
        </w:rPr>
        <w:t xml:space="preserve"> العنصر التركيّ، و العنصر </w:t>
      </w:r>
      <w:proofErr w:type="spellStart"/>
      <w:r w:rsidRPr="00916462">
        <w:rPr>
          <w:rFonts w:ascii="Bahij Lotus" w:hAnsi="Bahij Lotus" w:cs="Bahij Lotus"/>
          <w:spacing w:val="-2"/>
          <w:sz w:val="30"/>
          <w:szCs w:val="30"/>
          <w:rtl/>
          <w:lang w:bidi="ar-DZ"/>
        </w:rPr>
        <w:t>الأرناؤوطيّ</w:t>
      </w:r>
      <w:proofErr w:type="spellEnd"/>
      <w:r w:rsidRPr="00916462">
        <w:rPr>
          <w:rFonts w:ascii="Bahij Lotus" w:hAnsi="Bahij Lotus" w:cs="Bahij Lotus"/>
          <w:spacing w:val="-2"/>
          <w:sz w:val="30"/>
          <w:szCs w:val="30"/>
          <w:rtl/>
          <w:lang w:bidi="ar-DZ"/>
        </w:rPr>
        <w:t xml:space="preserve">، و العنصر </w:t>
      </w:r>
      <w:proofErr w:type="spellStart"/>
      <w:r w:rsidRPr="00916462">
        <w:rPr>
          <w:rFonts w:ascii="Bahij Lotus" w:hAnsi="Bahij Lotus" w:cs="Bahij Lotus"/>
          <w:spacing w:val="-2"/>
          <w:sz w:val="30"/>
          <w:szCs w:val="30"/>
          <w:rtl/>
          <w:lang w:bidi="ar-DZ"/>
        </w:rPr>
        <w:t>البشناقيّ</w:t>
      </w:r>
      <w:proofErr w:type="spellEnd"/>
      <w:r w:rsidRPr="00916462">
        <w:rPr>
          <w:rFonts w:ascii="Bahij Lotus" w:hAnsi="Bahij Lotus" w:cs="Bahij Lotus"/>
          <w:spacing w:val="-2"/>
          <w:sz w:val="30"/>
          <w:szCs w:val="30"/>
          <w:rtl/>
          <w:lang w:bidi="ar-DZ"/>
        </w:rPr>
        <w:t xml:space="preserve">. و ينقسم العنصر الرئيس فيها أي التركيّ بدوره إلى ثلاث عناصر فرعيّة بحسب مصدرها </w:t>
      </w:r>
      <w:proofErr w:type="gramStart"/>
      <w:r w:rsidRPr="00916462">
        <w:rPr>
          <w:rFonts w:ascii="Bahij Lotus" w:hAnsi="Bahij Lotus" w:cs="Bahij Lotus"/>
          <w:spacing w:val="-2"/>
          <w:sz w:val="30"/>
          <w:szCs w:val="30"/>
          <w:rtl/>
          <w:lang w:bidi="ar-DZ"/>
        </w:rPr>
        <w:t>الجغرافيّ :</w:t>
      </w:r>
      <w:proofErr w:type="gramEnd"/>
      <w:r w:rsidRPr="00916462">
        <w:rPr>
          <w:rFonts w:ascii="Bahij Lotus" w:hAnsi="Bahij Lotus" w:cs="Bahij Lotus"/>
          <w:spacing w:val="-2"/>
          <w:sz w:val="30"/>
          <w:szCs w:val="30"/>
          <w:rtl/>
          <w:lang w:bidi="ar-DZ"/>
        </w:rPr>
        <w:t xml:space="preserve"> الأناضوليّ، </w:t>
      </w:r>
      <w:proofErr w:type="spellStart"/>
      <w:r w:rsidRPr="00916462">
        <w:rPr>
          <w:rFonts w:ascii="Bahij Lotus" w:hAnsi="Bahij Lotus" w:cs="Bahij Lotus"/>
          <w:spacing w:val="-2"/>
          <w:sz w:val="30"/>
          <w:szCs w:val="30"/>
          <w:rtl/>
          <w:lang w:bidi="ar-DZ"/>
        </w:rPr>
        <w:t>الروميلي</w:t>
      </w:r>
      <w:proofErr w:type="spellEnd"/>
      <w:r w:rsidRPr="00916462">
        <w:rPr>
          <w:rFonts w:ascii="Bahij Lotus" w:hAnsi="Bahij Lotus" w:cs="Bahij Lotus"/>
          <w:spacing w:val="-2"/>
          <w:sz w:val="30"/>
          <w:szCs w:val="30"/>
          <w:rtl/>
          <w:lang w:bidi="ar-DZ"/>
        </w:rPr>
        <w:t xml:space="preserve"> و الج</w:t>
      </w:r>
      <w:r w:rsidRPr="00916462">
        <w:rPr>
          <w:rFonts w:ascii="Bahij Lotus" w:hAnsi="Bahij Lotus" w:cs="Bahij Lotus"/>
          <w:spacing w:val="-2"/>
          <w:sz w:val="30"/>
          <w:szCs w:val="30"/>
          <w:rtl/>
        </w:rPr>
        <w:t>َ</w:t>
      </w:r>
      <w:r w:rsidRPr="00916462">
        <w:rPr>
          <w:rFonts w:ascii="Bahij Lotus" w:hAnsi="Bahij Lotus" w:cs="Bahij Lotus"/>
          <w:spacing w:val="-2"/>
          <w:sz w:val="30"/>
          <w:szCs w:val="30"/>
          <w:rtl/>
          <w:lang w:bidi="ar-DZ"/>
        </w:rPr>
        <w:t xml:space="preserve">زِيريّ.                </w:t>
      </w:r>
    </w:p>
    <w:p w:rsidR="00E85CDB" w:rsidRPr="00916462" w:rsidRDefault="00E85CDB" w:rsidP="00916462">
      <w:pPr>
        <w:bidi/>
        <w:spacing w:after="120"/>
        <w:jc w:val="both"/>
        <w:rPr>
          <w:rFonts w:ascii="Bahij Lotus" w:hAnsi="Bahij Lotus" w:cs="Bahij Lotus"/>
          <w:spacing w:val="-2"/>
          <w:sz w:val="30"/>
          <w:szCs w:val="30"/>
          <w:rtl/>
          <w:lang w:bidi="ar-DZ"/>
        </w:rPr>
      </w:pPr>
      <w:r w:rsidRPr="00916462">
        <w:rPr>
          <w:rFonts w:ascii="Bahij Lotus" w:hAnsi="Bahij Lotus" w:cs="Bahij Lotus"/>
          <w:spacing w:val="-2"/>
          <w:sz w:val="30"/>
          <w:szCs w:val="30"/>
          <w:rtl/>
          <w:lang w:val="en-US" w:bidi="ar-DZ"/>
        </w:rPr>
        <w:t>-</w:t>
      </w:r>
      <w:r w:rsidRPr="00916462">
        <w:rPr>
          <w:rFonts w:ascii="Bahij Lotus" w:hAnsi="Bahij Lotus" w:cs="Bahij Lotus"/>
          <w:spacing w:val="-2"/>
          <w:sz w:val="30"/>
          <w:szCs w:val="30"/>
          <w:lang w:val="en-US" w:bidi="ar-DZ"/>
        </w:rPr>
        <w:t xml:space="preserve"> </w:t>
      </w:r>
      <w:r w:rsidRPr="008823CF">
        <w:rPr>
          <w:rFonts w:ascii="Bahij Lotus" w:hAnsi="Bahij Lotus" w:cs="Bahij Lotus"/>
          <w:b/>
          <w:bCs/>
          <w:spacing w:val="-2"/>
          <w:sz w:val="32"/>
          <w:szCs w:val="32"/>
          <w:rtl/>
          <w:lang w:bidi="ar-DZ"/>
        </w:rPr>
        <w:t>الكراغلة</w:t>
      </w:r>
      <w:r w:rsidRPr="00916462">
        <w:rPr>
          <w:rFonts w:ascii="Bahij Lotus" w:hAnsi="Bahij Lotus" w:cs="Bahij Lotus"/>
          <w:b/>
          <w:bCs/>
          <w:spacing w:val="-2"/>
          <w:sz w:val="30"/>
          <w:szCs w:val="30"/>
          <w:rtl/>
          <w:lang w:bidi="ar-DZ"/>
        </w:rPr>
        <w:t xml:space="preserve"> </w:t>
      </w:r>
      <w:r w:rsidRPr="00916462">
        <w:rPr>
          <w:rFonts w:ascii="Bahij Lotus" w:hAnsi="Bahij Lotus" w:cs="Bahij Lotus"/>
          <w:spacing w:val="-2"/>
          <w:sz w:val="30"/>
          <w:szCs w:val="30"/>
          <w:rtl/>
          <w:lang w:bidi="ar-DZ"/>
        </w:rPr>
        <w:t>(جمع كرغليّ</w:t>
      </w:r>
      <w:proofErr w:type="gramStart"/>
      <w:r w:rsidRPr="00916462">
        <w:rPr>
          <w:rFonts w:ascii="Bahij Lotus" w:hAnsi="Bahij Lotus" w:cs="Bahij Lotus"/>
          <w:spacing w:val="-2"/>
          <w:sz w:val="30"/>
          <w:szCs w:val="30"/>
          <w:rtl/>
          <w:lang w:bidi="ar-DZ"/>
        </w:rPr>
        <w:t>) :</w:t>
      </w:r>
      <w:proofErr w:type="gramEnd"/>
      <w:r w:rsidRPr="00916462">
        <w:rPr>
          <w:rFonts w:ascii="Bahij Lotus" w:hAnsi="Bahij Lotus" w:cs="Bahij Lotus"/>
          <w:spacing w:val="-2"/>
          <w:sz w:val="30"/>
          <w:szCs w:val="30"/>
          <w:rtl/>
          <w:lang w:bidi="ar-DZ"/>
        </w:rPr>
        <w:t xml:space="preserve"> هم</w:t>
      </w:r>
      <w:r w:rsidRPr="00916462">
        <w:rPr>
          <w:rFonts w:ascii="Bahij Lotus" w:hAnsi="Bahij Lotus" w:cs="Bahij Lotus"/>
          <w:spacing w:val="-2"/>
          <w:sz w:val="30"/>
          <w:szCs w:val="30"/>
          <w:rtl/>
        </w:rPr>
        <w:t xml:space="preserve"> أبناء</w:t>
      </w:r>
      <w:r w:rsidRPr="00916462">
        <w:rPr>
          <w:rFonts w:ascii="Bahij Lotus" w:hAnsi="Bahij Lotus" w:cs="Bahij Lotus"/>
          <w:spacing w:val="-2"/>
          <w:sz w:val="30"/>
          <w:szCs w:val="30"/>
          <w:rtl/>
          <w:lang w:bidi="ar-DZ"/>
        </w:rPr>
        <w:t xml:space="preserve"> الأتراك و الأعلاج من أفراد الأوجاق، و يتوافق هذا التعريف مع ما أشار إليه القنصل الفرنسيّ "</w:t>
      </w:r>
      <w:proofErr w:type="spellStart"/>
      <w:r w:rsidRPr="00916462">
        <w:rPr>
          <w:rFonts w:ascii="Bahij Lotus" w:hAnsi="Bahij Lotus" w:cs="Bahij Lotus"/>
          <w:spacing w:val="-2"/>
          <w:sz w:val="30"/>
          <w:szCs w:val="30"/>
          <w:rtl/>
          <w:lang w:bidi="ar-DZ"/>
        </w:rPr>
        <w:t>فاليير</w:t>
      </w:r>
      <w:proofErr w:type="spellEnd"/>
      <w:r w:rsidRPr="00916462">
        <w:rPr>
          <w:rFonts w:ascii="Bahij Lotus" w:hAnsi="Bahij Lotus" w:cs="Bahij Lotus"/>
          <w:spacing w:val="-2"/>
          <w:sz w:val="30"/>
          <w:szCs w:val="30"/>
          <w:rtl/>
          <w:lang w:bidi="ar-DZ"/>
        </w:rPr>
        <w:t>" في مذكّرته حول الجزائر من أنّ : "</w:t>
      </w:r>
      <w:r w:rsidRPr="00BA0D5D">
        <w:rPr>
          <w:rFonts w:ascii="Bahij Lotus" w:hAnsi="Bahij Lotus" w:cs="Bahij Lotus"/>
          <w:b/>
          <w:bCs/>
          <w:spacing w:val="-2"/>
          <w:sz w:val="30"/>
          <w:szCs w:val="30"/>
          <w:rtl/>
          <w:lang w:bidi="ar-DZ"/>
        </w:rPr>
        <w:t xml:space="preserve">الأطفال المولودين بالجزائر، و إن كانوا أبناء أب و أمّ تركيّين مشرقيّين، فلم يكونوا يعتبرون قطّ سوى </w:t>
      </w:r>
      <w:proofErr w:type="spellStart"/>
      <w:r w:rsidRPr="00BA0D5D">
        <w:rPr>
          <w:rFonts w:ascii="Bahij Lotus" w:hAnsi="Bahij Lotus" w:cs="Bahij Lotus"/>
          <w:b/>
          <w:bCs/>
          <w:spacing w:val="-2"/>
          <w:sz w:val="30"/>
          <w:szCs w:val="30"/>
          <w:rtl/>
          <w:lang w:bidi="ar-DZ"/>
        </w:rPr>
        <w:t>كراغلة</w:t>
      </w:r>
      <w:proofErr w:type="spellEnd"/>
      <w:r w:rsidRPr="00916462">
        <w:rPr>
          <w:rFonts w:ascii="Bahij Lotus" w:hAnsi="Bahij Lotus" w:cs="Bahij Lotus"/>
          <w:spacing w:val="-2"/>
          <w:sz w:val="30"/>
          <w:szCs w:val="30"/>
          <w:rtl/>
          <w:lang w:bidi="ar-DZ"/>
        </w:rPr>
        <w:t xml:space="preserve">" ؛ و كذا مع كون أحد أشهر الكراغلة محمّد الكبير أو الأكحل، فاتح وهران، من أب كردي و أمّ سودانية. و يعود أصل هذه الكلمة إلى الكلمة التركيّة المركّبة من كول "عبد، غلام" و </w:t>
      </w:r>
      <w:proofErr w:type="spellStart"/>
      <w:r w:rsidRPr="00916462">
        <w:rPr>
          <w:rFonts w:ascii="Bahij Lotus" w:hAnsi="Bahij Lotus" w:cs="Bahij Lotus"/>
          <w:spacing w:val="-2"/>
          <w:sz w:val="30"/>
          <w:szCs w:val="30"/>
          <w:rtl/>
          <w:lang w:bidi="ar-DZ"/>
        </w:rPr>
        <w:t>أوغلو</w:t>
      </w:r>
      <w:proofErr w:type="spellEnd"/>
      <w:r w:rsidRPr="00916462">
        <w:rPr>
          <w:rFonts w:ascii="Bahij Lotus" w:hAnsi="Bahij Lotus" w:cs="Bahij Lotus"/>
          <w:spacing w:val="-2"/>
          <w:sz w:val="30"/>
          <w:szCs w:val="30"/>
          <w:rtl/>
          <w:lang w:bidi="ar-DZ"/>
        </w:rPr>
        <w:t xml:space="preserve"> "ابن"، أي "ابن </w:t>
      </w:r>
      <w:proofErr w:type="spellStart"/>
      <w:r w:rsidRPr="00916462">
        <w:rPr>
          <w:rFonts w:ascii="Bahij Lotus" w:hAnsi="Bahij Lotus" w:cs="Bahij Lotus"/>
          <w:spacing w:val="-2"/>
          <w:sz w:val="30"/>
          <w:szCs w:val="30"/>
          <w:rtl/>
          <w:lang w:bidi="ar-DZ"/>
        </w:rPr>
        <w:t>العبد</w:t>
      </w:r>
      <w:proofErr w:type="gramStart"/>
      <w:r w:rsidRPr="00916462">
        <w:rPr>
          <w:rFonts w:ascii="Bahij Lotus" w:hAnsi="Bahij Lotus" w:cs="Bahij Lotus"/>
          <w:spacing w:val="-2"/>
          <w:sz w:val="30"/>
          <w:szCs w:val="30"/>
          <w:rtl/>
          <w:lang w:bidi="ar-DZ"/>
        </w:rPr>
        <w:t>"،حيث</w:t>
      </w:r>
      <w:proofErr w:type="spellEnd"/>
      <w:proofErr w:type="gramEnd"/>
      <w:r w:rsidRPr="00916462">
        <w:rPr>
          <w:rFonts w:ascii="Bahij Lotus" w:hAnsi="Bahij Lotus" w:cs="Bahij Lotus"/>
          <w:spacing w:val="-2"/>
          <w:sz w:val="30"/>
          <w:szCs w:val="30"/>
          <w:rtl/>
          <w:lang w:bidi="ar-DZ"/>
        </w:rPr>
        <w:t xml:space="preserve"> يعود معنى العبوديّة هنا إلى الأب الانكشاري الّذي كان يعتبر بمثابة عبد للسلطان العثمانيّ.</w:t>
      </w:r>
    </w:p>
    <w:p w:rsidR="00E85CDB" w:rsidRPr="00916462" w:rsidRDefault="00E85CDB" w:rsidP="00916462">
      <w:pPr>
        <w:bidi/>
        <w:spacing w:after="120"/>
        <w:ind w:firstLine="283"/>
        <w:jc w:val="both"/>
        <w:rPr>
          <w:rFonts w:ascii="Bahij Lotus" w:hAnsi="Bahij Lotus" w:cs="Bahij Lotus"/>
          <w:spacing w:val="-2"/>
          <w:sz w:val="30"/>
          <w:szCs w:val="30"/>
          <w:lang w:bidi="ar-DZ"/>
        </w:rPr>
      </w:pPr>
      <w:r w:rsidRPr="00916462">
        <w:rPr>
          <w:rFonts w:ascii="Bahij Lotus" w:hAnsi="Bahij Lotus" w:cs="Bahij Lotus"/>
          <w:spacing w:val="-2"/>
          <w:sz w:val="30"/>
          <w:szCs w:val="30"/>
          <w:rtl/>
          <w:lang w:bidi="ar-DZ"/>
        </w:rPr>
        <w:t xml:space="preserve">لقد تواجدت هذه الفئة من الموّلدين بوجه خاصّ في المدن </w:t>
      </w:r>
      <w:proofErr w:type="gramStart"/>
      <w:r w:rsidRPr="00916462">
        <w:rPr>
          <w:rFonts w:ascii="Bahij Lotus" w:hAnsi="Bahij Lotus" w:cs="Bahij Lotus"/>
          <w:spacing w:val="-2"/>
          <w:sz w:val="30"/>
          <w:szCs w:val="30"/>
          <w:rtl/>
          <w:lang w:bidi="ar-DZ"/>
        </w:rPr>
        <w:t>و المواقع</w:t>
      </w:r>
      <w:proofErr w:type="gramEnd"/>
      <w:r w:rsidRPr="00916462">
        <w:rPr>
          <w:rFonts w:ascii="Bahij Lotus" w:hAnsi="Bahij Lotus" w:cs="Bahij Lotus"/>
          <w:spacing w:val="-2"/>
          <w:sz w:val="30"/>
          <w:szCs w:val="30"/>
          <w:rtl/>
          <w:lang w:bidi="ar-DZ"/>
        </w:rPr>
        <w:t xml:space="preserve"> الهامّة الّتي كانت تتمركز بها </w:t>
      </w:r>
      <w:r w:rsidRPr="008823CF">
        <w:rPr>
          <w:rFonts w:ascii="Bahij Lotus" w:hAnsi="Bahij Lotus" w:cs="Bahij Lotus"/>
          <w:spacing w:val="1"/>
          <w:sz w:val="30"/>
          <w:szCs w:val="30"/>
          <w:rtl/>
          <w:lang w:bidi="ar-DZ"/>
        </w:rPr>
        <w:t>الحاميات التركيّة مثل بجاية، و تلمسان، و عنّابة، و قسنطينة، و مليانة، و مستغانم، و المدية، و زمورة،</w:t>
      </w:r>
      <w:r w:rsidRPr="00916462">
        <w:rPr>
          <w:rFonts w:ascii="Bahij Lotus" w:hAnsi="Bahij Lotus" w:cs="Bahij Lotus"/>
          <w:spacing w:val="-2"/>
          <w:sz w:val="30"/>
          <w:szCs w:val="30"/>
          <w:rtl/>
          <w:lang w:bidi="ar-DZ"/>
        </w:rPr>
        <w:t xml:space="preserve"> و البليدة، و بسكرة، و معسكر. </w:t>
      </w:r>
      <w:proofErr w:type="gramStart"/>
      <w:r w:rsidRPr="00916462">
        <w:rPr>
          <w:rFonts w:ascii="Bahij Lotus" w:hAnsi="Bahij Lotus" w:cs="Bahij Lotus"/>
          <w:spacing w:val="-2"/>
          <w:sz w:val="30"/>
          <w:szCs w:val="30"/>
          <w:rtl/>
          <w:lang w:bidi="ar-DZ"/>
        </w:rPr>
        <w:t>و كانت</w:t>
      </w:r>
      <w:proofErr w:type="gramEnd"/>
      <w:r w:rsidRPr="00916462">
        <w:rPr>
          <w:rFonts w:ascii="Bahij Lotus" w:hAnsi="Bahij Lotus" w:cs="Bahij Lotus"/>
          <w:spacing w:val="-2"/>
          <w:sz w:val="30"/>
          <w:szCs w:val="30"/>
          <w:rtl/>
          <w:lang w:bidi="ar-DZ"/>
        </w:rPr>
        <w:t xml:space="preserve"> وضعيّتهم الاجتماعية متميّزة، نظ</w:t>
      </w:r>
      <w:r w:rsidR="008823CF">
        <w:rPr>
          <w:rFonts w:ascii="Bahij Lotus" w:hAnsi="Bahij Lotus" w:cs="Bahij Lotus"/>
          <w:spacing w:val="-2"/>
          <w:sz w:val="30"/>
          <w:szCs w:val="30"/>
          <w:rtl/>
          <w:lang w:bidi="ar-DZ"/>
        </w:rPr>
        <w:t>رًا لانتسابهم إلى العنصر التركي</w:t>
      </w:r>
      <w:r w:rsidRPr="00916462">
        <w:rPr>
          <w:rFonts w:ascii="Bahij Lotus" w:hAnsi="Bahij Lotus" w:cs="Bahij Lotus"/>
          <w:spacing w:val="-2"/>
          <w:sz w:val="30"/>
          <w:szCs w:val="30"/>
          <w:rtl/>
          <w:lang w:bidi="ar-DZ"/>
        </w:rPr>
        <w:t xml:space="preserve"> المسيطر على البلاد، ممّا سمح لهم بتقلّد وظائف سامية في الجيش و الإدارة. </w:t>
      </w:r>
      <w:proofErr w:type="gramStart"/>
      <w:r w:rsidRPr="00916462">
        <w:rPr>
          <w:rFonts w:ascii="Bahij Lotus" w:hAnsi="Bahij Lotus" w:cs="Bahij Lotus"/>
          <w:spacing w:val="-2"/>
          <w:sz w:val="30"/>
          <w:szCs w:val="30"/>
          <w:rtl/>
          <w:lang w:bidi="ar-DZ"/>
        </w:rPr>
        <w:t>و خلال</w:t>
      </w:r>
      <w:proofErr w:type="gramEnd"/>
      <w:r w:rsidRPr="00916462">
        <w:rPr>
          <w:rFonts w:ascii="Bahij Lotus" w:hAnsi="Bahij Lotus" w:cs="Bahij Lotus"/>
          <w:spacing w:val="-2"/>
          <w:sz w:val="30"/>
          <w:szCs w:val="30"/>
          <w:rtl/>
          <w:lang w:bidi="ar-DZ"/>
        </w:rPr>
        <w:t xml:space="preserve"> القرن السادس عشر، عومل الكراغلة على قدم المساواة مع العناصر الأخرى المشكّلة </w:t>
      </w:r>
      <w:proofErr w:type="spellStart"/>
      <w:r w:rsidRPr="00916462">
        <w:rPr>
          <w:rFonts w:ascii="Bahij Lotus" w:hAnsi="Bahij Lotus" w:cs="Bahij Lotus"/>
          <w:spacing w:val="-2"/>
          <w:sz w:val="30"/>
          <w:szCs w:val="30"/>
          <w:rtl/>
          <w:lang w:bidi="ar-DZ"/>
        </w:rPr>
        <w:t>للأوجاق</w:t>
      </w:r>
      <w:proofErr w:type="spellEnd"/>
      <w:r w:rsidRPr="00916462">
        <w:rPr>
          <w:rFonts w:ascii="Bahij Lotus" w:hAnsi="Bahij Lotus" w:cs="Bahij Lotus"/>
          <w:spacing w:val="-2"/>
          <w:sz w:val="30"/>
          <w:szCs w:val="30"/>
          <w:rtl/>
          <w:lang w:bidi="ar-DZ"/>
        </w:rPr>
        <w:t xml:space="preserve"> و أبيح لهم شغل جميع </w:t>
      </w:r>
      <w:r w:rsidRPr="008823CF">
        <w:rPr>
          <w:rFonts w:ascii="Bahij Lotus" w:hAnsi="Bahij Lotus" w:cs="Bahij Lotus"/>
          <w:sz w:val="30"/>
          <w:szCs w:val="30"/>
          <w:rtl/>
          <w:lang w:bidi="ar-DZ"/>
        </w:rPr>
        <w:t>المناصب بما فيها منصب الوالي، إذ ارتقى إلى ذلك المنصب كرغليّ شهير، هو حسن باشا بن خير</w:t>
      </w:r>
      <w:r w:rsidRPr="00916462">
        <w:rPr>
          <w:rFonts w:ascii="Bahij Lotus" w:hAnsi="Bahij Lotus" w:cs="Bahij Lotus"/>
          <w:spacing w:val="-2"/>
          <w:sz w:val="30"/>
          <w:szCs w:val="30"/>
          <w:rtl/>
          <w:lang w:bidi="ar-DZ"/>
        </w:rPr>
        <w:t xml:space="preserve"> الدين، الّذي حكم الجزائر ثلاث مرّات في (1545-1551)، و (1557-1561)، و أخيرًا (1562-1567).</w:t>
      </w:r>
    </w:p>
    <w:p w:rsidR="00E85CDB" w:rsidRPr="00916462" w:rsidRDefault="00E85CDB" w:rsidP="00916462">
      <w:pPr>
        <w:bidi/>
        <w:spacing w:after="120"/>
        <w:ind w:firstLine="283"/>
        <w:jc w:val="both"/>
        <w:rPr>
          <w:rFonts w:ascii="Bahij Lotus" w:hAnsi="Bahij Lotus" w:cs="Bahij Lotus"/>
          <w:spacing w:val="-2"/>
          <w:sz w:val="30"/>
          <w:szCs w:val="30"/>
          <w:rtl/>
          <w:lang w:bidi="ar-DZ"/>
        </w:rPr>
      </w:pPr>
      <w:r w:rsidRPr="00916462">
        <w:rPr>
          <w:rFonts w:ascii="Bahij Lotus" w:hAnsi="Bahij Lotus" w:cs="Bahij Lotus"/>
          <w:spacing w:val="-2"/>
          <w:sz w:val="30"/>
          <w:szCs w:val="30"/>
          <w:rtl/>
          <w:lang w:bidi="ar-DZ"/>
        </w:rPr>
        <w:t xml:space="preserve">و سجّل أوّل بروز لهذه الجماعة كفئة مستقلّة سنة 1596 عندما ثارت بعض أحياء المدينة على الانكشارية بتحريض من خضر </w:t>
      </w:r>
      <w:proofErr w:type="gramStart"/>
      <w:r w:rsidRPr="00916462">
        <w:rPr>
          <w:rFonts w:ascii="Bahij Lotus" w:hAnsi="Bahij Lotus" w:cs="Bahij Lotus"/>
          <w:spacing w:val="-2"/>
          <w:sz w:val="30"/>
          <w:szCs w:val="30"/>
          <w:rtl/>
          <w:lang w:bidi="ar-DZ"/>
        </w:rPr>
        <w:t>باشا ؛</w:t>
      </w:r>
      <w:proofErr w:type="gramEnd"/>
      <w:r w:rsidRPr="00916462">
        <w:rPr>
          <w:rFonts w:ascii="Bahij Lotus" w:hAnsi="Bahij Lotus" w:cs="Bahij Lotus"/>
          <w:spacing w:val="-2"/>
          <w:sz w:val="30"/>
          <w:szCs w:val="30"/>
          <w:rtl/>
          <w:lang w:bidi="ar-DZ"/>
        </w:rPr>
        <w:t xml:space="preserve"> و اتّخذ الكراغلة خلال الأحداث موقفًا جليًّا ضدّ الأتراك. منذ ذلك </w:t>
      </w:r>
      <w:r w:rsidRPr="00BA0D5D">
        <w:rPr>
          <w:rFonts w:ascii="Bahij Lotus" w:hAnsi="Bahij Lotus" w:cs="Bahij Lotus"/>
          <w:spacing w:val="2"/>
          <w:sz w:val="30"/>
          <w:szCs w:val="30"/>
          <w:rtl/>
          <w:lang w:bidi="ar-DZ"/>
        </w:rPr>
        <w:t xml:space="preserve">الحين، بدأ صراع خفيّ </w:t>
      </w:r>
      <w:proofErr w:type="gramStart"/>
      <w:r w:rsidRPr="00BA0D5D">
        <w:rPr>
          <w:rFonts w:ascii="Bahij Lotus" w:hAnsi="Bahij Lotus" w:cs="Bahij Lotus"/>
          <w:spacing w:val="2"/>
          <w:sz w:val="30"/>
          <w:szCs w:val="30"/>
          <w:rtl/>
          <w:lang w:bidi="ar-DZ"/>
        </w:rPr>
        <w:t>و طويل</w:t>
      </w:r>
      <w:proofErr w:type="gramEnd"/>
      <w:r w:rsidRPr="00BA0D5D">
        <w:rPr>
          <w:rFonts w:ascii="Bahij Lotus" w:hAnsi="Bahij Lotus" w:cs="Bahij Lotus"/>
          <w:spacing w:val="2"/>
          <w:sz w:val="30"/>
          <w:szCs w:val="30"/>
          <w:rtl/>
          <w:lang w:bidi="ar-DZ"/>
        </w:rPr>
        <w:t xml:space="preserve"> بين الأتراك و ذرّيّتهم بلغ ذروته في سنة 1629 عندما انكشفت خيوط</w:t>
      </w:r>
      <w:r w:rsidRPr="00916462">
        <w:rPr>
          <w:rFonts w:ascii="Bahij Lotus" w:hAnsi="Bahij Lotus" w:cs="Bahij Lotus"/>
          <w:spacing w:val="-2"/>
          <w:sz w:val="30"/>
          <w:szCs w:val="30"/>
          <w:rtl/>
          <w:lang w:bidi="ar-DZ"/>
        </w:rPr>
        <w:t xml:space="preserve"> مؤامرة دبّرها </w:t>
      </w:r>
      <w:proofErr w:type="spellStart"/>
      <w:r w:rsidRPr="00916462">
        <w:rPr>
          <w:rFonts w:ascii="Bahij Lotus" w:hAnsi="Bahij Lotus" w:cs="Bahij Lotus"/>
          <w:spacing w:val="-2"/>
          <w:sz w:val="30"/>
          <w:szCs w:val="30"/>
          <w:rtl/>
          <w:lang w:bidi="ar-DZ"/>
        </w:rPr>
        <w:t>كراغلة</w:t>
      </w:r>
      <w:proofErr w:type="spellEnd"/>
      <w:r w:rsidRPr="00916462">
        <w:rPr>
          <w:rFonts w:ascii="Bahij Lotus" w:hAnsi="Bahij Lotus" w:cs="Bahij Lotus"/>
          <w:spacing w:val="-2"/>
          <w:sz w:val="30"/>
          <w:szCs w:val="30"/>
          <w:rtl/>
          <w:lang w:bidi="ar-DZ"/>
        </w:rPr>
        <w:t xml:space="preserve"> للاستيلاء على السلطة، فقرّر الديوان إثر ذلك نفي عددٍ كبيرٍ منهم إلى بجاية ثمّ إلى تونس كما قام بمصادرة أملاكهم. و في هذا الصدد، ذكر الأسير الإنكليزيّ "فرنسيس نايت" أنّ الأتراك نفوا أكثر من ألفين و ثلاثمائة كرغليًّ من المدينة، و ذلك على أربع </w:t>
      </w:r>
      <w:proofErr w:type="gramStart"/>
      <w:r w:rsidRPr="00916462">
        <w:rPr>
          <w:rFonts w:ascii="Bahij Lotus" w:hAnsi="Bahij Lotus" w:cs="Bahij Lotus"/>
          <w:spacing w:val="-2"/>
          <w:sz w:val="30"/>
          <w:szCs w:val="30"/>
          <w:rtl/>
          <w:lang w:bidi="ar-DZ"/>
        </w:rPr>
        <w:t>مرّات ؛</w:t>
      </w:r>
      <w:proofErr w:type="gramEnd"/>
      <w:r w:rsidRPr="00916462">
        <w:rPr>
          <w:rFonts w:ascii="Bahij Lotus" w:hAnsi="Bahij Lotus" w:cs="Bahij Lotus"/>
          <w:spacing w:val="-2"/>
          <w:sz w:val="30"/>
          <w:szCs w:val="30"/>
          <w:rtl/>
          <w:lang w:bidi="ar-DZ"/>
        </w:rPr>
        <w:t xml:space="preserve"> و تجدر الإشارة إلى أنّ معظمهم كما أورده "</w:t>
      </w:r>
      <w:r w:rsidRPr="00BA0D5D">
        <w:rPr>
          <w:rFonts w:ascii="Bahij Lotus" w:hAnsi="Bahij Lotus" w:cs="Bahij Lotus"/>
          <w:b/>
          <w:bCs/>
          <w:spacing w:val="-2"/>
          <w:sz w:val="30"/>
          <w:szCs w:val="30"/>
          <w:rtl/>
          <w:lang w:bidi="ar-DZ"/>
        </w:rPr>
        <w:t>تحدّروا من الأتراك الأوائل الّذين فتحوا البلاد</w:t>
      </w:r>
      <w:r w:rsidRPr="00916462">
        <w:rPr>
          <w:rFonts w:ascii="Bahij Lotus" w:hAnsi="Bahij Lotus" w:cs="Bahij Lotus"/>
          <w:spacing w:val="-2"/>
          <w:sz w:val="30"/>
          <w:szCs w:val="30"/>
          <w:rtl/>
          <w:lang w:bidi="ar-DZ"/>
        </w:rPr>
        <w:t>".</w:t>
      </w:r>
    </w:p>
    <w:p w:rsidR="00E85CDB" w:rsidRPr="00916462" w:rsidRDefault="00E85CDB" w:rsidP="006038B0">
      <w:pPr>
        <w:bidi/>
        <w:spacing w:after="120"/>
        <w:ind w:firstLine="283"/>
        <w:jc w:val="both"/>
        <w:rPr>
          <w:rFonts w:ascii="Bahij Lotus" w:hAnsi="Bahij Lotus" w:cs="Bahij Lotus"/>
          <w:spacing w:val="-2"/>
          <w:sz w:val="30"/>
          <w:szCs w:val="30"/>
          <w:lang w:bidi="ar-DZ"/>
        </w:rPr>
      </w:pPr>
      <w:proofErr w:type="gramStart"/>
      <w:r w:rsidRPr="00916462">
        <w:rPr>
          <w:rFonts w:ascii="Bahij Lotus" w:hAnsi="Bahij Lotus" w:cs="Bahij Lotus"/>
          <w:spacing w:val="-2"/>
          <w:sz w:val="30"/>
          <w:szCs w:val="30"/>
          <w:rtl/>
          <w:lang w:bidi="ar-DZ"/>
        </w:rPr>
        <w:lastRenderedPageBreak/>
        <w:t xml:space="preserve">و </w:t>
      </w:r>
      <w:r w:rsidR="006038B0">
        <w:rPr>
          <w:rFonts w:ascii="Bahij Lotus" w:hAnsi="Bahij Lotus" w:cs="Bahij Lotus" w:hint="cs"/>
          <w:spacing w:val="-2"/>
          <w:sz w:val="30"/>
          <w:szCs w:val="30"/>
          <w:rtl/>
          <w:lang w:bidi="ar-DZ"/>
        </w:rPr>
        <w:t>حوالي</w:t>
      </w:r>
      <w:proofErr w:type="gramEnd"/>
      <w:r w:rsidRPr="00916462">
        <w:rPr>
          <w:rFonts w:ascii="Bahij Lotus" w:hAnsi="Bahij Lotus" w:cs="Bahij Lotus"/>
          <w:spacing w:val="-2"/>
          <w:sz w:val="30"/>
          <w:szCs w:val="30"/>
          <w:rtl/>
          <w:lang w:bidi="ar-DZ"/>
        </w:rPr>
        <w:t xml:space="preserve"> سنة 1633، كان قد رجع أغلب المنفيّين إلى البلاد و تحالفوا مع </w:t>
      </w:r>
      <w:proofErr w:type="spellStart"/>
      <w:r w:rsidRPr="00916462">
        <w:rPr>
          <w:rFonts w:ascii="Bahij Lotus" w:hAnsi="Bahij Lotus" w:cs="Bahij Lotus"/>
          <w:spacing w:val="-2"/>
          <w:sz w:val="30"/>
          <w:szCs w:val="30"/>
          <w:rtl/>
          <w:lang w:bidi="ar-DZ"/>
        </w:rPr>
        <w:t>القبايل</w:t>
      </w:r>
      <w:proofErr w:type="spellEnd"/>
      <w:r w:rsidRPr="00916462">
        <w:rPr>
          <w:rFonts w:ascii="Bahij Lotus" w:hAnsi="Bahij Lotus" w:cs="Bahij Lotus"/>
          <w:spacing w:val="-2"/>
          <w:sz w:val="30"/>
          <w:szCs w:val="30"/>
          <w:rtl/>
          <w:lang w:bidi="ar-DZ"/>
        </w:rPr>
        <w:t xml:space="preserve">، حيث استقرّ بعضهم ببرج زمورة قرب مجانة، و البعض الآخر بوادي الزيتون حيث شكّلوا قبيلة الزواتنة. و حاولت ثلّة منهم في ذات السنة الاستيلاء على الجزائر على حين غرّة، فتسلّلوا إلى المدينة و اقتحموا في عمليّة جريئة حصن </w:t>
      </w:r>
      <w:proofErr w:type="gramStart"/>
      <w:r w:rsidRPr="00BA0D5D">
        <w:rPr>
          <w:rFonts w:ascii="Bahij Lotus" w:hAnsi="Bahij Lotus" w:cs="Bahij Lotus"/>
          <w:sz w:val="30"/>
          <w:szCs w:val="30"/>
          <w:rtl/>
          <w:lang w:bidi="ar-DZ"/>
        </w:rPr>
        <w:t>القصبة ؛</w:t>
      </w:r>
      <w:proofErr w:type="gramEnd"/>
      <w:r w:rsidRPr="00BA0D5D">
        <w:rPr>
          <w:rFonts w:ascii="Bahij Lotus" w:hAnsi="Bahij Lotus" w:cs="Bahij Lotus"/>
          <w:sz w:val="30"/>
          <w:szCs w:val="30"/>
          <w:rtl/>
          <w:lang w:bidi="ar-DZ"/>
        </w:rPr>
        <w:t> </w:t>
      </w:r>
      <w:r w:rsidRPr="00BA0D5D">
        <w:rPr>
          <w:rFonts w:ascii="Bahij Lotus" w:hAnsi="Bahij Lotus" w:cs="Bahij Lotus"/>
          <w:sz w:val="30"/>
          <w:szCs w:val="30"/>
          <w:rtl/>
        </w:rPr>
        <w:t xml:space="preserve">و كان </w:t>
      </w:r>
      <w:r w:rsidRPr="00BA0D5D">
        <w:rPr>
          <w:rFonts w:ascii="Bahij Lotus" w:hAnsi="Bahij Lotus" w:cs="Bahij Lotus"/>
          <w:sz w:val="30"/>
          <w:szCs w:val="30"/>
          <w:rtl/>
          <w:lang w:bidi="ar-DZ"/>
        </w:rPr>
        <w:t xml:space="preserve">الكراغلة قد عقدوا آمالهم على تحرّك السكّان لدعمهم، و لكن هؤلاء لم يحرّكوا ساكنًا. </w:t>
      </w:r>
      <w:proofErr w:type="gramStart"/>
      <w:r w:rsidRPr="00BA0D5D">
        <w:rPr>
          <w:rFonts w:ascii="Bahij Lotus" w:hAnsi="Bahij Lotus" w:cs="Bahij Lotus"/>
          <w:sz w:val="30"/>
          <w:szCs w:val="30"/>
          <w:rtl/>
          <w:lang w:bidi="ar-DZ"/>
        </w:rPr>
        <w:t>و في</w:t>
      </w:r>
      <w:proofErr w:type="gramEnd"/>
      <w:r w:rsidRPr="00BA0D5D">
        <w:rPr>
          <w:rFonts w:ascii="Bahij Lotus" w:hAnsi="Bahij Lotus" w:cs="Bahij Lotus"/>
          <w:sz w:val="30"/>
          <w:szCs w:val="30"/>
          <w:rtl/>
          <w:lang w:bidi="ar-DZ"/>
        </w:rPr>
        <w:t xml:space="preserve"> نهاية الأمر، فجّر الكراغلة المحاصرون بالقصبة مخزن البارود عند إدراكهم أنّ محاولتهم باءت</w:t>
      </w:r>
      <w:r w:rsidRPr="00916462">
        <w:rPr>
          <w:rFonts w:ascii="Bahij Lotus" w:hAnsi="Bahij Lotus" w:cs="Bahij Lotus"/>
          <w:spacing w:val="-2"/>
          <w:sz w:val="30"/>
          <w:szCs w:val="30"/>
          <w:rtl/>
          <w:lang w:bidi="ar-DZ"/>
        </w:rPr>
        <w:t xml:space="preserve"> بالفشل، و انتهت بذلك هذه الواقعة من ثورة الكراغلة. </w:t>
      </w:r>
    </w:p>
    <w:p w:rsidR="00E85CDB" w:rsidRPr="00916462" w:rsidRDefault="00E85CDB" w:rsidP="00916462">
      <w:pPr>
        <w:bidi/>
        <w:spacing w:after="120"/>
        <w:ind w:firstLine="283"/>
        <w:jc w:val="both"/>
        <w:rPr>
          <w:rFonts w:ascii="Bahij Lotus" w:hAnsi="Bahij Lotus" w:cs="Bahij Lotus"/>
          <w:spacing w:val="-2"/>
          <w:sz w:val="30"/>
          <w:szCs w:val="30"/>
          <w:lang w:bidi="ar-DZ"/>
        </w:rPr>
      </w:pPr>
      <w:r w:rsidRPr="00916462">
        <w:rPr>
          <w:rFonts w:ascii="Bahij Lotus" w:hAnsi="Bahij Lotus" w:cs="Bahij Lotus"/>
          <w:spacing w:val="-2"/>
          <w:sz w:val="30"/>
          <w:szCs w:val="30"/>
          <w:rtl/>
          <w:lang w:bidi="ar-DZ"/>
        </w:rPr>
        <w:t xml:space="preserve">رغمًا عن ذلك، بقي التحالف </w:t>
      </w:r>
      <w:proofErr w:type="spellStart"/>
      <w:proofErr w:type="gramStart"/>
      <w:r w:rsidRPr="00916462">
        <w:rPr>
          <w:rFonts w:ascii="Bahij Lotus" w:hAnsi="Bahij Lotus" w:cs="Bahij Lotus"/>
          <w:spacing w:val="-2"/>
          <w:sz w:val="30"/>
          <w:szCs w:val="30"/>
          <w:rtl/>
          <w:lang w:bidi="ar-DZ"/>
        </w:rPr>
        <w:t>القبايليّ</w:t>
      </w:r>
      <w:proofErr w:type="spellEnd"/>
      <w:r w:rsidRPr="00916462">
        <w:rPr>
          <w:rFonts w:ascii="Bahij Lotus" w:hAnsi="Bahij Lotus" w:cs="Bahij Lotus"/>
          <w:b/>
          <w:bCs/>
          <w:spacing w:val="-2"/>
          <w:sz w:val="30"/>
          <w:szCs w:val="30"/>
          <w:rtl/>
          <w:lang w:bidi="ar-DZ"/>
        </w:rPr>
        <w:t xml:space="preserve">- </w:t>
      </w:r>
      <w:proofErr w:type="spellStart"/>
      <w:r w:rsidRPr="00916462">
        <w:rPr>
          <w:rFonts w:ascii="Bahij Lotus" w:hAnsi="Bahij Lotus" w:cs="Bahij Lotus"/>
          <w:spacing w:val="-2"/>
          <w:sz w:val="30"/>
          <w:szCs w:val="30"/>
          <w:rtl/>
          <w:lang w:bidi="ar-DZ"/>
        </w:rPr>
        <w:t>الكرغليّ</w:t>
      </w:r>
      <w:proofErr w:type="spellEnd"/>
      <w:proofErr w:type="gramEnd"/>
      <w:r w:rsidRPr="00916462">
        <w:rPr>
          <w:rFonts w:ascii="Bahij Lotus" w:hAnsi="Bahij Lotus" w:cs="Bahij Lotus"/>
          <w:spacing w:val="-2"/>
          <w:sz w:val="30"/>
          <w:szCs w:val="30"/>
          <w:rtl/>
          <w:lang w:bidi="ar-DZ"/>
        </w:rPr>
        <w:t xml:space="preserve"> قائمًا و استمرّت الأعمال الحربيّة ضدّ الأتراك حتّى نهاية عقد الثلاثينات، ففي سنة 1639، تضمّن نصّ معاهدة عقدها الديوان مع القبائل بندًا خاصًّا منح الكراغلة بموجبه عفوًا عامًّا. لكن هذا الصراع الّذي دام أزيد من عشر سنين كسر شوكة الكراغلة إذ حظر عليهم الديوان الانضمام إلى صفوف الانكشارية و تولي المناصب السامية في الإدارة، و لم يفسح لهم المجال سوى في الغزو </w:t>
      </w:r>
      <w:proofErr w:type="gramStart"/>
      <w:r w:rsidRPr="00916462">
        <w:rPr>
          <w:rFonts w:ascii="Bahij Lotus" w:hAnsi="Bahij Lotus" w:cs="Bahij Lotus"/>
          <w:spacing w:val="-2"/>
          <w:sz w:val="30"/>
          <w:szCs w:val="30"/>
          <w:rtl/>
          <w:lang w:bidi="ar-DZ"/>
        </w:rPr>
        <w:t>البحريّ ؛</w:t>
      </w:r>
      <w:proofErr w:type="gramEnd"/>
      <w:r w:rsidRPr="00916462">
        <w:rPr>
          <w:rFonts w:ascii="Bahij Lotus" w:hAnsi="Bahij Lotus" w:cs="Bahij Lotus"/>
          <w:spacing w:val="-2"/>
          <w:sz w:val="30"/>
          <w:szCs w:val="30"/>
          <w:rtl/>
          <w:lang w:bidi="ar-DZ"/>
        </w:rPr>
        <w:t xml:space="preserve"> و تجدر الإشارة إلى أنّه، خلال فترة الآغوات، شغل منصب القبطان رايس كرغليّ اسمه قارة </w:t>
      </w:r>
      <w:r w:rsidR="006038B0">
        <w:rPr>
          <w:rFonts w:ascii="Bahij Lotus" w:hAnsi="Bahij Lotus" w:cs="Bahij Lotus" w:hint="cs"/>
          <w:spacing w:val="-2"/>
          <w:sz w:val="30"/>
          <w:szCs w:val="30"/>
          <w:rtl/>
          <w:lang w:bidi="ar-DZ"/>
        </w:rPr>
        <w:t>إبراهيم</w:t>
      </w:r>
      <w:r w:rsidRPr="00916462">
        <w:rPr>
          <w:rFonts w:ascii="Bahij Lotus" w:hAnsi="Bahij Lotus" w:cs="Bahij Lotus"/>
          <w:spacing w:val="-2"/>
          <w:sz w:val="30"/>
          <w:szCs w:val="30"/>
          <w:rtl/>
          <w:lang w:bidi="ar-DZ"/>
        </w:rPr>
        <w:t>.</w:t>
      </w:r>
    </w:p>
    <w:p w:rsidR="00E85CDB" w:rsidRPr="00BA0D5D" w:rsidRDefault="00E85CDB" w:rsidP="00BA0D5D">
      <w:pPr>
        <w:tabs>
          <w:tab w:val="right" w:pos="9072"/>
        </w:tabs>
        <w:bidi/>
        <w:spacing w:after="120"/>
        <w:ind w:firstLine="283"/>
        <w:jc w:val="both"/>
        <w:rPr>
          <w:rFonts w:ascii="Bahij Lotus" w:hAnsi="Bahij Lotus" w:cs="Bahij Lotus"/>
          <w:spacing w:val="-3"/>
          <w:sz w:val="30"/>
          <w:szCs w:val="30"/>
          <w:rtl/>
          <w:lang w:bidi="ar-DZ"/>
        </w:rPr>
      </w:pPr>
      <w:proofErr w:type="gramStart"/>
      <w:r w:rsidRPr="00916462">
        <w:rPr>
          <w:rFonts w:ascii="Bahij Lotus" w:hAnsi="Bahij Lotus" w:cs="Bahij Lotus"/>
          <w:spacing w:val="-2"/>
          <w:sz w:val="30"/>
          <w:szCs w:val="30"/>
          <w:rtl/>
          <w:lang w:bidi="ar-DZ"/>
        </w:rPr>
        <w:t>و يبدو</w:t>
      </w:r>
      <w:proofErr w:type="gramEnd"/>
      <w:r w:rsidRPr="00916462">
        <w:rPr>
          <w:rFonts w:ascii="Bahij Lotus" w:hAnsi="Bahij Lotus" w:cs="Bahij Lotus"/>
          <w:spacing w:val="-2"/>
          <w:sz w:val="30"/>
          <w:szCs w:val="30"/>
          <w:rtl/>
          <w:lang w:bidi="ar-DZ"/>
        </w:rPr>
        <w:t xml:space="preserve"> أنّ وضع الكراغلة تحسّن عقب انقلاب الآغوات، إذ سمح لهم من جديد الانخراط في أوجاق الانكشارية</w:t>
      </w:r>
      <w:r w:rsidRPr="00916462">
        <w:rPr>
          <w:rFonts w:ascii="Bahij Lotus" w:hAnsi="Bahij Lotus" w:cs="Bahij Lotus"/>
          <w:spacing w:val="-2"/>
          <w:sz w:val="30"/>
          <w:szCs w:val="30"/>
          <w:vertAlign w:val="superscript"/>
          <w:rtl/>
          <w:lang w:bidi="ar-DZ"/>
        </w:rPr>
        <w:t>(3)</w:t>
      </w:r>
      <w:r w:rsidRPr="00916462">
        <w:rPr>
          <w:rFonts w:ascii="Bahij Lotus" w:hAnsi="Bahij Lotus" w:cs="Bahij Lotus"/>
          <w:spacing w:val="-2"/>
          <w:sz w:val="30"/>
          <w:szCs w:val="30"/>
          <w:rtl/>
          <w:lang w:bidi="ar-DZ"/>
        </w:rPr>
        <w:t xml:space="preserve">. ففي "مشروع حملة على الجزائر" الّذي يرجع تاريخه إلى بداية الستّينات، هناك إشارة إلى وجود نحو 1.200 ولد مدوّن في دفاتر </w:t>
      </w:r>
      <w:proofErr w:type="gramStart"/>
      <w:r w:rsidRPr="00916462">
        <w:rPr>
          <w:rFonts w:ascii="Bahij Lotus" w:hAnsi="Bahij Lotus" w:cs="Bahij Lotus"/>
          <w:spacing w:val="-2"/>
          <w:sz w:val="30"/>
          <w:szCs w:val="30"/>
          <w:rtl/>
          <w:lang w:bidi="ar-DZ"/>
        </w:rPr>
        <w:t>الانكشارية</w:t>
      </w:r>
      <w:proofErr w:type="gramEnd"/>
      <w:r w:rsidRPr="00916462">
        <w:rPr>
          <w:rFonts w:ascii="Bahij Lotus" w:hAnsi="Bahij Lotus" w:cs="Bahij Lotus"/>
          <w:spacing w:val="-2"/>
          <w:sz w:val="30"/>
          <w:szCs w:val="30"/>
          <w:rtl/>
          <w:lang w:bidi="ar-DZ"/>
        </w:rPr>
        <w:t xml:space="preserve">، كان معظمهم بلا شكّ </w:t>
      </w:r>
      <w:r w:rsidRPr="00916462">
        <w:rPr>
          <w:rFonts w:ascii="Bahij Lotus" w:hAnsi="Bahij Lotus" w:cs="Bahij Lotus"/>
          <w:spacing w:val="-2"/>
          <w:sz w:val="30"/>
          <w:szCs w:val="30"/>
          <w:rtl/>
        </w:rPr>
        <w:t>من ال</w:t>
      </w:r>
      <w:proofErr w:type="spellStart"/>
      <w:r w:rsidRPr="00916462">
        <w:rPr>
          <w:rFonts w:ascii="Bahij Lotus" w:hAnsi="Bahij Lotus" w:cs="Bahij Lotus"/>
          <w:spacing w:val="-2"/>
          <w:sz w:val="30"/>
          <w:szCs w:val="30"/>
          <w:rtl/>
          <w:lang w:bidi="ar-DZ"/>
        </w:rPr>
        <w:t>كراغلة</w:t>
      </w:r>
      <w:proofErr w:type="spellEnd"/>
      <w:r w:rsidRPr="00916462">
        <w:rPr>
          <w:rFonts w:ascii="Bahij Lotus" w:hAnsi="Bahij Lotus" w:cs="Bahij Lotus"/>
          <w:spacing w:val="-2"/>
          <w:sz w:val="30"/>
          <w:szCs w:val="30"/>
          <w:rtl/>
          <w:lang w:bidi="ar-DZ"/>
        </w:rPr>
        <w:t xml:space="preserve">. كما أكّد ذلك </w:t>
      </w:r>
      <w:r w:rsidRPr="00BA0D5D">
        <w:rPr>
          <w:rFonts w:ascii="Bahij Lotus" w:hAnsi="Bahij Lotus" w:cs="Bahij Lotus"/>
          <w:spacing w:val="-2"/>
          <w:sz w:val="30"/>
          <w:szCs w:val="30"/>
          <w:rtl/>
          <w:lang w:bidi="ar-DZ"/>
        </w:rPr>
        <w:t xml:space="preserve">الفارس </w:t>
      </w:r>
      <w:proofErr w:type="spellStart"/>
      <w:r w:rsidRPr="00BA0D5D">
        <w:rPr>
          <w:rFonts w:ascii="Bahij Lotus" w:hAnsi="Bahij Lotus" w:cs="Bahij Lotus"/>
          <w:spacing w:val="-2"/>
          <w:sz w:val="30"/>
          <w:szCs w:val="30"/>
          <w:rtl/>
          <w:lang w:bidi="ar-DZ"/>
        </w:rPr>
        <w:t>دارفيو</w:t>
      </w:r>
      <w:proofErr w:type="spellEnd"/>
      <w:r w:rsidRPr="00BA0D5D">
        <w:rPr>
          <w:rFonts w:ascii="Bahij Lotus" w:hAnsi="Bahij Lotus" w:cs="Bahij Lotus"/>
          <w:spacing w:val="-2"/>
          <w:sz w:val="30"/>
          <w:szCs w:val="30"/>
          <w:rtl/>
          <w:lang w:bidi="ar-DZ"/>
        </w:rPr>
        <w:t xml:space="preserve"> في سنة 1674 </w:t>
      </w:r>
      <w:r w:rsidR="00BA0D5D" w:rsidRPr="00BA0D5D">
        <w:rPr>
          <w:rFonts w:ascii="Bahij Lotus" w:hAnsi="Bahij Lotus" w:cs="Bahij Lotus" w:hint="cs"/>
          <w:spacing w:val="-2"/>
          <w:sz w:val="30"/>
          <w:szCs w:val="30"/>
          <w:rtl/>
          <w:lang w:bidi="ar-DZ"/>
        </w:rPr>
        <w:t>ل</w:t>
      </w:r>
      <w:r w:rsidRPr="00BA0D5D">
        <w:rPr>
          <w:rFonts w:ascii="Bahij Lotus" w:hAnsi="Bahij Lotus" w:cs="Bahij Lotus"/>
          <w:spacing w:val="-2"/>
          <w:sz w:val="30"/>
          <w:szCs w:val="30"/>
          <w:rtl/>
          <w:lang w:bidi="ar-DZ"/>
        </w:rPr>
        <w:t>م</w:t>
      </w:r>
      <w:r w:rsidR="00BA0D5D" w:rsidRPr="00BA0D5D">
        <w:rPr>
          <w:rFonts w:ascii="Bahij Lotus" w:hAnsi="Bahij Lotus" w:cs="Bahij Lotus" w:hint="cs"/>
          <w:spacing w:val="-2"/>
          <w:sz w:val="30"/>
          <w:szCs w:val="30"/>
          <w:rtl/>
          <w:lang w:bidi="ar-DZ"/>
        </w:rPr>
        <w:t>ّ</w:t>
      </w:r>
      <w:r w:rsidRPr="00BA0D5D">
        <w:rPr>
          <w:rFonts w:ascii="Bahij Lotus" w:hAnsi="Bahij Lotus" w:cs="Bahij Lotus"/>
          <w:spacing w:val="-2"/>
          <w:sz w:val="30"/>
          <w:szCs w:val="30"/>
          <w:rtl/>
          <w:lang w:bidi="ar-DZ"/>
        </w:rPr>
        <w:t>ا ذكر أنّ "مليشيا الجزائر" كانت تتشكّل من الأتراك و الكراغلة و الأعلاج،</w:t>
      </w:r>
      <w:r w:rsidRPr="00916462">
        <w:rPr>
          <w:rFonts w:ascii="Bahij Lotus" w:hAnsi="Bahij Lotus" w:cs="Bahij Lotus"/>
          <w:spacing w:val="-2"/>
          <w:sz w:val="30"/>
          <w:szCs w:val="30"/>
          <w:rtl/>
          <w:lang w:bidi="ar-DZ"/>
        </w:rPr>
        <w:t xml:space="preserve"> </w:t>
      </w:r>
      <w:r w:rsidRPr="00916462">
        <w:rPr>
          <w:rFonts w:ascii="Bahij Lotus" w:hAnsi="Bahij Lotus" w:cs="Bahij Lotus"/>
          <w:spacing w:val="-2"/>
          <w:sz w:val="30"/>
          <w:szCs w:val="30"/>
          <w:rtl/>
        </w:rPr>
        <w:t>غير أ</w:t>
      </w:r>
      <w:r w:rsidRPr="00916462">
        <w:rPr>
          <w:rFonts w:ascii="Bahij Lotus" w:hAnsi="Bahij Lotus" w:cs="Bahij Lotus"/>
          <w:spacing w:val="-2"/>
          <w:sz w:val="30"/>
          <w:szCs w:val="30"/>
          <w:rtl/>
          <w:lang w:bidi="ar-DZ"/>
        </w:rPr>
        <w:t xml:space="preserve">نّه أشار إلى أنّ أبناء الكراغلة يفقدون هذا </w:t>
      </w:r>
      <w:proofErr w:type="gramStart"/>
      <w:r w:rsidRPr="00916462">
        <w:rPr>
          <w:rFonts w:ascii="Bahij Lotus" w:hAnsi="Bahij Lotus" w:cs="Bahij Lotus"/>
          <w:spacing w:val="-2"/>
          <w:sz w:val="30"/>
          <w:szCs w:val="30"/>
          <w:rtl/>
          <w:lang w:bidi="ar-DZ"/>
        </w:rPr>
        <w:t>الامتياز :</w:t>
      </w:r>
      <w:proofErr w:type="gramEnd"/>
      <w:r w:rsidRPr="00916462">
        <w:rPr>
          <w:rFonts w:ascii="Bahij Lotus" w:hAnsi="Bahij Lotus" w:cs="Bahij Lotus"/>
          <w:spacing w:val="-2"/>
          <w:sz w:val="30"/>
          <w:szCs w:val="30"/>
          <w:rtl/>
          <w:lang w:bidi="ar-DZ"/>
        </w:rPr>
        <w:t xml:space="preserve"> ذكر القنصل "</w:t>
      </w:r>
      <w:proofErr w:type="spellStart"/>
      <w:r w:rsidRPr="00916462">
        <w:rPr>
          <w:rFonts w:ascii="Bahij Lotus" w:hAnsi="Bahij Lotus" w:cs="Bahij Lotus"/>
          <w:spacing w:val="-2"/>
          <w:sz w:val="30"/>
          <w:szCs w:val="30"/>
          <w:rtl/>
          <w:lang w:bidi="ar-DZ"/>
        </w:rPr>
        <w:t>فاليير</w:t>
      </w:r>
      <w:proofErr w:type="spellEnd"/>
      <w:r w:rsidR="008823CF">
        <w:rPr>
          <w:rFonts w:ascii="Bahij Lotus" w:hAnsi="Bahij Lotus" w:cs="Bahij Lotus"/>
          <w:spacing w:val="-2"/>
          <w:sz w:val="30"/>
          <w:szCs w:val="30"/>
          <w:rtl/>
          <w:lang w:bidi="ar-DZ"/>
        </w:rPr>
        <w:t xml:space="preserve">" في هذا الصدد أنّ "ابن </w:t>
      </w:r>
      <w:proofErr w:type="spellStart"/>
      <w:r w:rsidR="008823CF" w:rsidRPr="00BA0D5D">
        <w:rPr>
          <w:rFonts w:ascii="Bahij Lotus" w:hAnsi="Bahij Lotus" w:cs="Bahij Lotus"/>
          <w:spacing w:val="-3"/>
          <w:sz w:val="30"/>
          <w:szCs w:val="30"/>
          <w:rtl/>
          <w:lang w:bidi="ar-DZ"/>
        </w:rPr>
        <w:t>الكرغلي</w:t>
      </w:r>
      <w:proofErr w:type="spellEnd"/>
      <w:r w:rsidRPr="00BA0D5D">
        <w:rPr>
          <w:rFonts w:ascii="Bahij Lotus" w:hAnsi="Bahij Lotus" w:cs="Bahij Lotus"/>
          <w:spacing w:val="-3"/>
          <w:sz w:val="30"/>
          <w:szCs w:val="30"/>
          <w:rtl/>
          <w:lang w:bidi="ar-DZ"/>
        </w:rPr>
        <w:t xml:space="preserve"> الّذي أهمل أو لم يستطع تسجيل نفسه في المليشيا يتدنّى و ينحدر هو و ذرّيّته إلى طبقة الأهالي". </w:t>
      </w:r>
    </w:p>
    <w:p w:rsidR="00E85CDB" w:rsidRPr="00916462" w:rsidRDefault="00E85CDB" w:rsidP="00916462">
      <w:pPr>
        <w:tabs>
          <w:tab w:val="right" w:pos="9072"/>
        </w:tabs>
        <w:bidi/>
        <w:spacing w:after="120"/>
        <w:jc w:val="both"/>
        <w:rPr>
          <w:rFonts w:ascii="Bahij Lotus" w:hAnsi="Bahij Lotus" w:cs="Bahij Lotus"/>
          <w:spacing w:val="-2"/>
          <w:sz w:val="30"/>
          <w:szCs w:val="30"/>
          <w:rtl/>
          <w:lang w:bidi="ar-DZ"/>
        </w:rPr>
      </w:pPr>
      <w:r w:rsidRPr="00916462">
        <w:rPr>
          <w:rFonts w:ascii="Bahij Lotus" w:hAnsi="Bahij Lotus" w:cs="Bahij Lotus"/>
          <w:spacing w:val="-2"/>
          <w:sz w:val="30"/>
          <w:szCs w:val="30"/>
          <w:rtl/>
          <w:lang w:val="en-US" w:bidi="ar-DZ"/>
        </w:rPr>
        <w:t>-</w:t>
      </w:r>
      <w:r w:rsidRPr="008823CF">
        <w:rPr>
          <w:rFonts w:ascii="Bahij Lotus" w:hAnsi="Bahij Lotus" w:cs="Bahij Lotus"/>
          <w:spacing w:val="-2"/>
          <w:sz w:val="32"/>
          <w:szCs w:val="32"/>
          <w:rtl/>
          <w:lang w:val="en-US" w:bidi="ar-DZ"/>
        </w:rPr>
        <w:t xml:space="preserve"> </w:t>
      </w:r>
      <w:r w:rsidRPr="008823CF">
        <w:rPr>
          <w:rFonts w:ascii="Bahij Lotus" w:hAnsi="Bahij Lotus" w:cs="Bahij Lotus"/>
          <w:b/>
          <w:bCs/>
          <w:spacing w:val="-2"/>
          <w:sz w:val="32"/>
          <w:szCs w:val="32"/>
          <w:rtl/>
          <w:lang w:bidi="ar-DZ"/>
        </w:rPr>
        <w:t xml:space="preserve">الأعلاج </w:t>
      </w:r>
      <w:r w:rsidRPr="00916462">
        <w:rPr>
          <w:rFonts w:ascii="Bahij Lotus" w:hAnsi="Bahij Lotus" w:cs="Bahij Lotus"/>
          <w:spacing w:val="-2"/>
          <w:sz w:val="30"/>
          <w:szCs w:val="30"/>
          <w:rtl/>
          <w:lang w:bidi="ar-DZ"/>
        </w:rPr>
        <w:t>(المهتدون</w:t>
      </w:r>
      <w:proofErr w:type="gramStart"/>
      <w:r w:rsidRPr="00916462">
        <w:rPr>
          <w:rFonts w:ascii="Bahij Lotus" w:hAnsi="Bahij Lotus" w:cs="Bahij Lotus"/>
          <w:spacing w:val="-2"/>
          <w:sz w:val="30"/>
          <w:szCs w:val="30"/>
          <w:rtl/>
          <w:lang w:bidi="ar-DZ"/>
        </w:rPr>
        <w:t>) :</w:t>
      </w:r>
      <w:proofErr w:type="gramEnd"/>
      <w:r w:rsidRPr="00916462">
        <w:rPr>
          <w:rFonts w:ascii="Bahij Lotus" w:hAnsi="Bahij Lotus" w:cs="Bahij Lotus"/>
          <w:spacing w:val="-2"/>
          <w:sz w:val="30"/>
          <w:szCs w:val="30"/>
          <w:rtl/>
          <w:lang w:bidi="ar-DZ"/>
        </w:rPr>
        <w:t xml:space="preserve"> لقد تمتّع الأعلاج أو المهتدون هم المسيحيّون الّذين اعتنقوا الإسلام، و يعرفون في المصادر الأوربية بالمرتدّين، بنفس الامتيازات الّتي تمتّع بها الأتراك، و ترتّب عن ذلك حضور قويّ لهذا العنصر في صفوف الانكشارية ؛ إلاّ أنّ القرصنة كانت مجال نشاطهم المفضّل، ففي سنة 1580، ضمّت طائفة الريّاس بين أفرادها حسبما ذكره </w:t>
      </w:r>
      <w:proofErr w:type="spellStart"/>
      <w:r w:rsidRPr="00916462">
        <w:rPr>
          <w:rFonts w:ascii="Bahij Lotus" w:hAnsi="Bahij Lotus" w:cs="Bahij Lotus"/>
          <w:spacing w:val="-2"/>
          <w:sz w:val="30"/>
          <w:szCs w:val="30"/>
          <w:rtl/>
          <w:lang w:bidi="ar-DZ"/>
        </w:rPr>
        <w:t>هايدو</w:t>
      </w:r>
      <w:proofErr w:type="spellEnd"/>
      <w:r w:rsidRPr="00916462">
        <w:rPr>
          <w:rFonts w:ascii="Bahij Lotus" w:hAnsi="Bahij Lotus" w:cs="Bahij Lotus"/>
          <w:spacing w:val="-2"/>
          <w:sz w:val="30"/>
          <w:szCs w:val="30"/>
          <w:rtl/>
          <w:lang w:bidi="ar-DZ"/>
        </w:rPr>
        <w:t xml:space="preserve"> اثنا و عشرين علجًا.</w:t>
      </w:r>
    </w:p>
    <w:p w:rsidR="00E85CDB" w:rsidRPr="00916462" w:rsidRDefault="00E85CDB" w:rsidP="00916462">
      <w:pPr>
        <w:tabs>
          <w:tab w:val="right" w:pos="9072"/>
        </w:tabs>
        <w:bidi/>
        <w:spacing w:after="120"/>
        <w:ind w:firstLine="248"/>
        <w:jc w:val="both"/>
        <w:rPr>
          <w:rFonts w:ascii="Bahij Lotus" w:hAnsi="Bahij Lotus" w:cs="Bahij Lotus"/>
          <w:spacing w:val="-2"/>
          <w:sz w:val="30"/>
          <w:szCs w:val="30"/>
          <w:rtl/>
          <w:lang w:bidi="ar-DZ"/>
        </w:rPr>
      </w:pPr>
      <w:r w:rsidRPr="00916462">
        <w:rPr>
          <w:rFonts w:ascii="Bahij Lotus" w:hAnsi="Bahij Lotus" w:cs="Bahij Lotus"/>
          <w:spacing w:val="-2"/>
          <w:sz w:val="30"/>
          <w:szCs w:val="30"/>
          <w:rtl/>
          <w:lang w:bidi="ar-DZ"/>
        </w:rPr>
        <w:lastRenderedPageBreak/>
        <w:t xml:space="preserve">و </w:t>
      </w:r>
      <w:r w:rsidR="006038B0">
        <w:rPr>
          <w:rFonts w:ascii="Bahij Lotus" w:hAnsi="Bahij Lotus" w:cs="Bahij Lotus" w:hint="cs"/>
          <w:spacing w:val="-2"/>
          <w:sz w:val="30"/>
          <w:szCs w:val="30"/>
          <w:rtl/>
          <w:lang w:bidi="ar-DZ"/>
        </w:rPr>
        <w:t>ل</w:t>
      </w:r>
      <w:r w:rsidRPr="00916462">
        <w:rPr>
          <w:rFonts w:ascii="Bahij Lotus" w:hAnsi="Bahij Lotus" w:cs="Bahij Lotus"/>
          <w:spacing w:val="-2"/>
          <w:sz w:val="30"/>
          <w:szCs w:val="30"/>
          <w:rtl/>
          <w:lang w:bidi="ar-DZ"/>
        </w:rPr>
        <w:t xml:space="preserve">قد ارتقى العديد من الأعلاج إلى أعلى المناصب في السلطة، و هيمنوا على صفّ القيّاد حيث أحصى </w:t>
      </w:r>
      <w:proofErr w:type="spellStart"/>
      <w:r w:rsidRPr="00916462">
        <w:rPr>
          <w:rFonts w:ascii="Bahij Lotus" w:hAnsi="Bahij Lotus" w:cs="Bahij Lotus"/>
          <w:spacing w:val="-2"/>
          <w:sz w:val="30"/>
          <w:szCs w:val="30"/>
          <w:rtl/>
          <w:lang w:bidi="ar-DZ"/>
        </w:rPr>
        <w:t>هايدو</w:t>
      </w:r>
      <w:proofErr w:type="spellEnd"/>
      <w:r w:rsidRPr="00916462">
        <w:rPr>
          <w:rFonts w:ascii="Bahij Lotus" w:hAnsi="Bahij Lotus" w:cs="Bahij Lotus"/>
          <w:spacing w:val="-2"/>
          <w:sz w:val="30"/>
          <w:szCs w:val="30"/>
          <w:rtl/>
          <w:lang w:bidi="ar-DZ"/>
        </w:rPr>
        <w:t xml:space="preserve"> أحد عشر </w:t>
      </w:r>
      <w:proofErr w:type="spellStart"/>
      <w:r w:rsidRPr="00916462">
        <w:rPr>
          <w:rFonts w:ascii="Bahij Lotus" w:hAnsi="Bahij Lotus" w:cs="Bahij Lotus"/>
          <w:spacing w:val="-2"/>
          <w:sz w:val="30"/>
          <w:szCs w:val="30"/>
          <w:rtl/>
          <w:lang w:bidi="ar-DZ"/>
        </w:rPr>
        <w:t>قايدًا</w:t>
      </w:r>
      <w:proofErr w:type="spellEnd"/>
      <w:r w:rsidRPr="00916462">
        <w:rPr>
          <w:rFonts w:ascii="Bahij Lotus" w:hAnsi="Bahij Lotus" w:cs="Bahij Lotus"/>
          <w:spacing w:val="-2"/>
          <w:sz w:val="30"/>
          <w:szCs w:val="30"/>
          <w:rtl/>
          <w:lang w:bidi="ar-DZ"/>
        </w:rPr>
        <w:t xml:space="preserve"> من الأعلاج، مقابل ثمانية من الأتراك، و اثنان من العرب، و و</w:t>
      </w:r>
      <w:r w:rsidR="008823CF">
        <w:rPr>
          <w:rFonts w:ascii="Bahij Lotus" w:hAnsi="Bahij Lotus" w:cs="Bahij Lotus"/>
          <w:spacing w:val="-2"/>
          <w:sz w:val="30"/>
          <w:szCs w:val="30"/>
          <w:rtl/>
          <w:lang w:bidi="ar-DZ"/>
        </w:rPr>
        <w:t>احد من الكراغلة، و واحد "إسلامي" أي علج يهودي</w:t>
      </w:r>
      <w:r w:rsidRPr="00916462">
        <w:rPr>
          <w:rFonts w:ascii="Bahij Lotus" w:hAnsi="Bahij Lotus" w:cs="Bahij Lotus"/>
          <w:spacing w:val="-2"/>
          <w:sz w:val="30"/>
          <w:szCs w:val="30"/>
          <w:rtl/>
          <w:lang w:bidi="ar-DZ"/>
        </w:rPr>
        <w:t xml:space="preserve"> ؛ و شكّلوا جماعة متنفذة تجلّت مكانتها، إضافة على ذلك، </w:t>
      </w:r>
      <w:r w:rsidRPr="008823CF">
        <w:rPr>
          <w:rFonts w:ascii="Bahij Lotus" w:hAnsi="Bahij Lotus" w:cs="Bahij Lotus"/>
          <w:spacing w:val="-1"/>
          <w:sz w:val="30"/>
          <w:szCs w:val="30"/>
          <w:rtl/>
          <w:lang w:bidi="ar-DZ"/>
        </w:rPr>
        <w:t>فيعدد الولاة الّذين تولوا سدّة الحكم، ففي الفترة الممتدّة من 1537 إلى 1656 تعاقب ستّة و ثلاثون واليًا</w:t>
      </w:r>
      <w:r w:rsidRPr="008823CF">
        <w:rPr>
          <w:rFonts w:ascii="Bahij Lotus" w:hAnsi="Bahij Lotus" w:cs="Bahij Lotus"/>
          <w:spacing w:val="2"/>
          <w:sz w:val="30"/>
          <w:szCs w:val="30"/>
          <w:rtl/>
          <w:lang w:bidi="ar-DZ"/>
        </w:rPr>
        <w:t xml:space="preserve"> </w:t>
      </w:r>
      <w:r w:rsidRPr="008823CF">
        <w:rPr>
          <w:rFonts w:ascii="Bahij Lotus" w:hAnsi="Bahij Lotus" w:cs="Bahij Lotus"/>
          <w:spacing w:val="4"/>
          <w:sz w:val="30"/>
          <w:szCs w:val="30"/>
          <w:rtl/>
          <w:lang w:bidi="ar-DZ"/>
        </w:rPr>
        <w:t>عثمانيًّا على حكم الجزائر، تسعة منهم كانوا أعلاجًا : يتعلّق الأمر بحسن أغا الخادم (1537-1545)،</w:t>
      </w:r>
      <w:r w:rsidRPr="008823CF">
        <w:rPr>
          <w:rFonts w:ascii="Bahij Lotus" w:hAnsi="Bahij Lotus" w:cs="Bahij Lotus"/>
          <w:spacing w:val="2"/>
          <w:sz w:val="30"/>
          <w:szCs w:val="30"/>
          <w:rtl/>
          <w:lang w:bidi="ar-DZ"/>
        </w:rPr>
        <w:t xml:space="preserve"> </w:t>
      </w:r>
      <w:r w:rsidRPr="008823CF">
        <w:rPr>
          <w:rFonts w:ascii="Bahij Lotus" w:hAnsi="Bahij Lotus" w:cs="Bahij Lotus"/>
          <w:sz w:val="30"/>
          <w:szCs w:val="30"/>
          <w:rtl/>
          <w:lang w:bidi="ar-DZ"/>
        </w:rPr>
        <w:t xml:space="preserve">و </w:t>
      </w:r>
      <w:proofErr w:type="spellStart"/>
      <w:r w:rsidRPr="008823CF">
        <w:rPr>
          <w:rFonts w:ascii="Bahij Lotus" w:hAnsi="Bahij Lotus" w:cs="Bahij Lotus"/>
          <w:sz w:val="30"/>
          <w:szCs w:val="30"/>
          <w:rtl/>
          <w:lang w:bidi="ar-DZ"/>
        </w:rPr>
        <w:t>قلج</w:t>
      </w:r>
      <w:proofErr w:type="spellEnd"/>
      <w:r w:rsidRPr="008823CF">
        <w:rPr>
          <w:rFonts w:ascii="Bahij Lotus" w:hAnsi="Bahij Lotus" w:cs="Bahij Lotus"/>
          <w:sz w:val="30"/>
          <w:szCs w:val="30"/>
          <w:rtl/>
          <w:lang w:bidi="ar-DZ"/>
        </w:rPr>
        <w:t xml:space="preserve"> علي باشا (1568-1571)، و حسن باشا المعروف بحسن </w:t>
      </w:r>
      <w:proofErr w:type="spellStart"/>
      <w:r w:rsidRPr="008823CF">
        <w:rPr>
          <w:rFonts w:ascii="Bahij Lotus" w:hAnsi="Bahij Lotus" w:cs="Bahij Lotus"/>
          <w:sz w:val="30"/>
          <w:szCs w:val="30"/>
          <w:rtl/>
          <w:lang w:bidi="ar-DZ"/>
        </w:rPr>
        <w:t>فنزيانو</w:t>
      </w:r>
      <w:proofErr w:type="spellEnd"/>
      <w:r w:rsidRPr="008823CF">
        <w:rPr>
          <w:rFonts w:ascii="Bahij Lotus" w:hAnsi="Bahij Lotus" w:cs="Bahij Lotus"/>
          <w:sz w:val="30"/>
          <w:szCs w:val="30"/>
          <w:rtl/>
          <w:lang w:bidi="ar-DZ"/>
        </w:rPr>
        <w:t xml:space="preserve"> (1577-1580) و (1582-1583)،</w:t>
      </w:r>
      <w:r w:rsidRPr="008823CF">
        <w:rPr>
          <w:rFonts w:ascii="Bahij Lotus" w:hAnsi="Bahij Lotus" w:cs="Bahij Lotus"/>
          <w:spacing w:val="2"/>
          <w:sz w:val="30"/>
          <w:szCs w:val="30"/>
          <w:rtl/>
          <w:lang w:bidi="ar-DZ"/>
        </w:rPr>
        <w:t xml:space="preserve"> و</w:t>
      </w:r>
      <w:r w:rsidRPr="00916462">
        <w:rPr>
          <w:rFonts w:ascii="Bahij Lotus" w:hAnsi="Bahij Lotus" w:cs="Bahij Lotus"/>
          <w:spacing w:val="-2"/>
          <w:sz w:val="30"/>
          <w:szCs w:val="30"/>
          <w:rtl/>
          <w:lang w:bidi="ar-DZ"/>
        </w:rPr>
        <w:t xml:space="preserve"> جعفر باشا (1580-1582)، و محمد باشا، عتيق </w:t>
      </w:r>
      <w:proofErr w:type="spellStart"/>
      <w:r w:rsidRPr="00916462">
        <w:rPr>
          <w:rFonts w:ascii="Bahij Lotus" w:hAnsi="Bahij Lotus" w:cs="Bahij Lotus"/>
          <w:spacing w:val="-2"/>
          <w:sz w:val="30"/>
          <w:szCs w:val="30"/>
          <w:rtl/>
          <w:lang w:bidi="ar-DZ"/>
        </w:rPr>
        <w:t>قارجه</w:t>
      </w:r>
      <w:proofErr w:type="spellEnd"/>
      <w:r w:rsidRPr="00916462">
        <w:rPr>
          <w:rFonts w:ascii="Bahij Lotus" w:hAnsi="Bahij Lotus" w:cs="Bahij Lotus"/>
          <w:spacing w:val="-2"/>
          <w:sz w:val="30"/>
          <w:szCs w:val="30"/>
          <w:rtl/>
          <w:lang w:bidi="ar-DZ"/>
        </w:rPr>
        <w:t xml:space="preserve"> علي (1585-1587)، و سليمان باشا، عتيق قطانيه (1598-1603) و (1617-1618)، و رضوان باشا، عتيق رمضان باشا (1607-1610)، و حسين باشا الشيخ، عتيق </w:t>
      </w:r>
      <w:proofErr w:type="spellStart"/>
      <w:r w:rsidRPr="00916462">
        <w:rPr>
          <w:rFonts w:ascii="Bahij Lotus" w:hAnsi="Bahij Lotus" w:cs="Bahij Lotus"/>
          <w:spacing w:val="-2"/>
          <w:sz w:val="30"/>
          <w:szCs w:val="30"/>
          <w:rtl/>
          <w:lang w:bidi="ar-DZ"/>
        </w:rPr>
        <w:t>قايه</w:t>
      </w:r>
      <w:proofErr w:type="spellEnd"/>
      <w:r w:rsidRPr="00916462">
        <w:rPr>
          <w:rFonts w:ascii="Bahij Lotus" w:hAnsi="Bahij Lotus" w:cs="Bahij Lotus"/>
          <w:spacing w:val="-2"/>
          <w:sz w:val="30"/>
          <w:szCs w:val="30"/>
          <w:rtl/>
          <w:lang w:bidi="ar-DZ"/>
        </w:rPr>
        <w:t xml:space="preserve"> باشا (1621-1623)، (1627-1630) و (1632-1634)، و مراد باشا، عتيق إبراهيم رايس </w:t>
      </w:r>
      <w:proofErr w:type="spellStart"/>
      <w:r w:rsidRPr="00916462">
        <w:rPr>
          <w:rFonts w:ascii="Bahij Lotus" w:hAnsi="Bahij Lotus" w:cs="Bahij Lotus"/>
          <w:spacing w:val="-2"/>
          <w:sz w:val="30"/>
          <w:szCs w:val="30"/>
          <w:rtl/>
          <w:lang w:bidi="ar-DZ"/>
        </w:rPr>
        <w:t>عرباجي</w:t>
      </w:r>
      <w:proofErr w:type="spellEnd"/>
      <w:r w:rsidRPr="00916462">
        <w:rPr>
          <w:rFonts w:ascii="Bahij Lotus" w:hAnsi="Bahij Lotus" w:cs="Bahij Lotus"/>
          <w:spacing w:val="-2"/>
          <w:sz w:val="30"/>
          <w:szCs w:val="30"/>
          <w:rtl/>
          <w:lang w:bidi="ar-DZ"/>
        </w:rPr>
        <w:t xml:space="preserve"> (1623-1624) و (1650-1651).</w:t>
      </w:r>
    </w:p>
    <w:p w:rsidR="00E85CDB" w:rsidRPr="00916462" w:rsidRDefault="00E85CDB" w:rsidP="00916462">
      <w:pPr>
        <w:tabs>
          <w:tab w:val="right" w:pos="9072"/>
        </w:tabs>
        <w:bidi/>
        <w:spacing w:after="120"/>
        <w:ind w:firstLine="248"/>
        <w:jc w:val="both"/>
        <w:rPr>
          <w:rFonts w:ascii="Bahij Lotus" w:hAnsi="Bahij Lotus" w:cs="Bahij Lotus"/>
          <w:spacing w:val="-2"/>
          <w:sz w:val="30"/>
          <w:szCs w:val="30"/>
          <w:rtl/>
          <w:lang w:bidi="ar-DZ"/>
        </w:rPr>
      </w:pPr>
      <w:r w:rsidRPr="00916462">
        <w:rPr>
          <w:rFonts w:ascii="Bahij Lotus" w:hAnsi="Bahij Lotus" w:cs="Bahij Lotus"/>
          <w:spacing w:val="-2"/>
          <w:sz w:val="30"/>
          <w:szCs w:val="30"/>
          <w:rtl/>
          <w:lang w:bidi="ar-DZ"/>
        </w:rPr>
        <w:t>و</w:t>
      </w:r>
      <w:r w:rsidRPr="00916462">
        <w:rPr>
          <w:rFonts w:ascii="Bahij Lotus" w:hAnsi="Bahij Lotus" w:cs="Bahij Lotus"/>
          <w:spacing w:val="-2"/>
          <w:sz w:val="30"/>
          <w:szCs w:val="30"/>
          <w:lang w:bidi="ar-DZ"/>
        </w:rPr>
        <w:t xml:space="preserve"> </w:t>
      </w:r>
      <w:r w:rsidRPr="00916462">
        <w:rPr>
          <w:rFonts w:ascii="Bahij Lotus" w:hAnsi="Bahij Lotus" w:cs="Bahij Lotus"/>
          <w:spacing w:val="-2"/>
          <w:sz w:val="30"/>
          <w:szCs w:val="30"/>
          <w:rtl/>
          <w:lang w:bidi="ar-DZ"/>
        </w:rPr>
        <w:t xml:space="preserve">كان عددهم كبيرًا نسبيًّا في مجتمع مدينة الجزائر خلال القرن السادس عشر و النصف الأوّل من </w:t>
      </w:r>
      <w:r w:rsidRPr="008823CF">
        <w:rPr>
          <w:rFonts w:ascii="Bahij Lotus" w:hAnsi="Bahij Lotus" w:cs="Bahij Lotus"/>
          <w:spacing w:val="2"/>
          <w:sz w:val="30"/>
          <w:szCs w:val="30"/>
          <w:rtl/>
          <w:lang w:bidi="ar-DZ"/>
        </w:rPr>
        <w:t xml:space="preserve">القرن السابع عشر، إذ قدّر </w:t>
      </w:r>
      <w:proofErr w:type="spellStart"/>
      <w:r w:rsidRPr="008823CF">
        <w:rPr>
          <w:rFonts w:ascii="Bahij Lotus" w:hAnsi="Bahij Lotus" w:cs="Bahij Lotus"/>
          <w:spacing w:val="2"/>
          <w:sz w:val="30"/>
          <w:szCs w:val="30"/>
          <w:rtl/>
          <w:lang w:bidi="ar-DZ"/>
        </w:rPr>
        <w:t>هايدو</w:t>
      </w:r>
      <w:proofErr w:type="spellEnd"/>
      <w:r w:rsidRPr="008823CF">
        <w:rPr>
          <w:rFonts w:ascii="Bahij Lotus" w:hAnsi="Bahij Lotus" w:cs="Bahij Lotus"/>
          <w:spacing w:val="2"/>
          <w:sz w:val="30"/>
          <w:szCs w:val="30"/>
          <w:rtl/>
          <w:lang w:bidi="ar-DZ"/>
        </w:rPr>
        <w:t xml:space="preserve"> سنة 1580 بأنّهم يمثّلون نصف سكّان المدينة، أو ما يقارب الخمسة</w:t>
      </w:r>
      <w:r w:rsidRPr="00916462">
        <w:rPr>
          <w:rFonts w:ascii="Bahij Lotus" w:hAnsi="Bahij Lotus" w:cs="Bahij Lotus"/>
          <w:spacing w:val="-2"/>
          <w:sz w:val="30"/>
          <w:szCs w:val="30"/>
          <w:rtl/>
          <w:lang w:bidi="ar-DZ"/>
        </w:rPr>
        <w:t xml:space="preserve"> و عشرين </w:t>
      </w:r>
      <w:proofErr w:type="gramStart"/>
      <w:r w:rsidRPr="00916462">
        <w:rPr>
          <w:rFonts w:ascii="Bahij Lotus" w:hAnsi="Bahij Lotus" w:cs="Bahij Lotus"/>
          <w:spacing w:val="-2"/>
          <w:sz w:val="30"/>
          <w:szCs w:val="30"/>
          <w:rtl/>
          <w:lang w:bidi="ar-DZ"/>
        </w:rPr>
        <w:t>ألفًا ؛</w:t>
      </w:r>
      <w:proofErr w:type="gramEnd"/>
      <w:r w:rsidRPr="00916462">
        <w:rPr>
          <w:rFonts w:ascii="Bahij Lotus" w:hAnsi="Bahij Lotus" w:cs="Bahij Lotus"/>
          <w:spacing w:val="-2"/>
          <w:sz w:val="30"/>
          <w:szCs w:val="30"/>
          <w:rtl/>
          <w:lang w:bidi="ar-DZ"/>
        </w:rPr>
        <w:t xml:space="preserve"> و رغم أنّ هذا الرقم مبالغ فيه</w:t>
      </w:r>
      <w:r w:rsidR="006038B0">
        <w:rPr>
          <w:rFonts w:ascii="Bahij Lotus" w:hAnsi="Bahij Lotus" w:cs="Bahij Lotus" w:hint="cs"/>
          <w:spacing w:val="-2"/>
          <w:sz w:val="30"/>
          <w:szCs w:val="30"/>
          <w:rtl/>
          <w:lang w:bidi="ar-DZ"/>
        </w:rPr>
        <w:t>،</w:t>
      </w:r>
      <w:r w:rsidRPr="00916462">
        <w:rPr>
          <w:rFonts w:ascii="Bahij Lotus" w:hAnsi="Bahij Lotus" w:cs="Bahij Lotus"/>
          <w:spacing w:val="-2"/>
          <w:sz w:val="30"/>
          <w:szCs w:val="30"/>
          <w:rtl/>
          <w:lang w:bidi="ar-DZ"/>
        </w:rPr>
        <w:t xml:space="preserve"> إلاّ أنّه يعطينا صورة عن القوّة العدديّة للأعلاج آنذاك. و في 1634، كانوا </w:t>
      </w:r>
      <w:r w:rsidR="006038B0">
        <w:rPr>
          <w:rFonts w:ascii="Bahij Lotus" w:hAnsi="Bahij Lotus" w:cs="Bahij Lotus" w:hint="cs"/>
          <w:spacing w:val="-2"/>
          <w:sz w:val="30"/>
          <w:szCs w:val="30"/>
          <w:rtl/>
          <w:lang w:bidi="ar-DZ"/>
        </w:rPr>
        <w:t>ب</w:t>
      </w:r>
      <w:r w:rsidRPr="00916462">
        <w:rPr>
          <w:rFonts w:ascii="Bahij Lotus" w:hAnsi="Bahij Lotus" w:cs="Bahij Lotus"/>
          <w:spacing w:val="-2"/>
          <w:sz w:val="30"/>
          <w:szCs w:val="30"/>
          <w:rtl/>
          <w:lang w:bidi="ar-DZ"/>
        </w:rPr>
        <w:t xml:space="preserve">حسب بيير دان حوالي ثمانية آلاف رجل، إضافة إلى ألف أو ألفًا و مائتي </w:t>
      </w:r>
      <w:proofErr w:type="gramStart"/>
      <w:r w:rsidRPr="00916462">
        <w:rPr>
          <w:rFonts w:ascii="Bahij Lotus" w:hAnsi="Bahij Lotus" w:cs="Bahij Lotus"/>
          <w:spacing w:val="-2"/>
          <w:sz w:val="30"/>
          <w:szCs w:val="30"/>
          <w:rtl/>
          <w:lang w:bidi="ar-DZ"/>
        </w:rPr>
        <w:t>امرأة ؛</w:t>
      </w:r>
      <w:proofErr w:type="gramEnd"/>
      <w:r w:rsidRPr="00916462">
        <w:rPr>
          <w:rFonts w:ascii="Bahij Lotus" w:hAnsi="Bahij Lotus" w:cs="Bahij Lotus"/>
          <w:spacing w:val="-2"/>
          <w:sz w:val="30"/>
          <w:szCs w:val="30"/>
          <w:rtl/>
          <w:lang w:bidi="ar-DZ"/>
        </w:rPr>
        <w:t xml:space="preserve"> ثمّ عرف عددهم انخفاضا تدريجيًّا بالموازاة مع تناقص عدد الأسرى الّذي شهده القرن الثامن عشر حتّى لم يبق منهم سوى مائتين أو ثلاثمائة في سنة 1769، ولم يعد لهم دور يذكر في سياسة البلاد</w:t>
      </w:r>
      <w:r w:rsidR="006038B0">
        <w:rPr>
          <w:rFonts w:ascii="Bahij Lotus" w:hAnsi="Bahij Lotus" w:cs="Bahij Lotus" w:hint="cs"/>
          <w:spacing w:val="-2"/>
          <w:sz w:val="30"/>
          <w:szCs w:val="30"/>
          <w:rtl/>
          <w:lang w:bidi="ar-DZ"/>
        </w:rPr>
        <w:t xml:space="preserve"> كما كان قبل أزيد من قرن</w:t>
      </w:r>
      <w:r w:rsidRPr="00916462">
        <w:rPr>
          <w:rFonts w:ascii="Bahij Lotus" w:hAnsi="Bahij Lotus" w:cs="Bahij Lotus"/>
          <w:spacing w:val="-2"/>
          <w:sz w:val="30"/>
          <w:szCs w:val="30"/>
          <w:rtl/>
          <w:lang w:bidi="ar-DZ"/>
        </w:rPr>
        <w:t>.</w:t>
      </w:r>
      <w:r w:rsidRPr="00916462">
        <w:rPr>
          <w:rFonts w:ascii="Bahij Lotus" w:hAnsi="Bahij Lotus" w:cs="Bahij Lotus"/>
          <w:spacing w:val="-2"/>
          <w:sz w:val="30"/>
          <w:szCs w:val="30"/>
          <w:lang w:bidi="ar-DZ"/>
        </w:rPr>
        <w:t xml:space="preserve"> </w:t>
      </w:r>
    </w:p>
    <w:p w:rsidR="00E85CDB" w:rsidRPr="00916462" w:rsidRDefault="00E85CDB" w:rsidP="00BA0D5D">
      <w:pPr>
        <w:tabs>
          <w:tab w:val="right" w:pos="9072"/>
        </w:tabs>
        <w:bidi/>
        <w:spacing w:after="120"/>
        <w:ind w:firstLine="248"/>
        <w:jc w:val="both"/>
        <w:rPr>
          <w:rFonts w:ascii="Bahij Lotus" w:hAnsi="Bahij Lotus" w:cs="Bahij Lotus"/>
          <w:b/>
          <w:bCs/>
          <w:spacing w:val="-2"/>
          <w:sz w:val="30"/>
          <w:szCs w:val="30"/>
          <w:rtl/>
          <w:lang w:bidi="ar-DZ"/>
        </w:rPr>
      </w:pPr>
      <w:r w:rsidRPr="00916462">
        <w:rPr>
          <w:rFonts w:ascii="Bahij Lotus" w:hAnsi="Bahij Lotus" w:cs="Bahij Lotus"/>
          <w:spacing w:val="-2"/>
          <w:sz w:val="30"/>
          <w:szCs w:val="30"/>
          <w:rtl/>
          <w:lang w:bidi="ar-DZ"/>
        </w:rPr>
        <w:t xml:space="preserve">غير أنً فنتور دي </w:t>
      </w:r>
      <w:proofErr w:type="spellStart"/>
      <w:r w:rsidRPr="00916462">
        <w:rPr>
          <w:rFonts w:ascii="Bahij Lotus" w:hAnsi="Bahij Lotus" w:cs="Bahij Lotus"/>
          <w:spacing w:val="-2"/>
          <w:sz w:val="30"/>
          <w:szCs w:val="30"/>
          <w:rtl/>
          <w:lang w:bidi="ar-DZ"/>
        </w:rPr>
        <w:t>بارادي</w:t>
      </w:r>
      <w:proofErr w:type="spellEnd"/>
      <w:r w:rsidRPr="00916462">
        <w:rPr>
          <w:rFonts w:ascii="Bahij Lotus" w:hAnsi="Bahij Lotus" w:cs="Bahij Lotus"/>
          <w:spacing w:val="-2"/>
          <w:sz w:val="30"/>
          <w:szCs w:val="30"/>
          <w:rtl/>
          <w:lang w:bidi="ar-DZ"/>
        </w:rPr>
        <w:t xml:space="preserve"> لاحظ أنّ "</w:t>
      </w:r>
      <w:r w:rsidRPr="00BA0D5D">
        <w:rPr>
          <w:rFonts w:ascii="Bahij Lotus" w:hAnsi="Bahij Lotus" w:cs="Bahij Lotus"/>
          <w:b/>
          <w:bCs/>
          <w:spacing w:val="-2"/>
          <w:sz w:val="30"/>
          <w:szCs w:val="30"/>
          <w:rtl/>
          <w:lang w:bidi="ar-DZ"/>
        </w:rPr>
        <w:t xml:space="preserve">الأعلاج لهم أمل في الترقّي أكثر من الكراغلة، لكن لا يفسح لهم مجال الوصول إلى سدّة الحكم </w:t>
      </w:r>
      <w:proofErr w:type="gramStart"/>
      <w:r w:rsidRPr="00BA0D5D">
        <w:rPr>
          <w:rFonts w:ascii="Bahij Lotus" w:hAnsi="Bahij Lotus" w:cs="Bahij Lotus"/>
          <w:b/>
          <w:bCs/>
          <w:spacing w:val="-2"/>
          <w:sz w:val="30"/>
          <w:szCs w:val="30"/>
          <w:rtl/>
          <w:lang w:bidi="ar-DZ"/>
        </w:rPr>
        <w:t>و إلى</w:t>
      </w:r>
      <w:proofErr w:type="gramEnd"/>
      <w:r w:rsidRPr="00BA0D5D">
        <w:rPr>
          <w:rFonts w:ascii="Bahij Lotus" w:hAnsi="Bahij Lotus" w:cs="Bahij Lotus"/>
          <w:b/>
          <w:bCs/>
          <w:spacing w:val="-2"/>
          <w:sz w:val="30"/>
          <w:szCs w:val="30"/>
          <w:rtl/>
          <w:lang w:bidi="ar-DZ"/>
        </w:rPr>
        <w:t xml:space="preserve"> مناصب سامية أخرى... فقد تولى بعضهم منصب </w:t>
      </w:r>
      <w:proofErr w:type="spellStart"/>
      <w:r w:rsidRPr="00BA0D5D">
        <w:rPr>
          <w:rFonts w:ascii="Bahij Lotus" w:hAnsi="Bahij Lotus" w:cs="Bahij Lotus"/>
          <w:b/>
          <w:bCs/>
          <w:spacing w:val="-2"/>
          <w:sz w:val="30"/>
          <w:szCs w:val="30"/>
          <w:rtl/>
          <w:lang w:bidi="ar-DZ"/>
        </w:rPr>
        <w:t>الكاهية</w:t>
      </w:r>
      <w:proofErr w:type="spellEnd"/>
      <w:r w:rsidRPr="00BA0D5D">
        <w:rPr>
          <w:rFonts w:ascii="Bahij Lotus" w:hAnsi="Bahij Lotus" w:cs="Bahij Lotus"/>
          <w:b/>
          <w:bCs/>
          <w:spacing w:val="-2"/>
          <w:sz w:val="30"/>
          <w:szCs w:val="30"/>
          <w:rtl/>
          <w:lang w:bidi="ar-DZ"/>
        </w:rPr>
        <w:t>، و آغا القمرين، و وكيل الخرج بينما لا يسمح لهم باعتلاء منصبي الخزناجي و الداي</w:t>
      </w:r>
      <w:r w:rsidRPr="00916462">
        <w:rPr>
          <w:rFonts w:ascii="Bahij Lotus" w:hAnsi="Bahij Lotus" w:cs="Bahij Lotus"/>
          <w:spacing w:val="-2"/>
          <w:sz w:val="30"/>
          <w:szCs w:val="30"/>
          <w:rtl/>
          <w:lang w:bidi="ar-DZ"/>
        </w:rPr>
        <w:t>".</w:t>
      </w:r>
    </w:p>
    <w:p w:rsidR="00E85CDB" w:rsidRPr="00916462" w:rsidRDefault="00E85CDB" w:rsidP="00916462">
      <w:pPr>
        <w:tabs>
          <w:tab w:val="right" w:pos="9072"/>
        </w:tabs>
        <w:bidi/>
        <w:spacing w:after="120"/>
        <w:jc w:val="both"/>
        <w:rPr>
          <w:rFonts w:ascii="Bahij Lotus" w:hAnsi="Bahij Lotus" w:cs="Bahij Lotus"/>
          <w:b/>
          <w:bCs/>
          <w:spacing w:val="-2"/>
          <w:sz w:val="30"/>
          <w:szCs w:val="30"/>
          <w:rtl/>
          <w:lang w:bidi="ar-DZ"/>
        </w:rPr>
      </w:pPr>
    </w:p>
    <w:p w:rsidR="00E85CDB" w:rsidRPr="00916462" w:rsidRDefault="006038B0" w:rsidP="006038B0">
      <w:pPr>
        <w:tabs>
          <w:tab w:val="right" w:pos="9072"/>
        </w:tabs>
        <w:spacing w:after="120"/>
        <w:jc w:val="both"/>
        <w:rPr>
          <w:rFonts w:ascii="Bahij Lotus" w:hAnsi="Bahij Lotus" w:cs="Bahij Lotus"/>
          <w:b/>
          <w:bCs/>
          <w:spacing w:val="-2"/>
          <w:sz w:val="30"/>
          <w:szCs w:val="30"/>
          <w:rtl/>
          <w:lang w:bidi="ar-DZ"/>
        </w:rPr>
      </w:pPr>
      <w:r>
        <w:rPr>
          <w:rFonts w:ascii="Bahij Lotus" w:hAnsi="Bahij Lotus" w:cs="Bahij Lotus" w:hint="cs"/>
          <w:b/>
          <w:bCs/>
          <w:spacing w:val="-2"/>
          <w:sz w:val="30"/>
          <w:szCs w:val="30"/>
          <w:rtl/>
          <w:lang w:bidi="ar-DZ"/>
        </w:rPr>
        <w:t>د.</w:t>
      </w:r>
      <w:r>
        <w:rPr>
          <w:rFonts w:ascii="Bahij Lotus" w:hAnsi="Bahij Lotus" w:cs="Bahij Lotus" w:hint="cs"/>
          <w:sz w:val="30"/>
          <w:szCs w:val="30"/>
          <w:rtl/>
          <w:lang w:bidi="ar-DZ"/>
        </w:rPr>
        <w:t xml:space="preserve"> محرز أمين</w:t>
      </w:r>
    </w:p>
    <w:sectPr w:rsidR="00E85CDB" w:rsidRPr="00916462" w:rsidSect="002955D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7E55" w:rsidRDefault="00977E55" w:rsidP="006038B0">
      <w:pPr>
        <w:spacing w:after="0" w:line="240" w:lineRule="auto"/>
      </w:pPr>
      <w:r>
        <w:separator/>
      </w:r>
    </w:p>
  </w:endnote>
  <w:endnote w:type="continuationSeparator" w:id="0">
    <w:p w:rsidR="00977E55" w:rsidRDefault="00977E55" w:rsidP="006038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DTP Naskh En">
    <w:altName w:val="Times New Roman"/>
    <w:charset w:val="B2"/>
    <w:family w:val="auto"/>
    <w:pitch w:val="variable"/>
    <w:sig w:usb0="00002000" w:usb1="00000000" w:usb2="00000000" w:usb3="00000000" w:csb0="0000004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hij Lotus">
    <w:panose1 w:val="02040503050201020203"/>
    <w:charset w:val="00"/>
    <w:family w:val="roman"/>
    <w:pitch w:val="variable"/>
    <w:sig w:usb0="8000202F" w:usb1="8000A04A"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4460181"/>
      <w:docPartObj>
        <w:docPartGallery w:val="Page Numbers (Bottom of Page)"/>
        <w:docPartUnique/>
      </w:docPartObj>
    </w:sdtPr>
    <w:sdtContent>
      <w:p w:rsidR="006038B0" w:rsidRDefault="006038B0">
        <w:pPr>
          <w:pStyle w:val="Pieddepage"/>
          <w:jc w:val="center"/>
        </w:pPr>
        <w:r>
          <w:fldChar w:fldCharType="begin"/>
        </w:r>
        <w:r>
          <w:instrText>PAGE   \* MERGEFORMAT</w:instrText>
        </w:r>
        <w:r>
          <w:fldChar w:fldCharType="separate"/>
        </w:r>
        <w:r>
          <w:rPr>
            <w:noProof/>
          </w:rPr>
          <w:t>5</w:t>
        </w:r>
        <w:r>
          <w:fldChar w:fldCharType="end"/>
        </w:r>
      </w:p>
    </w:sdtContent>
  </w:sdt>
  <w:p w:rsidR="006038B0" w:rsidRDefault="006038B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7E55" w:rsidRDefault="00977E55" w:rsidP="006038B0">
      <w:pPr>
        <w:spacing w:after="0" w:line="240" w:lineRule="auto"/>
      </w:pPr>
      <w:r>
        <w:separator/>
      </w:r>
    </w:p>
  </w:footnote>
  <w:footnote w:type="continuationSeparator" w:id="0">
    <w:p w:rsidR="00977E55" w:rsidRDefault="00977E55" w:rsidP="006038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3A4D9F"/>
    <w:multiLevelType w:val="hybridMultilevel"/>
    <w:tmpl w:val="BC0CABBC"/>
    <w:lvl w:ilvl="0" w:tplc="449C7632">
      <w:start w:val="1"/>
      <w:numFmt w:val="bullet"/>
      <w:lvlText w:val="-"/>
      <w:lvlJc w:val="left"/>
      <w:pPr>
        <w:ind w:left="720" w:hanging="360"/>
      </w:pPr>
      <w:rPr>
        <w:rFonts w:ascii="Calibri" w:eastAsia="Calibri" w:hAnsi="Calibri" w:cs="DTP Naskh E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CDB"/>
    <w:rsid w:val="002955DF"/>
    <w:rsid w:val="00327A8A"/>
    <w:rsid w:val="00525FCC"/>
    <w:rsid w:val="006038B0"/>
    <w:rsid w:val="008823CF"/>
    <w:rsid w:val="00916462"/>
    <w:rsid w:val="00977E55"/>
    <w:rsid w:val="00BA0D5D"/>
    <w:rsid w:val="00E85CDB"/>
    <w:rsid w:val="00FC268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39D32B-7C75-4309-BEDB-07205B1D7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5CDB"/>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85CDB"/>
    <w:pPr>
      <w:ind w:left="720"/>
      <w:contextualSpacing/>
    </w:pPr>
    <w:rPr>
      <w:rFonts w:ascii="Calibri" w:eastAsia="Calibri" w:hAnsi="Calibri" w:cs="Arial"/>
      <w:lang w:eastAsia="en-US"/>
    </w:rPr>
  </w:style>
  <w:style w:type="paragraph" w:styleId="En-tte">
    <w:name w:val="header"/>
    <w:basedOn w:val="Normal"/>
    <w:link w:val="En-tteCar"/>
    <w:uiPriority w:val="99"/>
    <w:unhideWhenUsed/>
    <w:rsid w:val="006038B0"/>
    <w:pPr>
      <w:tabs>
        <w:tab w:val="center" w:pos="4536"/>
        <w:tab w:val="right" w:pos="9072"/>
      </w:tabs>
      <w:spacing w:after="0" w:line="240" w:lineRule="auto"/>
    </w:pPr>
  </w:style>
  <w:style w:type="character" w:customStyle="1" w:styleId="En-tteCar">
    <w:name w:val="En-tête Car"/>
    <w:basedOn w:val="Policepardfaut"/>
    <w:link w:val="En-tte"/>
    <w:uiPriority w:val="99"/>
    <w:rsid w:val="006038B0"/>
    <w:rPr>
      <w:rFonts w:eastAsiaTheme="minorEastAsia"/>
      <w:lang w:eastAsia="fr-FR"/>
    </w:rPr>
  </w:style>
  <w:style w:type="paragraph" w:styleId="Pieddepage">
    <w:name w:val="footer"/>
    <w:basedOn w:val="Normal"/>
    <w:link w:val="PieddepageCar"/>
    <w:uiPriority w:val="99"/>
    <w:unhideWhenUsed/>
    <w:rsid w:val="006038B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038B0"/>
    <w:rPr>
      <w:rFonts w:eastAsiaTheme="minorEastAsia"/>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5</Pages>
  <Words>1386</Words>
  <Characters>7626</Characters>
  <Application>Microsoft Office Word</Application>
  <DocSecurity>0</DocSecurity>
  <Lines>63</Lines>
  <Paragraphs>17</Paragraphs>
  <ScaleCrop>false</ScaleCrop>
  <Company/>
  <LinksUpToDate>false</LinksUpToDate>
  <CharactersWithSpaces>8995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manilt</dc:creator>
  <cp:lastModifiedBy>toshiba</cp:lastModifiedBy>
  <cp:revision>8</cp:revision>
  <dcterms:created xsi:type="dcterms:W3CDTF">2014-12-09T00:06:00Z</dcterms:created>
  <dcterms:modified xsi:type="dcterms:W3CDTF">2022-03-18T22:26:00Z</dcterms:modified>
</cp:coreProperties>
</file>