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DA" w:rsidRPr="00FA0F03" w:rsidRDefault="00E0648E" w:rsidP="003036DA">
      <w:pPr>
        <w:bidi/>
        <w:spacing w:after="240" w:line="360" w:lineRule="auto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المحور </w:t>
      </w:r>
      <w:proofErr w:type="spellStart"/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الأول</w:t>
      </w:r>
      <w:r w:rsidR="003036DA"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:</w:t>
      </w:r>
      <w:proofErr w:type="spellEnd"/>
      <w:r w:rsidR="003036DA"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مدخل للتسويق الإلكتروني </w:t>
      </w:r>
      <w:proofErr w:type="spellStart"/>
      <w:r w:rsidR="003036DA"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الإفتراضي</w:t>
      </w:r>
      <w:proofErr w:type="spellEnd"/>
    </w:p>
    <w:p w:rsidR="003036DA" w:rsidRPr="00FA0F03" w:rsidRDefault="003036DA" w:rsidP="00EC1408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      لقد كشفت دراسة أجريت بالولايات المتحدة الأمريكية أن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58%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من الشباب الذين تتراوح أعمارهم بين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13و17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عاما كان شرائهم عبر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الإنترنت،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ينفقون ما معدله 46 دولار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للشهر،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وأن الكثير من المنظمات مثل منظمات الأغذية والمشروبات تلعب دورا بارزا في ساحة التسويق الإلكتروني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الإفتراضي،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فتقوم بتطوير الحملات الإعلانية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التفاعلية،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والكثير منها مصمم خصيصا للمراهقين والشباب عبر أنحاء العالم وليس فقط في الولايات المتحدة الأمريكية</w:t>
      </w:r>
      <w:r w:rsidR="00EC1408">
        <w:rPr>
          <w:rStyle w:val="Appeldenotedefin"/>
          <w:rFonts w:ascii="Sakkal Majalla" w:hAnsi="Sakkal Majalla" w:cs="Sakkal Majalla"/>
          <w:sz w:val="34"/>
          <w:szCs w:val="34"/>
          <w:rtl/>
          <w:lang w:bidi="ar-DZ"/>
        </w:rPr>
        <w:endnoteReference w:id="1"/>
      </w:r>
      <w:r w:rsidR="00EC1408">
        <w:rPr>
          <w:rFonts w:ascii="Sakkal Majalla" w:hAnsi="Sakkal Majalla" w:cs="Sakkal Majalla" w:hint="cs"/>
          <w:sz w:val="34"/>
          <w:szCs w:val="34"/>
          <w:rtl/>
          <w:lang w:bidi="ar-DZ"/>
        </w:rPr>
        <w:t>.</w:t>
      </w:r>
    </w:p>
    <w:p w:rsidR="003036DA" w:rsidRPr="00FA0F03" w:rsidRDefault="003036DA" w:rsidP="003036DA">
      <w:pPr>
        <w:bidi/>
        <w:spacing w:after="240" w:line="360" w:lineRule="auto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proofErr w:type="spell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1-</w:t>
      </w:r>
      <w:proofErr w:type="spell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تعريف التسويق الإلكتروني </w:t>
      </w:r>
      <w:proofErr w:type="spell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الإفتراضي</w:t>
      </w:r>
      <w:proofErr w:type="spell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:</w:t>
      </w:r>
    </w:p>
    <w:p w:rsidR="003036DA" w:rsidRPr="00FA0F03" w:rsidRDefault="003036DA" w:rsidP="00F225E3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       قبل التطرق إلى تعريف التسويق الإلكتروني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الإفتراضي،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لابد علينا أن نتطرق أولا إلى مفهوم السوق الإلكتروني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الإفتراضي،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في هذا المجال ركزت أدبيات الفكر التسويقي المعاصر على التفرقة بين مفهوم المكان السوقي وبين مفهوم الفضاء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السوقي،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يشير مفهوم المكان السوقي </w:t>
      </w:r>
      <w:r w:rsidRPr="00FA0F03">
        <w:rPr>
          <w:rFonts w:ascii="Sakkal Majalla" w:hAnsi="Sakkal Majalla" w:cs="Sakkal Majalla"/>
          <w:sz w:val="34"/>
          <w:szCs w:val="34"/>
          <w:lang w:bidi="ar-DZ"/>
        </w:rPr>
        <w:t>(</w:t>
      </w:r>
      <w:proofErr w:type="spellStart"/>
      <w:r w:rsidRPr="00FA0F03">
        <w:rPr>
          <w:rFonts w:ascii="Sakkal Majalla" w:hAnsi="Sakkal Majalla" w:cs="Sakkal Majalla"/>
          <w:sz w:val="34"/>
          <w:szCs w:val="34"/>
          <w:lang w:bidi="ar-DZ"/>
        </w:rPr>
        <w:t>Market</w:t>
      </w:r>
      <w:proofErr w:type="spellEnd"/>
      <w:r w:rsidRPr="00FA0F03">
        <w:rPr>
          <w:rFonts w:ascii="Sakkal Majalla" w:hAnsi="Sakkal Majalla" w:cs="Sakkal Majalla"/>
          <w:sz w:val="34"/>
          <w:szCs w:val="34"/>
          <w:lang w:bidi="ar-DZ"/>
        </w:rPr>
        <w:t xml:space="preserve"> place) </w:t>
      </w: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إلى ذلك المكان الذي يتلقى فيه البائعين والمشترين ويتم فيه تحويل ملكية السلع</w:t>
      </w:r>
      <w:r w:rsidR="00F225E3">
        <w:rPr>
          <w:rStyle w:val="Appeldenotedefin"/>
          <w:rFonts w:ascii="Sakkal Majalla" w:hAnsi="Sakkal Majalla" w:cs="Sakkal Majalla"/>
          <w:sz w:val="34"/>
          <w:szCs w:val="34"/>
          <w:rtl/>
          <w:lang w:bidi="ar-DZ"/>
        </w:rPr>
        <w:endnoteReference w:id="2"/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فيعكس لنا هذا المفهوم التواجد المادي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للسوق،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يقوم المشترين بالذهاب إلى منافذ التوزيع لشراء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المنتج،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أما مفهوم الفضاء السوقي </w:t>
      </w:r>
      <w:r w:rsidRPr="00FA0F03">
        <w:rPr>
          <w:rFonts w:ascii="Sakkal Majalla" w:hAnsi="Sakkal Majalla" w:cs="Sakkal Majalla"/>
          <w:sz w:val="34"/>
          <w:szCs w:val="34"/>
          <w:lang w:bidi="ar-DZ"/>
        </w:rPr>
        <w:t>(</w:t>
      </w:r>
      <w:proofErr w:type="spellStart"/>
      <w:r w:rsidRPr="00FA0F03">
        <w:rPr>
          <w:rFonts w:ascii="Sakkal Majalla" w:hAnsi="Sakkal Majalla" w:cs="Sakkal Majalla"/>
          <w:sz w:val="34"/>
          <w:szCs w:val="34"/>
          <w:lang w:bidi="ar-DZ"/>
        </w:rPr>
        <w:t>Markets</w:t>
      </w:r>
      <w:proofErr w:type="spellEnd"/>
      <w:r w:rsidRPr="00FA0F03">
        <w:rPr>
          <w:rFonts w:ascii="Sakkal Majalla" w:hAnsi="Sakkal Majalla" w:cs="Sakkal Majalla"/>
          <w:sz w:val="34"/>
          <w:szCs w:val="34"/>
          <w:lang w:bidi="ar-DZ"/>
        </w:rPr>
        <w:t xml:space="preserve"> pace)</w:t>
      </w: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فيعكس لنا التواجد الإلكتروني الرقمي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للسوق،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يتمثل في قيام المشترين بالدخول إلى شبكة الإنترنت للشراء من الأسواق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الإلكترونية،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يعتبر فضاء إلكتروني يعرض من خلاله البائعين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منتجاتهم،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ويبحث المشترين بداخله عن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المعلومات،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ويحددون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رغباتهم،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ويصدرون أوامر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الشراء،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ويقومون بالسداد الإلكتروني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بإستخدام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بطاقات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الإئتمان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أو أي وسيلة إلكترونية أخرى متاحة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لهم،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إذن فالسوق الإلكتروني هو منفذ بيع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إفتراضي،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بمعنى عدم وجود كيان مادي (من مبنى </w:t>
      </w: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lastRenderedPageBreak/>
        <w:t>ومتعاملين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)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لهذا السوق في الواقع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العملي،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فتواجده إلكترونيا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فقط،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وعليه فإن التسويق الإلكتروني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الإفتراضي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يعرف «بأنه مجموعة من الأنشطة التسويقية التي تعتمد على الوسائط الإلكترونية وشبكات الحاسبات الآلية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والإنترنت»</w:t>
      </w:r>
      <w:proofErr w:type="spellEnd"/>
      <w:r w:rsidR="00F225E3">
        <w:rPr>
          <w:rStyle w:val="Appeldenotedefin"/>
          <w:rFonts w:ascii="Sakkal Majalla" w:hAnsi="Sakkal Majalla" w:cs="Sakkal Majalla"/>
          <w:sz w:val="34"/>
          <w:szCs w:val="34"/>
          <w:rtl/>
          <w:lang w:bidi="ar-DZ"/>
        </w:rPr>
        <w:endnoteReference w:id="3"/>
      </w:r>
      <w:r w:rsidR="00F225E3">
        <w:rPr>
          <w:rFonts w:ascii="Sakkal Majalla" w:hAnsi="Sakkal Majalla" w:cs="Sakkal Majalla" w:hint="cs"/>
          <w:sz w:val="34"/>
          <w:szCs w:val="34"/>
          <w:rtl/>
          <w:lang w:bidi="ar-DZ"/>
        </w:rPr>
        <w:t>.</w:t>
      </w:r>
    </w:p>
    <w:p w:rsidR="003036DA" w:rsidRPr="00FA0F03" w:rsidRDefault="003036DA" w:rsidP="003036DA">
      <w:pPr>
        <w:bidi/>
        <w:spacing w:after="240" w:line="360" w:lineRule="auto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proofErr w:type="spell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2-</w:t>
      </w:r>
      <w:proofErr w:type="spell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مزايا ومبررات </w:t>
      </w:r>
      <w:proofErr w:type="spell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إستخدام</w:t>
      </w:r>
      <w:proofErr w:type="spell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التسويق الإلكتروني </w:t>
      </w:r>
      <w:proofErr w:type="spell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الإفتراضي</w:t>
      </w:r>
      <w:proofErr w:type="spell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:</w:t>
      </w:r>
    </w:p>
    <w:p w:rsidR="003036DA" w:rsidRPr="00FA0F03" w:rsidRDefault="003036DA" w:rsidP="00F225E3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        يزداد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إتجاه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العديد من المنظمات الكبيرة والصغيرة والكثير من المستهلكين نحو التسويق الإلكتروني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الإفتراضي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عبر الإنترنت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للإستفادة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منه على النحو التالي</w:t>
      </w:r>
      <w:r w:rsidR="00F225E3">
        <w:rPr>
          <w:rStyle w:val="Appeldenotedefin"/>
          <w:rFonts w:ascii="Sakkal Majalla" w:hAnsi="Sakkal Majalla" w:cs="Sakkal Majalla"/>
          <w:sz w:val="34"/>
          <w:szCs w:val="34"/>
          <w:rtl/>
          <w:lang w:bidi="ar-DZ"/>
        </w:rPr>
        <w:endnoteReference w:id="4"/>
      </w: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: </w:t>
      </w:r>
    </w:p>
    <w:p w:rsidR="003036DA" w:rsidRPr="00FA0F03" w:rsidRDefault="003036DA" w:rsidP="003036DA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-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إن التسويق الإلكتروني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الإفتراضي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يوفر معلومات للمستهلك وبسهولة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ويسر،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أن تكلفة البحث داخل شبكة الإنترنت منخفضة للغاية أو منعدمة تقريبا مقارنة بالتكلفة الي يتحملها المشتري عند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قيامه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بالبحث داخل المتاجر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التقليدية،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وهو ما يشجع المشتري لمزيد من عمليات البحث عن المنتجات المتنافسة والبديلة.</w:t>
      </w:r>
    </w:p>
    <w:p w:rsidR="003036DA" w:rsidRPr="00FA0F03" w:rsidRDefault="003036DA" w:rsidP="003036DA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-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إن التسويق عبر البريد الإلكتروني هو وسيلة هامة خاصة بالنسبة إلى المنظمات التي تسعى لبناء وصيانة علاقات أوثق مع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العملاء،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تهدف من خلاله إلى توزيع الرسائل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الترويجية،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ومزايا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المنتج،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وتقديم العروض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التجارية،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مثل الخصومات.</w:t>
      </w:r>
    </w:p>
    <w:p w:rsidR="003036DA" w:rsidRPr="00FA0F03" w:rsidRDefault="003036DA" w:rsidP="003036DA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-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الوصول إلى السوق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العالمية: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ففي الإنترنت لا توجد حدود جغرافية تقيد حركة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المعلومات،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وذلك يمكن المنظمات من الوصول إلى المستهلكين في أماكن لم تكن لتفكر في الوصول إليها بالوسائل التقليدية،حيث يمكن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إستخدام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الإنترنت في البيع في أسواق جديدة للحصول على مزايا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إنخفاض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تكلفة الإعلان دوليا.</w:t>
      </w:r>
    </w:p>
    <w:p w:rsidR="003036DA" w:rsidRPr="00FA0F03" w:rsidRDefault="003036DA" w:rsidP="003036DA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lastRenderedPageBreak/>
        <w:t>-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توفير الكتالوجات والصور والفيديو والأصوات بالموقع عبر الإنترنت بدون أي تكاليف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إضافية،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مثل التكاليف التي كانت تتحملها المنظمات لإرسال الكتالوجات إلى المستهلكين بالبريد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العادي،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كما يمكنها </w:t>
      </w:r>
      <w:proofErr w:type="gram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تقديم  خدمة</w:t>
      </w:r>
      <w:proofErr w:type="gram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للمستهلك خلال 24 ساعة يوميا وفي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7أيام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في الأسبوع.</w:t>
      </w:r>
    </w:p>
    <w:p w:rsidR="003036DA" w:rsidRPr="00FA0F03" w:rsidRDefault="003036DA" w:rsidP="003036DA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-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المنظمة يمكنها تحقيق التواجد الإلكتروني على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الإنترنت،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ويعني هذا توافر موقع للمنظمة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به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العديد من البيانات عن الشركة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وأنشطتها،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وكذلك وسائل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الإتصال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بالشركة،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تسعى منظمات الأعمال حاليا أن تتمايز أيضا من خلال مواقعها على شبكة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الإنترنت،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وذلك من خلال إضافة ملامح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إبتكارية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جديدة في تصميم شكل ومحتوى البرامج الترويجية التي يضمها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الموقع،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وكذا توظيفها التقنيات الحديثة للبحث وعرض المنتجات على الصفحات الإلكترونية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للموقع،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وأساليب متطورة ومتنوعة للسداد الإلكتروني.</w:t>
      </w:r>
    </w:p>
    <w:p w:rsidR="003036DA" w:rsidRPr="00FA0F03" w:rsidRDefault="003036DA" w:rsidP="00EC2B3C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    وعليه فإنه توجد جوانب إيجابية كثيرة في تسخير قوة الإنترنت لإجراء الأعمال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التجارية،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تشير دراسة حديثة أجريت على الشركات الأمريكية والأوروبية إلى أن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الأنترنت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قامت بتعزيز أداء الأعمال في قطاع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الأعمال،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سواء من حيث إجمالي المبيعات وصافي هامش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الربح،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يمكن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إستخدام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الإنترنت لإجراء تسويق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البحوث،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والوصول إلى أسواق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جديدة،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وخدمة العملاء وحل مشاكلهم بشكل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أفضل،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وتوزيع المنتجات بشكل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أسرع،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كما تعتبر أداة مفيدة لجمع المعلومات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الإستخبارية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عن الزبائن والمنافسين والأسواق</w:t>
      </w:r>
      <w:r w:rsidR="00EC2B3C">
        <w:rPr>
          <w:rStyle w:val="Appeldenotedefin"/>
          <w:rFonts w:ascii="Sakkal Majalla" w:hAnsi="Sakkal Majalla" w:cs="Sakkal Majalla"/>
          <w:sz w:val="34"/>
          <w:szCs w:val="34"/>
          <w:rtl/>
          <w:lang w:bidi="ar-DZ"/>
        </w:rPr>
        <w:endnoteReference w:id="5"/>
      </w: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.</w:t>
      </w:r>
    </w:p>
    <w:p w:rsidR="003036DA" w:rsidRPr="00FA0F03" w:rsidRDefault="003036DA" w:rsidP="003036DA">
      <w:pPr>
        <w:bidi/>
        <w:spacing w:after="240" w:line="360" w:lineRule="auto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3</w:t>
      </w:r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-</w:t>
      </w:r>
      <w:proofErr w:type="spell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الفرق بين التسويق الإلكتروني </w:t>
      </w:r>
      <w:proofErr w:type="spell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الإفتراضي</w:t>
      </w:r>
      <w:proofErr w:type="spell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والتسويق التقليدي:</w:t>
      </w:r>
    </w:p>
    <w:p w:rsidR="003036DA" w:rsidRPr="00FA0F03" w:rsidRDefault="003036DA" w:rsidP="00EC2B3C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      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إختلفت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الآراء فيما يخص الفرق بين التسويق الإلكتروني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الإفتراضي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والتسويق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التقليدي،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يعتبره البعض نموذج ومنهج تسويقي جديد في حين يراه أصحاب الرأي الآخر بأنه وسيلة </w:t>
      </w: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lastRenderedPageBreak/>
        <w:t xml:space="preserve">جديدة إضافية للمناهج التسويقية التقليدية وليس منهج تسويقي جديد في حد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ذاته،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سوف نتناول الفروق بين التسويق الإلكتروني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الإفتراضي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والتسويق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التقليدي،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وذلك من وجهة نظر أصحاب الرأي الأول والردود على هذه الفروق من وجهة نظر أصحاب الرأي الثاني</w:t>
      </w:r>
      <w:r w:rsidR="00EC2B3C">
        <w:rPr>
          <w:rStyle w:val="Appeldenotedefin"/>
          <w:rFonts w:ascii="Sakkal Majalla" w:hAnsi="Sakkal Majalla" w:cs="Sakkal Majalla"/>
          <w:sz w:val="34"/>
          <w:szCs w:val="34"/>
          <w:rtl/>
          <w:lang w:bidi="ar-DZ"/>
        </w:rPr>
        <w:endnoteReference w:id="6"/>
      </w: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: </w:t>
      </w:r>
    </w:p>
    <w:p w:rsidR="003036DA" w:rsidRPr="00FA0F03" w:rsidRDefault="003036DA" w:rsidP="003036DA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      يرى أصحاب الرأي الأول أن هناك العديد من المواقع على شبكة الإنترنت تقوم بإعداد وتجهيز صفحات ويب معدة بشكل يتيح إمكانية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الإتصال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بين شخص من جانب وبشخص آخر من جانب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أخر،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كما تعتبر الإنترنت وسيط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للإتصال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بين شخص من جانب وعدة أشخاص من جانب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آخر،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ويظهر ذلك من خلال قيام المنظمة بتوفير معلومات معينة في موقع الويب الخاص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بها،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والذي يصل إليه العديد من العملاء.</w:t>
      </w:r>
    </w:p>
    <w:p w:rsidR="003036DA" w:rsidRPr="00FA0F03" w:rsidRDefault="003036DA" w:rsidP="003036DA">
      <w:pPr>
        <w:bidi/>
        <w:spacing w:after="36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     </w:t>
      </w:r>
      <w:proofErr w:type="gram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وعليه</w:t>
      </w:r>
      <w:proofErr w:type="gram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فإن التعامل عبر شبكة الإنترنت بين المنظمة والمستهلكين يخلق قيمة من خلال توفير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المعلومات،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والتواصل الفوري والمستمر مع موظفي المنظمة والموردين والزبائن.</w:t>
      </w:r>
    </w:p>
    <w:p w:rsidR="003036DA" w:rsidRPr="00FA0F03" w:rsidRDefault="003036DA" w:rsidP="003036DA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     ويرد أصحاب الرأي الثاني على ذلك أن هذا النوع من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الإتصالات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ليس تغييرا للنموذج التسويقي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التقليدي،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ولكنه فحسب طريقة للقيام بالتسويق المباشر من خلال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إستخدام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وسيط فعال جديد يتشابه مع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الإتصال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بين مندوب البيع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والمستهلك،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كما أن هذا النوع من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الإتصالات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مشابه لما يتم خلال التسويق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التقليدي،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مثل الإعلان عبر وسائل الإعلام الجماهيرية التقليدية كالتلفزيون على سبيل المثال.</w:t>
      </w:r>
    </w:p>
    <w:p w:rsidR="003036DA" w:rsidRPr="00FA0F03" w:rsidRDefault="003036DA" w:rsidP="003036DA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    ويرى أصحاب الرأي الأول أن في ظل التسويق التقليدي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لايستطيع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المستهلكين الرقابة أو التحكم مباشرة في الرسائل الإعلانية التي تبثها وسائل الإعلان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التقليدية،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أو أن يطلبوا بسهولة معلومات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أخرى،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ولكنهم يستطيعون القيام بذلك من خلال الشبكة العالمية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العنكبوتية،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وهذا </w:t>
      </w: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lastRenderedPageBreak/>
        <w:t xml:space="preserve">يمثل فرق جوهري بين التسويق التقليدي والتسويق الإلكتروني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الإفتراضي،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كما أن المنظمة تستطيع قياس أثر الإعلان على المستهلكين عند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إستخدامها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شبكت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الأنترت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بخلاف التسويق التقليدي.</w:t>
      </w:r>
    </w:p>
    <w:p w:rsidR="003036DA" w:rsidRPr="00FA0F03" w:rsidRDefault="003036DA" w:rsidP="003036DA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   ويرد أصحاب الرأي الثاني أن وسائل الإعلان التقليدية تتكامل مع الوسائل الأخرى لتحقيق نفس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التأثير،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فعلى سبيل المثال لو شاهد المستهلك إعلان لمنح قروض في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التلفزيون،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فإن هذا قد يشجعه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للإتصال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تلفونيا من أجل الحصول على معلومات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أخرى،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وهذا الرأي مردود عليه بأن هذا الأسلوب التقليدي أقل فعالية من الإعلان الإلكتروني (إعلان الويب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)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الذي يتم فيه القيام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بالإتصال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وتقديم الخدمة إلى المستهلك مباشرة.</w:t>
      </w:r>
    </w:p>
    <w:p w:rsidR="003036DA" w:rsidRPr="00FA0F03" w:rsidRDefault="003036DA" w:rsidP="003036DA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    بالإضافة إلى الفروق السابقة فإن التسويق الإلكتروني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الإفتراضي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أقل تكلفة وأكثر سرعة  في إيصال المعلومة والخدمة والمنتج للمستهلك.</w:t>
      </w:r>
    </w:p>
    <w:p w:rsidR="0009102D" w:rsidRDefault="0009102D" w:rsidP="003036DA">
      <w:pPr>
        <w:bidi/>
        <w:rPr>
          <w:lang w:bidi="ar-DZ"/>
        </w:rPr>
      </w:pPr>
    </w:p>
    <w:sectPr w:rsidR="0009102D" w:rsidSect="0009102D">
      <w:headerReference w:type="default" r:id="rId7"/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C0B" w:rsidRDefault="006D4C0B" w:rsidP="003036DA">
      <w:pPr>
        <w:spacing w:after="0" w:line="240" w:lineRule="auto"/>
      </w:pPr>
      <w:r>
        <w:separator/>
      </w:r>
    </w:p>
  </w:endnote>
  <w:endnote w:type="continuationSeparator" w:id="0">
    <w:p w:rsidR="006D4C0B" w:rsidRDefault="006D4C0B" w:rsidP="003036DA">
      <w:pPr>
        <w:spacing w:after="0" w:line="240" w:lineRule="auto"/>
      </w:pPr>
      <w:r>
        <w:continuationSeparator/>
      </w:r>
    </w:p>
  </w:endnote>
  <w:endnote w:id="1">
    <w:p w:rsidR="00F225E3" w:rsidRPr="00924247" w:rsidRDefault="00EC1408" w:rsidP="00F225E3">
      <w:pPr>
        <w:pStyle w:val="Paragraphedeliste"/>
        <w:spacing w:after="360" w:line="360" w:lineRule="auto"/>
        <w:ind w:left="0"/>
        <w:jc w:val="both"/>
        <w:rPr>
          <w:rFonts w:ascii="Simplified Arabic" w:hAnsi="Simplified Arabic" w:cs="Simplified Arabic"/>
          <w:lang w:val="en-US" w:bidi="ar-DZ"/>
        </w:rPr>
      </w:pPr>
      <w:r>
        <w:rPr>
          <w:rStyle w:val="Appeldenotedefin"/>
        </w:rPr>
        <w:endnoteRef/>
      </w:r>
      <w:r w:rsidRPr="00F225E3">
        <w:rPr>
          <w:lang w:val="en-US"/>
        </w:rPr>
        <w:t xml:space="preserve"> </w:t>
      </w:r>
      <w:proofErr w:type="spellStart"/>
      <w:r w:rsidR="00F225E3" w:rsidRPr="00924247">
        <w:rPr>
          <w:rFonts w:ascii="Simplified Arabic" w:hAnsi="Simplified Arabic" w:cs="Simplified Arabic"/>
          <w:lang w:val="en-US" w:bidi="ar-DZ"/>
        </w:rPr>
        <w:t>kathryn</w:t>
      </w:r>
      <w:proofErr w:type="spellEnd"/>
      <w:r w:rsidR="00F225E3" w:rsidRPr="00924247">
        <w:rPr>
          <w:rFonts w:ascii="Simplified Arabic" w:hAnsi="Simplified Arabic" w:cs="Simplified Arabic"/>
          <w:lang w:val="en-US" w:bidi="ar-DZ"/>
        </w:rPr>
        <w:t xml:space="preserve"> </w:t>
      </w:r>
      <w:proofErr w:type="spellStart"/>
      <w:r w:rsidR="00F225E3" w:rsidRPr="00924247">
        <w:rPr>
          <w:rFonts w:ascii="Simplified Arabic" w:hAnsi="Simplified Arabic" w:cs="Simplified Arabic"/>
          <w:lang w:val="en-US" w:bidi="ar-DZ"/>
        </w:rPr>
        <w:t>montgomery</w:t>
      </w:r>
      <w:proofErr w:type="spellEnd"/>
      <w:r w:rsidR="00F225E3" w:rsidRPr="00924247">
        <w:rPr>
          <w:rFonts w:ascii="Simplified Arabic" w:hAnsi="Simplified Arabic" w:cs="Simplified Arabic"/>
          <w:lang w:val="en-US" w:bidi="ar-DZ"/>
        </w:rPr>
        <w:t xml:space="preserve">, Jeff </w:t>
      </w:r>
      <w:proofErr w:type="spellStart"/>
      <w:r w:rsidR="00F225E3" w:rsidRPr="00924247">
        <w:rPr>
          <w:rFonts w:ascii="Simplified Arabic" w:hAnsi="Simplified Arabic" w:cs="Simplified Arabic"/>
          <w:lang w:val="en-US" w:bidi="ar-DZ"/>
        </w:rPr>
        <w:t>chester</w:t>
      </w:r>
      <w:proofErr w:type="spellEnd"/>
      <w:r w:rsidR="00F225E3" w:rsidRPr="00924247">
        <w:rPr>
          <w:rFonts w:ascii="Simplified Arabic" w:hAnsi="Simplified Arabic" w:cs="Simplified Arabic"/>
          <w:lang w:val="en-US" w:bidi="ar-DZ"/>
        </w:rPr>
        <w:t xml:space="preserve">« Interactive food and beverage marketing: Targeting Adolescents in the Digital Age» </w:t>
      </w:r>
      <w:r w:rsidR="00F225E3" w:rsidRPr="00924247">
        <w:rPr>
          <w:rFonts w:ascii="Simplified Arabic" w:hAnsi="Simplified Arabic" w:cs="Simplified Arabic"/>
          <w:u w:val="single"/>
          <w:lang w:val="en-US" w:bidi="ar-DZ"/>
        </w:rPr>
        <w:t>journal of Adolescent Health</w:t>
      </w:r>
      <w:r w:rsidR="00F225E3" w:rsidRPr="00924247">
        <w:rPr>
          <w:rFonts w:ascii="Simplified Arabic" w:hAnsi="Simplified Arabic" w:cs="Simplified Arabic"/>
          <w:lang w:val="en-US" w:bidi="ar-DZ"/>
        </w:rPr>
        <w:t>, volume</w:t>
      </w:r>
    </w:p>
    <w:p w:rsidR="00EC1408" w:rsidRDefault="00F225E3" w:rsidP="00F225E3">
      <w:pPr>
        <w:pStyle w:val="Paragraphedeliste"/>
        <w:spacing w:after="360" w:line="360" w:lineRule="auto"/>
        <w:ind w:left="0"/>
        <w:jc w:val="both"/>
        <w:rPr>
          <w:rtl/>
          <w:lang w:bidi="ar-DZ"/>
        </w:rPr>
      </w:pPr>
      <w:r w:rsidRPr="00924247">
        <w:rPr>
          <w:rFonts w:ascii="Simplified Arabic" w:hAnsi="Simplified Arabic" w:cs="Simplified Arabic"/>
          <w:lang w:val="en-US" w:bidi="ar-DZ"/>
        </w:rPr>
        <w:t xml:space="preserve"> </w:t>
      </w:r>
      <w:proofErr w:type="gramStart"/>
      <w:r w:rsidRPr="00924247">
        <w:rPr>
          <w:rFonts w:ascii="Simplified Arabic" w:hAnsi="Simplified Arabic" w:cs="Simplified Arabic"/>
          <w:lang w:val="en-US" w:bidi="ar-DZ"/>
        </w:rPr>
        <w:t>45, n°3, 2009,</w:t>
      </w:r>
      <w:r w:rsidRPr="00924247">
        <w:rPr>
          <w:rFonts w:ascii="Simplified Arabic" w:hAnsi="Simplified Arabic" w:cs="Simplified Arabic"/>
          <w:rtl/>
          <w:lang w:val="en-US" w:bidi="ar-DZ"/>
        </w:rPr>
        <w:t xml:space="preserve"> </w:t>
      </w:r>
      <w:r w:rsidRPr="00924247">
        <w:rPr>
          <w:rFonts w:ascii="Simplified Arabic" w:hAnsi="Simplified Arabic" w:cs="Simplified Arabic"/>
          <w:lang w:val="en-US" w:bidi="ar-DZ"/>
        </w:rPr>
        <w:t>p 519.</w:t>
      </w:r>
      <w:proofErr w:type="gramEnd"/>
    </w:p>
  </w:endnote>
  <w:endnote w:id="2">
    <w:p w:rsidR="00F225E3" w:rsidRDefault="00F225E3" w:rsidP="00F225E3">
      <w:pPr>
        <w:pStyle w:val="Notedefin"/>
        <w:bidi/>
        <w:spacing w:after="240"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-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محمد فريد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الصحن،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b/>
          <w:bCs/>
          <w:sz w:val="26"/>
          <w:szCs w:val="26"/>
          <w:rtl/>
          <w:lang w:val="en-US" w:bidi="ar-DZ"/>
        </w:rPr>
        <w:t>التسويق</w:t>
      </w:r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الدار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الجامعية،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2003،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ص23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.</w:t>
      </w:r>
      <w:r>
        <w:rPr>
          <w:rFonts w:hint="cs"/>
          <w:rtl/>
        </w:rPr>
        <w:t xml:space="preserve"> </w:t>
      </w:r>
    </w:p>
  </w:endnote>
  <w:endnote w:id="3">
    <w:p w:rsidR="00F225E3" w:rsidRDefault="00F225E3" w:rsidP="00F225E3">
      <w:pPr>
        <w:pStyle w:val="Notedefin"/>
        <w:spacing w:after="240"/>
        <w:rPr>
          <w:rtl/>
          <w:lang w:bidi="ar-DZ"/>
        </w:rPr>
      </w:pPr>
      <w:r>
        <w:rPr>
          <w:rStyle w:val="Appeldenotedefin"/>
        </w:rPr>
        <w:endnoteRef/>
      </w:r>
      <w:r w:rsidRPr="00F225E3">
        <w:rPr>
          <w:lang w:val="en-US"/>
        </w:rPr>
        <w:t xml:space="preserve"> </w:t>
      </w:r>
      <w:proofErr w:type="spellStart"/>
      <w:r w:rsidRPr="00924247">
        <w:rPr>
          <w:rFonts w:ascii="Simplified Arabic" w:hAnsi="Simplified Arabic" w:cs="Simplified Arabic"/>
          <w:lang w:val="en-US" w:bidi="ar-DZ"/>
        </w:rPr>
        <w:t>Sandeep</w:t>
      </w:r>
      <w:proofErr w:type="spellEnd"/>
      <w:r w:rsidRPr="00924247">
        <w:rPr>
          <w:rFonts w:ascii="Simplified Arabic" w:hAnsi="Simplified Arabic" w:cs="Simplified Arabic"/>
          <w:lang w:val="en-US" w:bidi="ar-DZ"/>
        </w:rPr>
        <w:t xml:space="preserve"> Krishnamurthy, « Introducing E-</w:t>
      </w:r>
      <w:proofErr w:type="spellStart"/>
      <w:r w:rsidRPr="00924247">
        <w:rPr>
          <w:rFonts w:ascii="Simplified Arabic" w:hAnsi="Simplified Arabic" w:cs="Simplified Arabic"/>
          <w:lang w:val="en-US" w:bidi="ar-DZ"/>
        </w:rPr>
        <w:t>Markplan</w:t>
      </w:r>
      <w:proofErr w:type="spellEnd"/>
      <w:r w:rsidRPr="00924247">
        <w:rPr>
          <w:rFonts w:ascii="Simplified Arabic" w:hAnsi="Simplified Arabic" w:cs="Simplified Arabic"/>
          <w:lang w:val="en-US" w:bidi="ar-DZ"/>
        </w:rPr>
        <w:t xml:space="preserve">: </w:t>
      </w:r>
      <w:proofErr w:type="spellStart"/>
      <w:r w:rsidRPr="00924247">
        <w:rPr>
          <w:rFonts w:ascii="Simplified Arabic" w:hAnsi="Simplified Arabic" w:cs="Simplified Arabic"/>
          <w:lang w:val="en-US" w:bidi="ar-DZ"/>
        </w:rPr>
        <w:t>Apractieal</w:t>
      </w:r>
      <w:proofErr w:type="spellEnd"/>
      <w:r w:rsidRPr="00924247">
        <w:rPr>
          <w:rFonts w:ascii="Simplified Arabic" w:hAnsi="Simplified Arabic" w:cs="Simplified Arabic"/>
          <w:lang w:val="en-US" w:bidi="ar-DZ"/>
        </w:rPr>
        <w:t xml:space="preserve"> methodology to plan e-marketing activities», </w:t>
      </w:r>
      <w:r w:rsidRPr="00924247">
        <w:rPr>
          <w:rFonts w:ascii="Simplified Arabic" w:hAnsi="Simplified Arabic" w:cs="Simplified Arabic"/>
          <w:u w:val="single"/>
          <w:lang w:val="en-US" w:bidi="ar-DZ"/>
        </w:rPr>
        <w:t>Business horizons</w:t>
      </w:r>
      <w:r w:rsidRPr="00924247">
        <w:rPr>
          <w:rFonts w:ascii="Simplified Arabic" w:hAnsi="Simplified Arabic" w:cs="Simplified Arabic"/>
          <w:lang w:val="en-US" w:bidi="ar-DZ"/>
        </w:rPr>
        <w:t>, volume 49, n°1, 2006,</w:t>
      </w:r>
      <w:r w:rsidRPr="00924247">
        <w:rPr>
          <w:rFonts w:ascii="Simplified Arabic" w:hAnsi="Simplified Arabic" w:cs="Simplified Arabic"/>
          <w:rtl/>
          <w:lang w:val="en-US" w:bidi="ar-DZ"/>
        </w:rPr>
        <w:t xml:space="preserve"> </w:t>
      </w:r>
      <w:r w:rsidRPr="00924247">
        <w:rPr>
          <w:rFonts w:ascii="Simplified Arabic" w:hAnsi="Simplified Arabic" w:cs="Simplified Arabic"/>
          <w:lang w:val="en-US" w:bidi="ar-DZ"/>
        </w:rPr>
        <w:t>pp 53-54.</w:t>
      </w:r>
      <w:r>
        <w:rPr>
          <w:rFonts w:ascii="Simplified Arabic" w:hAnsi="Simplified Arabic" w:cs="Simplified Arabic" w:hint="cs"/>
          <w:rtl/>
          <w:lang w:val="en-US" w:bidi="ar-DZ"/>
        </w:rPr>
        <w:t xml:space="preserve"> </w:t>
      </w:r>
    </w:p>
  </w:endnote>
  <w:endnote w:id="4">
    <w:p w:rsidR="00F225E3" w:rsidRDefault="00F225E3" w:rsidP="00F225E3">
      <w:pPr>
        <w:pStyle w:val="Notedefin"/>
        <w:bidi/>
        <w:rPr>
          <w:rtl/>
        </w:rPr>
      </w:pPr>
      <w:r>
        <w:rPr>
          <w:rStyle w:val="Appeldenotedefin"/>
        </w:rPr>
        <w:endnoteRef/>
      </w:r>
      <w:r>
        <w:t xml:space="preserve"> </w:t>
      </w:r>
      <w:r>
        <w:rPr>
          <w:rFonts w:hint="cs"/>
          <w:rtl/>
        </w:rPr>
        <w:t xml:space="preserve"> بتصرف من:</w:t>
      </w:r>
    </w:p>
    <w:p w:rsidR="00F225E3" w:rsidRPr="00FA0F03" w:rsidRDefault="00F225E3" w:rsidP="00F225E3">
      <w:pPr>
        <w:pStyle w:val="Paragraphedeliste"/>
        <w:bidi/>
        <w:spacing w:after="360" w:line="360" w:lineRule="auto"/>
        <w:ind w:left="0"/>
        <w:jc w:val="both"/>
        <w:rPr>
          <w:rFonts w:ascii="Sakkal Majalla" w:hAnsi="Sakkal Majalla" w:cs="Sakkal Majalla"/>
          <w:sz w:val="26"/>
          <w:szCs w:val="26"/>
          <w:vertAlign w:val="superscript"/>
          <w:rtl/>
          <w:lang w:bidi="ar-DZ"/>
        </w:rPr>
      </w:pPr>
      <w:r w:rsidRPr="00FA0F03">
        <w:rPr>
          <w:rFonts w:ascii="Sakkal Majalla" w:hAnsi="Sakkal Majalla" w:cs="Sakkal Majalla"/>
          <w:sz w:val="26"/>
          <w:szCs w:val="26"/>
          <w:vertAlign w:val="superscript"/>
          <w:rtl/>
          <w:lang w:val="en-US"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26"/>
          <w:szCs w:val="26"/>
          <w:vertAlign w:val="superscript"/>
          <w:rtl/>
          <w:lang w:val="en-US" w:bidi="ar-DZ"/>
        </w:rPr>
        <w:t>-</w:t>
      </w:r>
      <w:proofErr w:type="spellEnd"/>
      <w:r>
        <w:rPr>
          <w:rFonts w:ascii="Sakkal Majalla" w:hAnsi="Sakkal Majalla" w:cs="Sakkal Majalla" w:hint="cs"/>
          <w:sz w:val="26"/>
          <w:szCs w:val="26"/>
          <w:vertAlign w:val="superscript"/>
          <w:rtl/>
          <w:lang w:val="en-US" w:bidi="ar-DZ"/>
        </w:rPr>
        <w:t xml:space="preserve">  </w:t>
      </w:r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عبد الله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فرغلي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علي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موسى،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r w:rsidRPr="00FA0F03">
        <w:rPr>
          <w:rFonts w:ascii="Sakkal Majalla" w:hAnsi="Sakkal Majalla" w:cs="Sakkal Majalla"/>
          <w:b/>
          <w:bCs/>
          <w:sz w:val="26"/>
          <w:szCs w:val="26"/>
          <w:rtl/>
          <w:lang w:val="en-US" w:bidi="ar-DZ"/>
        </w:rPr>
        <w:t xml:space="preserve">مرجع سبق </w:t>
      </w:r>
      <w:proofErr w:type="spellStart"/>
      <w:r w:rsidRPr="00FA0F03">
        <w:rPr>
          <w:rFonts w:ascii="Sakkal Majalla" w:hAnsi="Sakkal Majalla" w:cs="Sakkal Majalla"/>
          <w:b/>
          <w:bCs/>
          <w:sz w:val="26"/>
          <w:szCs w:val="26"/>
          <w:rtl/>
          <w:lang w:val="en-US" w:bidi="ar-DZ"/>
        </w:rPr>
        <w:t>ذكره</w:t>
      </w:r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ص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ص129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،130.</w:t>
      </w:r>
    </w:p>
    <w:p w:rsidR="00F225E3" w:rsidRPr="00FA0F03" w:rsidRDefault="00F225E3" w:rsidP="00F225E3">
      <w:pPr>
        <w:pStyle w:val="Paragraphedeliste"/>
        <w:bidi/>
        <w:spacing w:after="360" w:line="360" w:lineRule="auto"/>
        <w:ind w:left="0"/>
        <w:jc w:val="both"/>
        <w:rPr>
          <w:rFonts w:ascii="Sakkal Majalla" w:hAnsi="Sakkal Majalla" w:cs="Sakkal Majalla"/>
          <w:sz w:val="26"/>
          <w:szCs w:val="26"/>
          <w:rtl/>
          <w:lang w:val="en-US" w:bidi="ar-DZ"/>
        </w:rPr>
      </w:pPr>
      <w:proofErr w:type="spellStart"/>
      <w:r>
        <w:rPr>
          <w:rFonts w:ascii="Sakkal Majalla" w:hAnsi="Sakkal Majalla" w:cs="Sakkal Majalla" w:hint="cs"/>
          <w:sz w:val="26"/>
          <w:szCs w:val="26"/>
          <w:vertAlign w:val="superscript"/>
          <w:rtl/>
          <w:lang w:val="en-US" w:bidi="ar-DZ"/>
        </w:rPr>
        <w:t>-</w:t>
      </w:r>
      <w:proofErr w:type="spellEnd"/>
      <w:r>
        <w:rPr>
          <w:rFonts w:ascii="Sakkal Majalla" w:hAnsi="Sakkal Majalla" w:cs="Sakkal Majalla" w:hint="cs"/>
          <w:sz w:val="26"/>
          <w:szCs w:val="26"/>
          <w:vertAlign w:val="superscript"/>
          <w:rtl/>
          <w:lang w:val="en-US" w:bidi="ar-DZ"/>
        </w:rPr>
        <w:t xml:space="preserve"> </w:t>
      </w:r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محمد فريد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الصحن،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طارق طه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أحمد،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r w:rsidRPr="00FA0F03">
        <w:rPr>
          <w:rFonts w:ascii="Sakkal Majalla" w:hAnsi="Sakkal Majalla" w:cs="Sakkal Majalla"/>
          <w:b/>
          <w:bCs/>
          <w:sz w:val="26"/>
          <w:szCs w:val="26"/>
          <w:rtl/>
          <w:lang w:val="en-US" w:bidi="ar-DZ"/>
        </w:rPr>
        <w:t xml:space="preserve">إدارة التسويق في بيئة العولمة </w:t>
      </w:r>
      <w:proofErr w:type="spellStart"/>
      <w:r w:rsidRPr="00FA0F03">
        <w:rPr>
          <w:rFonts w:ascii="Sakkal Majalla" w:hAnsi="Sakkal Majalla" w:cs="Sakkal Majalla"/>
          <w:b/>
          <w:bCs/>
          <w:sz w:val="26"/>
          <w:szCs w:val="26"/>
          <w:rtl/>
          <w:lang w:val="en-US" w:bidi="ar-DZ"/>
        </w:rPr>
        <w:t>والإنترنت</w:t>
      </w:r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دار الفكر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الجامعي،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الإسكندرية،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2007،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ص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ص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390،391.</w:t>
      </w:r>
    </w:p>
    <w:p w:rsidR="00F225E3" w:rsidRDefault="00F225E3" w:rsidP="00F225E3">
      <w:pPr>
        <w:pStyle w:val="Paragraphedeliste"/>
        <w:spacing w:after="360" w:line="360" w:lineRule="auto"/>
        <w:ind w:left="0"/>
        <w:jc w:val="both"/>
        <w:rPr>
          <w:rFonts w:ascii="Simplified Arabic" w:hAnsi="Simplified Arabic" w:cs="Simplified Arabic"/>
          <w:lang w:val="en-US" w:bidi="ar-DZ"/>
        </w:rPr>
      </w:pPr>
      <w:r w:rsidRPr="00924247">
        <w:rPr>
          <w:rFonts w:ascii="Simplified Arabic" w:hAnsi="Simplified Arabic" w:cs="Simplified Arabic"/>
          <w:vertAlign w:val="superscript"/>
          <w:rtl/>
          <w:lang w:bidi="ar-DZ"/>
        </w:rPr>
        <w:t xml:space="preserve"> </w:t>
      </w:r>
      <w:r w:rsidRPr="00924247">
        <w:rPr>
          <w:rFonts w:ascii="Simplified Arabic" w:hAnsi="Simplified Arabic" w:cs="Simplified Arabic"/>
          <w:lang w:val="en-US" w:bidi="ar-DZ"/>
        </w:rPr>
        <w:t xml:space="preserve">- Fiona </w:t>
      </w:r>
      <w:proofErr w:type="spellStart"/>
      <w:r w:rsidRPr="00924247">
        <w:rPr>
          <w:rFonts w:ascii="Simplified Arabic" w:hAnsi="Simplified Arabic" w:cs="Simplified Arabic"/>
          <w:lang w:val="en-US" w:bidi="ar-DZ"/>
        </w:rPr>
        <w:t>chadwick</w:t>
      </w:r>
      <w:proofErr w:type="spellEnd"/>
      <w:r w:rsidRPr="00924247">
        <w:rPr>
          <w:rFonts w:ascii="Simplified Arabic" w:hAnsi="Simplified Arabic" w:cs="Simplified Arabic"/>
          <w:lang w:val="en-US" w:bidi="ar-DZ"/>
        </w:rPr>
        <w:t>, Neil Doherty</w:t>
      </w:r>
      <w:proofErr w:type="gramStart"/>
      <w:r w:rsidRPr="00924247">
        <w:rPr>
          <w:rFonts w:ascii="Simplified Arabic" w:hAnsi="Simplified Arabic" w:cs="Simplified Arabic"/>
          <w:lang w:val="en-US" w:bidi="ar-DZ"/>
        </w:rPr>
        <w:t>,</w:t>
      </w:r>
      <w:r w:rsidRPr="00924247">
        <w:rPr>
          <w:rFonts w:ascii="Simplified Arabic" w:hAnsi="Simplified Arabic" w:cs="Simplified Arabic"/>
          <w:b/>
          <w:bCs/>
          <w:lang w:val="en-US" w:bidi="ar-DZ"/>
        </w:rPr>
        <w:t>«</w:t>
      </w:r>
      <w:proofErr w:type="gramEnd"/>
      <w:r w:rsidRPr="00924247">
        <w:rPr>
          <w:rFonts w:ascii="Simplified Arabic" w:hAnsi="Simplified Arabic" w:cs="Simplified Arabic"/>
          <w:b/>
          <w:bCs/>
          <w:lang w:val="en-US" w:bidi="ar-DZ"/>
        </w:rPr>
        <w:t xml:space="preserve"> Web advertising: the role of e-mail marketing» </w:t>
      </w:r>
      <w:r w:rsidRPr="00924247">
        <w:rPr>
          <w:rFonts w:ascii="Simplified Arabic" w:hAnsi="Simplified Arabic" w:cs="Simplified Arabic"/>
          <w:u w:val="single"/>
          <w:lang w:val="en-US" w:bidi="ar-DZ"/>
        </w:rPr>
        <w:t>journal of business research</w:t>
      </w:r>
      <w:r w:rsidRPr="00924247">
        <w:rPr>
          <w:rFonts w:ascii="Simplified Arabic" w:hAnsi="Simplified Arabic" w:cs="Simplified Arabic"/>
          <w:lang w:val="en-US" w:bidi="ar-DZ"/>
        </w:rPr>
        <w:t>, 2011.</w:t>
      </w:r>
    </w:p>
    <w:p w:rsidR="00F225E3" w:rsidRPr="00F225E3" w:rsidRDefault="00F225E3" w:rsidP="00F225E3">
      <w:pPr>
        <w:pStyle w:val="Notedefin"/>
        <w:bidi/>
        <w:rPr>
          <w:rtl/>
          <w:lang w:val="en-US" w:bidi="ar-DZ"/>
        </w:rPr>
      </w:pPr>
    </w:p>
  </w:endnote>
  <w:endnote w:id="5">
    <w:p w:rsidR="00EC2B3C" w:rsidRPr="00924247" w:rsidRDefault="00EC2B3C" w:rsidP="00EC2B3C">
      <w:pPr>
        <w:pStyle w:val="Paragraphedeliste"/>
        <w:spacing w:after="360" w:line="360" w:lineRule="auto"/>
        <w:ind w:left="0"/>
        <w:jc w:val="both"/>
        <w:rPr>
          <w:rFonts w:ascii="Simplified Arabic" w:hAnsi="Simplified Arabic" w:cs="Simplified Arabic"/>
          <w:rtl/>
          <w:lang w:val="en-US" w:bidi="ar-DZ"/>
        </w:rPr>
      </w:pPr>
      <w:r>
        <w:rPr>
          <w:rStyle w:val="Appeldenotedefin"/>
        </w:rPr>
        <w:endnoteRef/>
      </w:r>
      <w:proofErr w:type="spellStart"/>
      <w:r w:rsidRPr="00924247">
        <w:rPr>
          <w:rFonts w:ascii="Simplified Arabic" w:hAnsi="Simplified Arabic" w:cs="Simplified Arabic"/>
          <w:vertAlign w:val="superscript"/>
          <w:rtl/>
          <w:lang w:bidi="ar-DZ"/>
        </w:rPr>
        <w:t>(</w:t>
      </w:r>
      <w:proofErr w:type="spellEnd"/>
      <w:r w:rsidRPr="00924247">
        <w:rPr>
          <w:rFonts w:ascii="Simplified Arabic" w:hAnsi="Simplified Arabic" w:cs="Simplified Arabic"/>
          <w:lang w:val="en-US" w:bidi="ar-DZ"/>
        </w:rPr>
        <w:t xml:space="preserve">- David </w:t>
      </w:r>
      <w:proofErr w:type="spellStart"/>
      <w:r w:rsidRPr="00924247">
        <w:rPr>
          <w:rFonts w:ascii="Simplified Arabic" w:hAnsi="Simplified Arabic" w:cs="Simplified Arabic"/>
          <w:lang w:val="en-US" w:bidi="ar-DZ"/>
        </w:rPr>
        <w:t>lichtenthal</w:t>
      </w:r>
      <w:proofErr w:type="spellEnd"/>
      <w:r w:rsidRPr="00924247">
        <w:rPr>
          <w:rFonts w:ascii="Simplified Arabic" w:hAnsi="Simplified Arabic" w:cs="Simplified Arabic"/>
          <w:lang w:val="en-US" w:bidi="ar-DZ"/>
        </w:rPr>
        <w:t xml:space="preserve">, Shay </w:t>
      </w:r>
      <w:proofErr w:type="spellStart"/>
      <w:r w:rsidRPr="00924247">
        <w:rPr>
          <w:rFonts w:ascii="Simplified Arabic" w:hAnsi="Simplified Arabic" w:cs="Simplified Arabic"/>
          <w:lang w:val="en-US" w:bidi="ar-DZ"/>
        </w:rPr>
        <w:t>eliaz</w:t>
      </w:r>
      <w:proofErr w:type="spellEnd"/>
      <w:r w:rsidRPr="00924247">
        <w:rPr>
          <w:rFonts w:ascii="Simplified Arabic" w:hAnsi="Simplified Arabic" w:cs="Simplified Arabic"/>
          <w:lang w:val="en-US" w:bidi="ar-DZ"/>
        </w:rPr>
        <w:t>,</w:t>
      </w:r>
      <w:r w:rsidRPr="00924247">
        <w:rPr>
          <w:rFonts w:ascii="Simplified Arabic" w:hAnsi="Simplified Arabic" w:cs="Simplified Arabic"/>
          <w:b/>
          <w:bCs/>
          <w:lang w:val="en-US" w:bidi="ar-DZ"/>
        </w:rPr>
        <w:t xml:space="preserve">« Internet integration in business marketing tactics» </w:t>
      </w:r>
      <w:r w:rsidRPr="00924247">
        <w:rPr>
          <w:rFonts w:ascii="Simplified Arabic" w:hAnsi="Simplified Arabic" w:cs="Simplified Arabic"/>
          <w:u w:val="single"/>
          <w:lang w:val="en-US" w:bidi="ar-DZ"/>
        </w:rPr>
        <w:t>Industrial marketing management</w:t>
      </w:r>
      <w:r w:rsidRPr="00924247">
        <w:rPr>
          <w:rFonts w:ascii="Simplified Arabic" w:hAnsi="Simplified Arabic" w:cs="Simplified Arabic"/>
          <w:lang w:val="en-US" w:bidi="ar-DZ"/>
        </w:rPr>
        <w:t>, volume 32, n°1, 2003,</w:t>
      </w:r>
      <w:r w:rsidRPr="00924247">
        <w:rPr>
          <w:rFonts w:ascii="Simplified Arabic" w:hAnsi="Simplified Arabic" w:cs="Simplified Arabic"/>
          <w:rtl/>
          <w:lang w:val="en-US" w:bidi="ar-DZ"/>
        </w:rPr>
        <w:t xml:space="preserve"> </w:t>
      </w:r>
      <w:r w:rsidRPr="00924247">
        <w:rPr>
          <w:rFonts w:ascii="Simplified Arabic" w:hAnsi="Simplified Arabic" w:cs="Simplified Arabic"/>
          <w:lang w:val="en-US" w:bidi="ar-DZ"/>
        </w:rPr>
        <w:t>p 3.</w:t>
      </w:r>
    </w:p>
    <w:p w:rsidR="00EC2B3C" w:rsidRDefault="00EC2B3C">
      <w:pPr>
        <w:pStyle w:val="Notedefin"/>
        <w:rPr>
          <w:rtl/>
          <w:lang w:bidi="ar-DZ"/>
        </w:rPr>
      </w:pPr>
      <w:r w:rsidRPr="00EC2B3C">
        <w:rPr>
          <w:lang w:val="en-US"/>
        </w:rPr>
        <w:t xml:space="preserve"> </w:t>
      </w:r>
    </w:p>
  </w:endnote>
  <w:endnote w:id="6">
    <w:p w:rsidR="00FF56FF" w:rsidRPr="00FA0F03" w:rsidRDefault="00EC2B3C" w:rsidP="00FF56FF">
      <w:pPr>
        <w:pStyle w:val="Paragraphedeliste"/>
        <w:bidi/>
        <w:spacing w:after="360" w:line="360" w:lineRule="auto"/>
        <w:ind w:left="0"/>
        <w:jc w:val="both"/>
        <w:rPr>
          <w:rFonts w:ascii="Sakkal Majalla" w:hAnsi="Sakkal Majalla" w:cs="Sakkal Majalla"/>
          <w:sz w:val="26"/>
          <w:szCs w:val="26"/>
          <w:lang w:val="en-US" w:bidi="ar-DZ"/>
        </w:rPr>
      </w:pPr>
      <w:r>
        <w:rPr>
          <w:rStyle w:val="Appeldenotedefin"/>
        </w:rPr>
        <w:endnoteRef/>
      </w:r>
      <w:r>
        <w:t xml:space="preserve"> </w:t>
      </w:r>
      <w:r w:rsidR="00FF56FF">
        <w:rPr>
          <w:rFonts w:hint="cs"/>
          <w:rtl/>
        </w:rPr>
        <w:t xml:space="preserve"> </w:t>
      </w:r>
      <w:proofErr w:type="spellStart"/>
      <w:r w:rsidR="00FF56FF"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-</w:t>
      </w:r>
      <w:proofErr w:type="spellEnd"/>
      <w:r w:rsidR="00FF56FF"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بتصرف من: </w:t>
      </w:r>
    </w:p>
    <w:p w:rsidR="00FF56FF" w:rsidRPr="00FA0F03" w:rsidRDefault="00FF56FF" w:rsidP="00FF56FF">
      <w:pPr>
        <w:pStyle w:val="Paragraphedeliste"/>
        <w:bidi/>
        <w:spacing w:after="360" w:line="360" w:lineRule="auto"/>
        <w:ind w:left="0"/>
        <w:jc w:val="both"/>
        <w:rPr>
          <w:rFonts w:ascii="Sakkal Majalla" w:hAnsi="Sakkal Majalla" w:cs="Sakkal Majalla"/>
          <w:sz w:val="26"/>
          <w:szCs w:val="26"/>
          <w:rtl/>
          <w:lang w:val="en-US" w:bidi="ar-DZ"/>
        </w:rPr>
      </w:pPr>
      <w:proofErr w:type="spellStart"/>
      <w:r>
        <w:rPr>
          <w:rFonts w:ascii="Sakkal Majalla" w:hAnsi="Sakkal Majalla" w:cs="Sakkal Majalla" w:hint="cs"/>
          <w:sz w:val="26"/>
          <w:szCs w:val="26"/>
          <w:rtl/>
          <w:lang w:val="en-US" w:bidi="ar-DZ"/>
        </w:rPr>
        <w:t>-</w:t>
      </w:r>
      <w:proofErr w:type="spellEnd"/>
      <w:r>
        <w:rPr>
          <w:rFonts w:ascii="Sakkal Majalla" w:hAnsi="Sakkal Majalla" w:cs="Sakkal Majalla" w:hint="cs"/>
          <w:sz w:val="26"/>
          <w:szCs w:val="26"/>
          <w:rtl/>
          <w:lang w:val="en-US" w:bidi="ar-DZ"/>
        </w:rPr>
        <w:t xml:space="preserve"> </w:t>
      </w:r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عبد الله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فرغلي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علي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موسى،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r w:rsidRPr="00FA0F03">
        <w:rPr>
          <w:rFonts w:ascii="Sakkal Majalla" w:hAnsi="Sakkal Majalla" w:cs="Sakkal Majalla"/>
          <w:b/>
          <w:bCs/>
          <w:sz w:val="26"/>
          <w:szCs w:val="26"/>
          <w:rtl/>
          <w:lang w:val="en-US" w:bidi="ar-DZ"/>
        </w:rPr>
        <w:t xml:space="preserve">مرجع سبق </w:t>
      </w:r>
      <w:proofErr w:type="spellStart"/>
      <w:r w:rsidRPr="00FA0F03">
        <w:rPr>
          <w:rFonts w:ascii="Sakkal Majalla" w:hAnsi="Sakkal Majalla" w:cs="Sakkal Majalla"/>
          <w:b/>
          <w:bCs/>
          <w:sz w:val="26"/>
          <w:szCs w:val="26"/>
          <w:rtl/>
          <w:lang w:val="en-US" w:bidi="ar-DZ"/>
        </w:rPr>
        <w:t>ذكره</w:t>
      </w:r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،</w:t>
      </w:r>
      <w:proofErr w:type="spellEnd"/>
      <w:r w:rsidRPr="00FA0F03">
        <w:rPr>
          <w:rFonts w:ascii="Sakkal Majalla" w:hAnsi="Sakkal Majalla" w:cs="Sakkal Majalla"/>
          <w:sz w:val="26"/>
          <w:szCs w:val="26"/>
          <w:lang w:val="en-US" w:bidi="ar-DZ"/>
        </w:rPr>
        <w:t xml:space="preserve"> </w:t>
      </w:r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ص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ص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134-136.</w:t>
      </w:r>
    </w:p>
    <w:p w:rsidR="00FF56FF" w:rsidRPr="00924247" w:rsidRDefault="00FF56FF" w:rsidP="00FF56FF">
      <w:pPr>
        <w:pStyle w:val="Paragraphedeliste"/>
        <w:spacing w:after="360" w:line="360" w:lineRule="auto"/>
        <w:ind w:left="0"/>
        <w:jc w:val="both"/>
        <w:rPr>
          <w:rFonts w:ascii="Simplified Arabic" w:hAnsi="Simplified Arabic" w:cs="Simplified Arabic"/>
          <w:lang w:val="en-US" w:bidi="ar-DZ"/>
        </w:rPr>
      </w:pPr>
      <w:r w:rsidRPr="00924247">
        <w:rPr>
          <w:rFonts w:ascii="Simplified Arabic" w:hAnsi="Simplified Arabic" w:cs="Simplified Arabic"/>
          <w:lang w:val="en-US" w:bidi="ar-DZ"/>
        </w:rPr>
        <w:t>-</w:t>
      </w:r>
      <w:r w:rsidRPr="00924247">
        <w:rPr>
          <w:rFonts w:ascii="Simplified Arabic" w:hAnsi="Simplified Arabic" w:cs="Simplified Arabic"/>
          <w:vertAlign w:val="superscript"/>
          <w:lang w:val="en-US" w:bidi="ar-DZ"/>
        </w:rPr>
        <w:t xml:space="preserve"> </w:t>
      </w:r>
      <w:proofErr w:type="spellStart"/>
      <w:r w:rsidRPr="00924247">
        <w:rPr>
          <w:rFonts w:ascii="Simplified Arabic" w:hAnsi="Simplified Arabic" w:cs="Simplified Arabic"/>
          <w:lang w:val="en-US" w:bidi="ar-DZ"/>
        </w:rPr>
        <w:t>Arun</w:t>
      </w:r>
      <w:proofErr w:type="spellEnd"/>
      <w:r w:rsidRPr="00924247">
        <w:rPr>
          <w:rFonts w:ascii="Simplified Arabic" w:hAnsi="Simplified Arabic" w:cs="Simplified Arabic"/>
          <w:lang w:val="en-US" w:bidi="ar-DZ"/>
        </w:rPr>
        <w:t xml:space="preserve"> Sharma, </w:t>
      </w:r>
      <w:r w:rsidRPr="00924247">
        <w:rPr>
          <w:rFonts w:ascii="Simplified Arabic" w:hAnsi="Simplified Arabic" w:cs="Simplified Arabic"/>
          <w:b/>
          <w:bCs/>
          <w:lang w:val="en-US" w:bidi="ar-DZ"/>
        </w:rPr>
        <w:t xml:space="preserve">« Trends in internet –based business– to business marketing » </w:t>
      </w:r>
      <w:r w:rsidRPr="00924247">
        <w:rPr>
          <w:rFonts w:ascii="Simplified Arabic" w:hAnsi="Simplified Arabic" w:cs="Simplified Arabic"/>
          <w:u w:val="single"/>
          <w:lang w:val="en-US" w:bidi="ar-DZ"/>
        </w:rPr>
        <w:t>Industrial marketing management</w:t>
      </w:r>
      <w:r w:rsidRPr="00924247">
        <w:rPr>
          <w:rFonts w:ascii="Simplified Arabic" w:hAnsi="Simplified Arabic" w:cs="Simplified Arabic"/>
          <w:lang w:val="en-US" w:bidi="ar-DZ"/>
        </w:rPr>
        <w:t>, volume 31, n°2, 2002,</w:t>
      </w:r>
      <w:r w:rsidRPr="00924247">
        <w:rPr>
          <w:rFonts w:ascii="Simplified Arabic" w:hAnsi="Simplified Arabic" w:cs="Simplified Arabic"/>
          <w:rtl/>
          <w:lang w:val="en-US" w:bidi="ar-DZ"/>
        </w:rPr>
        <w:t xml:space="preserve"> </w:t>
      </w:r>
      <w:r w:rsidRPr="00924247">
        <w:rPr>
          <w:rFonts w:ascii="Simplified Arabic" w:hAnsi="Simplified Arabic" w:cs="Simplified Arabic"/>
          <w:lang w:val="en-US" w:bidi="ar-DZ"/>
        </w:rPr>
        <w:t>p 78.</w:t>
      </w:r>
    </w:p>
    <w:p w:rsidR="00EC2B3C" w:rsidRPr="00FF56FF" w:rsidRDefault="00EC2B3C" w:rsidP="00FF56FF">
      <w:pPr>
        <w:pStyle w:val="Notedefin"/>
        <w:bidi/>
        <w:rPr>
          <w:rtl/>
          <w:lang w:val="en-US" w:bidi="ar-DZ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25860"/>
      <w:docPartObj>
        <w:docPartGallery w:val="Page Numbers (Bottom of Page)"/>
        <w:docPartUnique/>
      </w:docPartObj>
    </w:sdtPr>
    <w:sdtContent>
      <w:p w:rsidR="003F1678" w:rsidRDefault="003F1678">
        <w:pPr>
          <w:pStyle w:val="Pieddepage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3F1678" w:rsidRDefault="003F1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C0B" w:rsidRDefault="006D4C0B" w:rsidP="003036DA">
      <w:pPr>
        <w:spacing w:after="0" w:line="240" w:lineRule="auto"/>
      </w:pPr>
      <w:r>
        <w:separator/>
      </w:r>
    </w:p>
  </w:footnote>
  <w:footnote w:type="continuationSeparator" w:id="0">
    <w:p w:rsidR="006D4C0B" w:rsidRDefault="006D4C0B" w:rsidP="0030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910D717D3AC4476190A403BA9251E84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0648E" w:rsidRDefault="00E0648E" w:rsidP="00E0648E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gramStart"/>
        <w:r>
          <w:rPr>
            <w:rFonts w:asciiTheme="majorHAnsi" w:eastAsiaTheme="majorEastAsia" w:hAnsiTheme="majorHAnsi" w:cstheme="majorBidi" w:hint="cs"/>
            <w:sz w:val="32"/>
            <w:szCs w:val="32"/>
            <w:rtl/>
            <w:lang w:bidi="ar-DZ"/>
          </w:rPr>
          <w:t>المحور</w:t>
        </w:r>
        <w:proofErr w:type="gramEnd"/>
        <w:r>
          <w:rPr>
            <w:rFonts w:asciiTheme="majorHAnsi" w:eastAsiaTheme="majorEastAsia" w:hAnsiTheme="majorHAnsi" w:cstheme="majorBidi" w:hint="cs"/>
            <w:sz w:val="32"/>
            <w:szCs w:val="32"/>
            <w:rtl/>
            <w:lang w:bidi="ar-DZ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rtl/>
            <w:lang w:bidi="ar-DZ"/>
          </w:rPr>
          <w:t>الأول: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rtl/>
            <w:lang w:bidi="ar-DZ"/>
          </w:rPr>
          <w:t xml:space="preserve"> مدخل للتسويق الإلكتروني</w:t>
        </w:r>
      </w:p>
    </w:sdtContent>
  </w:sdt>
  <w:p w:rsidR="00E0648E" w:rsidRDefault="00E0648E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3036DA"/>
    <w:rsid w:val="0002569E"/>
    <w:rsid w:val="0009102D"/>
    <w:rsid w:val="003036DA"/>
    <w:rsid w:val="003A0042"/>
    <w:rsid w:val="003F1678"/>
    <w:rsid w:val="00517999"/>
    <w:rsid w:val="006D4C0B"/>
    <w:rsid w:val="00AA45F6"/>
    <w:rsid w:val="00B42A0A"/>
    <w:rsid w:val="00D206DF"/>
    <w:rsid w:val="00E0648E"/>
    <w:rsid w:val="00EC1408"/>
    <w:rsid w:val="00EC2B3C"/>
    <w:rsid w:val="00F225E3"/>
    <w:rsid w:val="00FF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6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3036D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036D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036D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225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06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648E"/>
  </w:style>
  <w:style w:type="paragraph" w:styleId="Pieddepage">
    <w:name w:val="footer"/>
    <w:basedOn w:val="Normal"/>
    <w:link w:val="PieddepageCar"/>
    <w:uiPriority w:val="99"/>
    <w:unhideWhenUsed/>
    <w:rsid w:val="00E06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648E"/>
  </w:style>
  <w:style w:type="paragraph" w:styleId="Textedebulles">
    <w:name w:val="Balloon Text"/>
    <w:basedOn w:val="Normal"/>
    <w:link w:val="TextedebullesCar"/>
    <w:uiPriority w:val="99"/>
    <w:semiHidden/>
    <w:unhideWhenUsed/>
    <w:rsid w:val="00E0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0D717D3AC4476190A403BA9251E8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1B47CA-5019-41B6-8C5C-215C514D1630}"/>
      </w:docPartPr>
      <w:docPartBody>
        <w:p w:rsidR="00000000" w:rsidRDefault="00384D2A" w:rsidP="00384D2A">
          <w:pPr>
            <w:pStyle w:val="910D717D3AC4476190A403BA9251E84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84D2A"/>
    <w:rsid w:val="0038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10D717D3AC4476190A403BA9251E845">
    <w:name w:val="910D717D3AC4476190A403BA9251E845"/>
    <w:rsid w:val="00384D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4811E-E76B-4ECC-8CE3-4EB638A3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943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المحور الأول: مدخل للتسويق الإلكتروني</dc:title>
  <dc:creator>INFO</dc:creator>
  <cp:lastModifiedBy>INFO</cp:lastModifiedBy>
  <cp:revision>16</cp:revision>
  <dcterms:created xsi:type="dcterms:W3CDTF">2020-04-06T15:30:00Z</dcterms:created>
  <dcterms:modified xsi:type="dcterms:W3CDTF">2020-04-06T17:14:00Z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