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80" w:rightFromText="180" w:vertAnchor="text" w:horzAnchor="margin" w:tblpY="176"/>
        <w:bidiVisual/>
        <w:tblW w:w="10962" w:type="dxa"/>
        <w:tblLook w:val="04A0" w:firstRow="1" w:lastRow="0" w:firstColumn="1" w:lastColumn="0" w:noHBand="0" w:noVBand="1"/>
      </w:tblPr>
      <w:tblGrid>
        <w:gridCol w:w="10962"/>
      </w:tblGrid>
      <w:tr w:rsidR="0009118C" w:rsidRPr="00593AFE" w14:paraId="1FC6E6B9" w14:textId="77777777" w:rsidTr="00783D80">
        <w:trPr>
          <w:trHeight w:val="1361"/>
        </w:trPr>
        <w:tc>
          <w:tcPr>
            <w:tcW w:w="10962" w:type="dxa"/>
          </w:tcPr>
          <w:p w14:paraId="4B9309C7" w14:textId="62944ACD" w:rsidR="0009118C" w:rsidRPr="0009118C" w:rsidRDefault="0009118C" w:rsidP="00AC355B">
            <w:pPr>
              <w:bidi/>
              <w:spacing w:line="36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9118C"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2A856B9" wp14:editId="5F13BF23">
                  <wp:simplePos x="0" y="0"/>
                  <wp:positionH relativeFrom="column">
                    <wp:posOffset>2962275</wp:posOffset>
                  </wp:positionH>
                  <wp:positionV relativeFrom="paragraph">
                    <wp:posOffset>116840</wp:posOffset>
                  </wp:positionV>
                  <wp:extent cx="1631315" cy="545465"/>
                  <wp:effectExtent l="0" t="0" r="6985" b="6985"/>
                  <wp:wrapNone/>
                  <wp:docPr id="1" name="Image 1" descr="C:\Users\DELL\Desktop\téléchargement.jf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téléchargem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118C">
              <w:rPr>
                <w:rFonts w:cs="Traditional Arabic" w:hint="cs"/>
                <w:b/>
                <w:bCs/>
                <w:noProof/>
                <w:sz w:val="32"/>
                <w:szCs w:val="32"/>
                <w:rtl/>
                <w:lang w:bidi="ar-DZ"/>
              </w:rPr>
              <w:t>جامعة</w:t>
            </w:r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الجيلالي بونعامة - خميس </w:t>
            </w:r>
            <w:proofErr w:type="spellStart"/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مليانــة</w:t>
            </w:r>
            <w:proofErr w:type="spellEnd"/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كلية العلوم الاقتصادية، التجارية و علوم التسيير                       </w:t>
            </w:r>
          </w:p>
          <w:p w14:paraId="62EB0596" w14:textId="6E0697AD" w:rsidR="0009118C" w:rsidRPr="0009118C" w:rsidRDefault="0009118C" w:rsidP="00AC355B">
            <w:pPr>
              <w:bidi/>
              <w:spacing w:line="360" w:lineRule="auto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السنة الثانية علوم مالية ومحاسبة                     </w:t>
            </w:r>
            <w:r w:rsidRPr="0009118C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  <w:bookmarkStart w:id="0" w:name="_GoBack"/>
            <w:bookmarkEnd w:id="0"/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قسم العلوم المالية </w:t>
            </w:r>
            <w:proofErr w:type="gramStart"/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والمحاسبة</w:t>
            </w:r>
            <w:proofErr w:type="gramEnd"/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Pr="0009118C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09118C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    </w:t>
            </w:r>
            <w:r w:rsidRPr="0009118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</w:t>
            </w:r>
          </w:p>
          <w:p w14:paraId="6D4233B7" w14:textId="77777777" w:rsidR="0009118C" w:rsidRPr="0009118C" w:rsidRDefault="0009118C" w:rsidP="00783D80">
            <w:pPr>
              <w:pStyle w:val="En-tte"/>
              <w:tabs>
                <w:tab w:val="clear" w:pos="8640"/>
                <w:tab w:val="left" w:pos="8050"/>
              </w:tabs>
              <w:bidi/>
              <w:ind w:right="-770"/>
              <w:jc w:val="left"/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9118C" w:rsidRPr="00593AFE" w14:paraId="5FF344EE" w14:textId="77777777" w:rsidTr="00783D80">
        <w:tc>
          <w:tcPr>
            <w:tcW w:w="10962" w:type="dxa"/>
          </w:tcPr>
          <w:p w14:paraId="2C8E08C5" w14:textId="327179AC" w:rsidR="0009118C" w:rsidRPr="00593AFE" w:rsidRDefault="0009118C" w:rsidP="00783D80">
            <w:pPr>
              <w:pStyle w:val="En-tte"/>
              <w:tabs>
                <w:tab w:val="clear" w:pos="8640"/>
                <w:tab w:val="left" w:pos="8050"/>
              </w:tabs>
              <w:bidi/>
              <w:spacing w:line="276" w:lineRule="auto"/>
              <w:ind w:right="-77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السلسلة رقم </w:t>
            </w:r>
            <w:r w:rsidR="00C62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في مقياس الاقتصاد الكلي</w:t>
            </w:r>
            <w:r w:rsidR="00C62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-التحليل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الكينزي</w:t>
            </w:r>
            <w:proofErr w:type="spellEnd"/>
          </w:p>
        </w:tc>
      </w:tr>
    </w:tbl>
    <w:p w14:paraId="6857E37F" w14:textId="63370EE7" w:rsidR="00783D80" w:rsidRDefault="00783D80" w:rsidP="00783D80">
      <w:pPr>
        <w:pStyle w:val="En-tte"/>
        <w:tabs>
          <w:tab w:val="clear" w:pos="8640"/>
          <w:tab w:val="left" w:pos="8050"/>
        </w:tabs>
        <w:bidi/>
        <w:ind w:right="-77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TN"/>
        </w:rPr>
      </w:pPr>
      <w:r w:rsidRPr="0009118C">
        <w:rPr>
          <w:rFonts w:ascii="Traditional Arabic" w:hAnsi="Traditional Arabic" w:cs="Traditional Arabic" w:hint="cs"/>
          <w:b/>
          <w:bCs/>
          <w:sz w:val="32"/>
          <w:szCs w:val="32"/>
          <w:lang w:val="fr-FR" w:bidi="ar-TN"/>
        </w:rPr>
        <w:t>I</w:t>
      </w:r>
      <w:r w:rsidRPr="0009118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TN"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TN"/>
        </w:rPr>
        <w:t xml:space="preserve"> الجانب النظري:</w:t>
      </w:r>
    </w:p>
    <w:p w14:paraId="2F65CE86" w14:textId="1E06076F" w:rsidR="0009118C" w:rsidRPr="00496388" w:rsidRDefault="00783D80" w:rsidP="00783D80">
      <w:pPr>
        <w:bidi/>
        <w:rPr>
          <w:rFonts w:ascii="Traditional Arabic" w:hAnsi="Traditional Arabic" w:cs="Traditional Arabic"/>
          <w:sz w:val="32"/>
          <w:szCs w:val="32"/>
          <w:rtl/>
          <w:lang w:bidi="ar-TN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TN"/>
        </w:rPr>
        <w:t>1</w:t>
      </w:r>
      <w:r w:rsidR="0009118C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09118C" w:rsidRPr="00496388">
        <w:rPr>
          <w:rFonts w:ascii="Traditional Arabic" w:hAnsi="Traditional Arabic" w:cs="Traditional Arabic" w:hint="cs"/>
          <w:sz w:val="32"/>
          <w:szCs w:val="32"/>
          <w:rtl/>
        </w:rPr>
        <w:t xml:space="preserve">ما هي الفرضيات التي يقوم عليها التحليل الكينزي؟ </w:t>
      </w:r>
    </w:p>
    <w:p w14:paraId="6FB0B66E" w14:textId="77777777" w:rsidR="0009118C" w:rsidRDefault="0009118C" w:rsidP="0009118C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TN"/>
        </w:rPr>
        <w:t>2</w:t>
      </w:r>
      <w:r w:rsidRPr="00496388">
        <w:rPr>
          <w:rFonts w:ascii="Traditional Arabic" w:hAnsi="Traditional Arabic" w:cs="Traditional Arabic" w:hint="cs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496388">
        <w:rPr>
          <w:rFonts w:ascii="Traditional Arabic" w:hAnsi="Traditional Arabic" w:cs="Traditional Arabic" w:hint="cs"/>
          <w:sz w:val="32"/>
          <w:szCs w:val="32"/>
          <w:rtl/>
        </w:rPr>
        <w:t>ما هو الطلب الفعال عند كينر ؟</w:t>
      </w:r>
    </w:p>
    <w:p w14:paraId="69538C4D" w14:textId="77777777" w:rsidR="0009118C" w:rsidRDefault="0009118C" w:rsidP="0009118C">
      <w:pPr>
        <w:bidi/>
        <w:rPr>
          <w:rFonts w:ascii="Traditional Arabic" w:hAnsi="Traditional Arabic" w:cs="Traditional Arabic"/>
          <w:sz w:val="32"/>
          <w:szCs w:val="32"/>
        </w:rPr>
      </w:pPr>
      <w:r w:rsidRPr="0049638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3-</w:t>
      </w:r>
      <w:r w:rsidRPr="00496388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Pr="00496388">
        <w:rPr>
          <w:rFonts w:ascii="Traditional Arabic" w:hAnsi="Traditional Arabic" w:cs="Traditional Arabic" w:hint="cs"/>
          <w:sz w:val="32"/>
          <w:szCs w:val="32"/>
          <w:rtl/>
        </w:rPr>
        <w:t xml:space="preserve">اشرح باختصار القانون السيكولوجي لكينز؟ </w:t>
      </w:r>
    </w:p>
    <w:p w14:paraId="453A4701" w14:textId="77777777" w:rsidR="0009118C" w:rsidRDefault="0009118C" w:rsidP="0009118C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96388">
        <w:rPr>
          <w:rFonts w:ascii="Traditional Arabic" w:hAnsi="Traditional Arabic" w:cs="Traditional Arabic" w:hint="cs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4-</w:t>
      </w:r>
      <w:r w:rsidRPr="00496388">
        <w:rPr>
          <w:rFonts w:ascii="Traditional Arabic" w:hAnsi="Traditional Arabic" w:cs="Traditional Arabic" w:hint="cs"/>
          <w:sz w:val="32"/>
          <w:szCs w:val="32"/>
          <w:rtl/>
        </w:rPr>
        <w:t xml:space="preserve">ماهي العلاقة بين الميل الحدي للاستهلاك والميل الحدي للادخار؟ </w:t>
      </w:r>
    </w:p>
    <w:p w14:paraId="67C2D3D1" w14:textId="27D20CA2" w:rsidR="0009118C" w:rsidRPr="00496388" w:rsidRDefault="0009118C" w:rsidP="0009118C">
      <w:pPr>
        <w:bidi/>
        <w:rPr>
          <w:rFonts w:ascii="Traditional Arabic" w:hAnsi="Traditional Arabic" w:cs="Traditional Arabic"/>
          <w:sz w:val="32"/>
          <w:szCs w:val="32"/>
        </w:rPr>
      </w:pPr>
      <w:r w:rsidRPr="00496388">
        <w:rPr>
          <w:rFonts w:ascii="Traditional Arabic" w:hAnsi="Traditional Arabic" w:cs="Traditional Arabic" w:hint="cs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5- </w:t>
      </w:r>
      <w:r w:rsidRPr="00496388">
        <w:rPr>
          <w:rFonts w:ascii="Traditional Arabic" w:hAnsi="Traditional Arabic" w:cs="Traditional Arabic" w:hint="cs"/>
          <w:sz w:val="32"/>
          <w:szCs w:val="32"/>
          <w:rtl/>
        </w:rPr>
        <w:t>هل يعتبر الادخار من مكونات الطلب الكلي</w:t>
      </w:r>
      <w:r w:rsidR="00271B6D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Pr="00496388">
        <w:rPr>
          <w:rFonts w:ascii="Traditional Arabic" w:hAnsi="Traditional Arabic" w:cs="Traditional Arabic" w:hint="cs"/>
          <w:sz w:val="32"/>
          <w:szCs w:val="32"/>
          <w:rtl/>
        </w:rPr>
        <w:t>لماذا؟</w:t>
      </w:r>
    </w:p>
    <w:p w14:paraId="6EE702DD" w14:textId="4BFBCEA5" w:rsidR="0009118C" w:rsidRDefault="00271B6D" w:rsidP="00271B6D">
      <w:pPr>
        <w:pStyle w:val="En-tte"/>
        <w:tabs>
          <w:tab w:val="clear" w:pos="8640"/>
          <w:tab w:val="left" w:pos="8050"/>
        </w:tabs>
        <w:bidi/>
        <w:ind w:right="-77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TN"/>
        </w:rPr>
      </w:pPr>
      <w:r w:rsidRPr="0009118C">
        <w:rPr>
          <w:rFonts w:ascii="Traditional Arabic" w:hAnsi="Traditional Arabic" w:cs="Traditional Arabic" w:hint="cs"/>
          <w:b/>
          <w:bCs/>
          <w:sz w:val="32"/>
          <w:szCs w:val="32"/>
          <w:lang w:val="fr-FR" w:bidi="ar-TN"/>
        </w:rPr>
        <w:t>II</w:t>
      </w:r>
      <w:r w:rsidRPr="0009118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TN"/>
        </w:rPr>
        <w:t xml:space="preserve"> 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TN"/>
        </w:rPr>
        <w:t xml:space="preserve"> الجانب </w:t>
      </w:r>
      <w:r w:rsidR="0074611A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TN"/>
        </w:rPr>
        <w:t xml:space="preserve">التطبيقي </w:t>
      </w:r>
      <w:r w:rsidR="0074611A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TN"/>
        </w:rPr>
        <w:t>:</w:t>
      </w:r>
    </w:p>
    <w:p w14:paraId="4C638663" w14:textId="736D9BF7" w:rsidR="009E5023" w:rsidRPr="00455D12" w:rsidRDefault="009E5023" w:rsidP="009E502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الأول:</w:t>
      </w:r>
      <w:r w:rsidRPr="00455D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110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لتكن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110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لديك المعطيات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1150"/>
        <w:gridCol w:w="1150"/>
        <w:gridCol w:w="1182"/>
        <w:gridCol w:w="1182"/>
        <w:gridCol w:w="1183"/>
        <w:gridCol w:w="1183"/>
        <w:gridCol w:w="1124"/>
      </w:tblGrid>
      <w:tr w:rsidR="009E5023" w14:paraId="6F875CAE" w14:textId="77777777" w:rsidTr="0081433E">
        <w:tc>
          <w:tcPr>
            <w:tcW w:w="1088" w:type="dxa"/>
          </w:tcPr>
          <w:p w14:paraId="21275B1C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7</w:t>
            </w:r>
          </w:p>
        </w:tc>
        <w:tc>
          <w:tcPr>
            <w:tcW w:w="1150" w:type="dxa"/>
          </w:tcPr>
          <w:p w14:paraId="7DDEFE29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6</w:t>
            </w:r>
          </w:p>
        </w:tc>
        <w:tc>
          <w:tcPr>
            <w:tcW w:w="1150" w:type="dxa"/>
          </w:tcPr>
          <w:p w14:paraId="6EC9658D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</w:t>
            </w:r>
          </w:p>
        </w:tc>
        <w:tc>
          <w:tcPr>
            <w:tcW w:w="1182" w:type="dxa"/>
          </w:tcPr>
          <w:p w14:paraId="3F49B966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</w:t>
            </w:r>
          </w:p>
        </w:tc>
        <w:tc>
          <w:tcPr>
            <w:tcW w:w="1182" w:type="dxa"/>
          </w:tcPr>
          <w:p w14:paraId="0A5A5C8B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</w:t>
            </w:r>
          </w:p>
        </w:tc>
        <w:tc>
          <w:tcPr>
            <w:tcW w:w="1183" w:type="dxa"/>
          </w:tcPr>
          <w:p w14:paraId="479CF5D8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183" w:type="dxa"/>
          </w:tcPr>
          <w:p w14:paraId="6B9045E5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124" w:type="dxa"/>
          </w:tcPr>
          <w:p w14:paraId="18D647A6" w14:textId="77777777" w:rsidR="009E5023" w:rsidRDefault="009E5023" w:rsidP="009E5023">
            <w:pPr>
              <w:bidi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DZ"/>
              </w:rPr>
              <w:t>المستويات</w:t>
            </w:r>
          </w:p>
        </w:tc>
      </w:tr>
      <w:tr w:rsidR="009E5023" w14:paraId="5E2B58DE" w14:textId="77777777" w:rsidTr="0081433E">
        <w:tc>
          <w:tcPr>
            <w:tcW w:w="1088" w:type="dxa"/>
          </w:tcPr>
          <w:p w14:paraId="36FB73F3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110</w:t>
            </w:r>
          </w:p>
        </w:tc>
        <w:tc>
          <w:tcPr>
            <w:tcW w:w="1150" w:type="dxa"/>
          </w:tcPr>
          <w:p w14:paraId="679C0B1D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100</w:t>
            </w:r>
          </w:p>
        </w:tc>
        <w:tc>
          <w:tcPr>
            <w:tcW w:w="1150" w:type="dxa"/>
          </w:tcPr>
          <w:p w14:paraId="68634F91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90</w:t>
            </w:r>
          </w:p>
        </w:tc>
        <w:tc>
          <w:tcPr>
            <w:tcW w:w="1182" w:type="dxa"/>
          </w:tcPr>
          <w:p w14:paraId="44F06D6E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80</w:t>
            </w:r>
          </w:p>
        </w:tc>
        <w:tc>
          <w:tcPr>
            <w:tcW w:w="1182" w:type="dxa"/>
          </w:tcPr>
          <w:p w14:paraId="56A2E32F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70</w:t>
            </w:r>
          </w:p>
        </w:tc>
        <w:tc>
          <w:tcPr>
            <w:tcW w:w="1183" w:type="dxa"/>
          </w:tcPr>
          <w:p w14:paraId="41F27431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60</w:t>
            </w:r>
          </w:p>
        </w:tc>
        <w:tc>
          <w:tcPr>
            <w:tcW w:w="1183" w:type="dxa"/>
          </w:tcPr>
          <w:p w14:paraId="0D6047C8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50</w:t>
            </w:r>
          </w:p>
        </w:tc>
        <w:tc>
          <w:tcPr>
            <w:tcW w:w="1124" w:type="dxa"/>
          </w:tcPr>
          <w:p w14:paraId="41AE7E2D" w14:textId="77777777" w:rsidR="009E5023" w:rsidRPr="009E5023" w:rsidRDefault="009E5023" w:rsidP="009E5023">
            <w:pPr>
              <w:bidi/>
              <w:jc w:val="center"/>
              <w:rPr>
                <w:rFonts w:ascii="Traditional Arabic" w:hAnsi="Traditional Arabic" w:cs="Traditional Arabic"/>
                <w:i/>
                <w:sz w:val="32"/>
                <w:szCs w:val="32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Y</m:t>
                </m:r>
              </m:oMath>
            </m:oMathPara>
          </w:p>
        </w:tc>
      </w:tr>
      <w:tr w:rsidR="009E5023" w14:paraId="5A9E6CA3" w14:textId="77777777" w:rsidTr="0081433E">
        <w:tc>
          <w:tcPr>
            <w:tcW w:w="1088" w:type="dxa"/>
          </w:tcPr>
          <w:p w14:paraId="3FFD124B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100</w:t>
            </w:r>
          </w:p>
        </w:tc>
        <w:tc>
          <w:tcPr>
            <w:tcW w:w="1150" w:type="dxa"/>
          </w:tcPr>
          <w:p w14:paraId="6AB39252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92</w:t>
            </w:r>
          </w:p>
        </w:tc>
        <w:tc>
          <w:tcPr>
            <w:tcW w:w="1150" w:type="dxa"/>
          </w:tcPr>
          <w:p w14:paraId="06015425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84</w:t>
            </w:r>
          </w:p>
        </w:tc>
        <w:tc>
          <w:tcPr>
            <w:tcW w:w="1182" w:type="dxa"/>
          </w:tcPr>
          <w:p w14:paraId="7C05C8AF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76</w:t>
            </w:r>
          </w:p>
        </w:tc>
        <w:tc>
          <w:tcPr>
            <w:tcW w:w="1182" w:type="dxa"/>
          </w:tcPr>
          <w:p w14:paraId="04F0D917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68</w:t>
            </w:r>
          </w:p>
        </w:tc>
        <w:tc>
          <w:tcPr>
            <w:tcW w:w="1183" w:type="dxa"/>
          </w:tcPr>
          <w:p w14:paraId="26C4F00B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60</w:t>
            </w:r>
          </w:p>
        </w:tc>
        <w:tc>
          <w:tcPr>
            <w:tcW w:w="1183" w:type="dxa"/>
          </w:tcPr>
          <w:p w14:paraId="6C39A1AC" w14:textId="77777777" w:rsidR="009E5023" w:rsidRDefault="009E5023" w:rsidP="0081433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52</w:t>
            </w:r>
          </w:p>
        </w:tc>
        <w:tc>
          <w:tcPr>
            <w:tcW w:w="1124" w:type="dxa"/>
          </w:tcPr>
          <w:p w14:paraId="79FC2EDA" w14:textId="77777777" w:rsidR="009E5023" w:rsidRPr="009E5023" w:rsidRDefault="009E5023" w:rsidP="009E502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C</m:t>
                </m:r>
              </m:oMath>
            </m:oMathPara>
          </w:p>
        </w:tc>
      </w:tr>
    </w:tbl>
    <w:p w14:paraId="0ABA8468" w14:textId="7E29CC72" w:rsidR="009E5023" w:rsidRDefault="009E5023" w:rsidP="009E5023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المطلوب: أحسب الادخار الموافق لكل مستوى من مستويات الدخل.</w:t>
      </w:r>
    </w:p>
    <w:p w14:paraId="30763F6E" w14:textId="01784633" w:rsidR="009E5023" w:rsidRDefault="009E5023" w:rsidP="009E5023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الميول المتوسطة والحدية للاستهلاك والادخار لكل مستوى.</w:t>
      </w:r>
    </w:p>
    <w:p w14:paraId="436C3AE6" w14:textId="4746C820" w:rsidR="009E5023" w:rsidRDefault="009E5023" w:rsidP="009E5023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استنتج دالتي الاستهلاك والادخار اعتمادا على النتائج السابقة.</w:t>
      </w:r>
    </w:p>
    <w:p w14:paraId="79BFC132" w14:textId="2BE6C0FE" w:rsidR="009E5023" w:rsidRDefault="009E5023" w:rsidP="009E5023">
      <w:pPr>
        <w:pStyle w:val="En-tte"/>
        <w:tabs>
          <w:tab w:val="clear" w:pos="8640"/>
          <w:tab w:val="left" w:pos="8050"/>
        </w:tabs>
        <w:bidi/>
        <w:ind w:right="-77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 بيانيا الدالتين السابقتين مع التعليل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</w:t>
      </w:r>
    </w:p>
    <w:p w14:paraId="4E86A1B8" w14:textId="1EAC2E76" w:rsidR="00861028" w:rsidRPr="00861028" w:rsidRDefault="00861028" w:rsidP="00861028">
      <w:pPr>
        <w:pStyle w:val="En-tte"/>
        <w:tabs>
          <w:tab w:val="clear" w:pos="8640"/>
          <w:tab w:val="left" w:pos="8050"/>
        </w:tabs>
        <w:bidi/>
        <w:ind w:right="-770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التمرين الثاني:</w:t>
      </w:r>
      <w:r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 إذا توفرت لدينا المعطيات المبينة في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3"/>
        <w:gridCol w:w="1833"/>
        <w:gridCol w:w="1833"/>
        <w:gridCol w:w="1833"/>
        <w:gridCol w:w="1834"/>
      </w:tblGrid>
      <w:tr w:rsidR="00861028" w14:paraId="1C9F1388" w14:textId="77777777" w:rsidTr="0081433E">
        <w:tc>
          <w:tcPr>
            <w:tcW w:w="1833" w:type="dxa"/>
          </w:tcPr>
          <w:p w14:paraId="62C33FE8" w14:textId="77777777" w:rsidR="00861028" w:rsidRPr="00CF37D5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7777A35C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43C2F8D5" w14:textId="77777777" w:rsidR="00861028" w:rsidRPr="00752B54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29D0D953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100</w:t>
            </w:r>
          </w:p>
        </w:tc>
        <w:tc>
          <w:tcPr>
            <w:tcW w:w="1834" w:type="dxa"/>
          </w:tcPr>
          <w:p w14:paraId="4C2E05BD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Y</m:t>
                </m:r>
              </m:oMath>
            </m:oMathPara>
          </w:p>
        </w:tc>
      </w:tr>
      <w:tr w:rsidR="00861028" w14:paraId="0F334AF1" w14:textId="77777777" w:rsidTr="0081433E">
        <w:tc>
          <w:tcPr>
            <w:tcW w:w="1833" w:type="dxa"/>
          </w:tcPr>
          <w:p w14:paraId="1DBD0327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400</w:t>
            </w:r>
          </w:p>
        </w:tc>
        <w:tc>
          <w:tcPr>
            <w:tcW w:w="1833" w:type="dxa"/>
          </w:tcPr>
          <w:p w14:paraId="772EB23A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55784AB6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220</w:t>
            </w:r>
          </w:p>
        </w:tc>
        <w:tc>
          <w:tcPr>
            <w:tcW w:w="1833" w:type="dxa"/>
          </w:tcPr>
          <w:p w14:paraId="02D71AD6" w14:textId="77777777" w:rsidR="00861028" w:rsidRPr="00CF37D5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4" w:type="dxa"/>
          </w:tcPr>
          <w:p w14:paraId="112D3ABE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C</m:t>
                </m:r>
              </m:oMath>
            </m:oMathPara>
          </w:p>
        </w:tc>
      </w:tr>
      <w:tr w:rsidR="00861028" w14:paraId="6532F8BC" w14:textId="77777777" w:rsidTr="0081433E">
        <w:tc>
          <w:tcPr>
            <w:tcW w:w="1833" w:type="dxa"/>
          </w:tcPr>
          <w:p w14:paraId="3DCEC7B5" w14:textId="77777777" w:rsidR="00861028" w:rsidRPr="00752B54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40D04185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-10</w:t>
            </w:r>
          </w:p>
        </w:tc>
        <w:tc>
          <w:tcPr>
            <w:tcW w:w="1833" w:type="dxa"/>
          </w:tcPr>
          <w:p w14:paraId="106E7232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781FAAB3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4" w:type="dxa"/>
          </w:tcPr>
          <w:p w14:paraId="71E47A41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S</m:t>
                </m:r>
              </m:oMath>
            </m:oMathPara>
          </w:p>
        </w:tc>
      </w:tr>
      <w:tr w:rsidR="00861028" w14:paraId="084625C9" w14:textId="77777777" w:rsidTr="0081433E">
        <w:tc>
          <w:tcPr>
            <w:tcW w:w="1833" w:type="dxa"/>
          </w:tcPr>
          <w:p w14:paraId="6F7D3E81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</w:t>
            </w:r>
          </w:p>
        </w:tc>
        <w:tc>
          <w:tcPr>
            <w:tcW w:w="1833" w:type="dxa"/>
          </w:tcPr>
          <w:p w14:paraId="32D3BE85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1.03</w:t>
            </w:r>
          </w:p>
        </w:tc>
        <w:tc>
          <w:tcPr>
            <w:tcW w:w="1833" w:type="dxa"/>
          </w:tcPr>
          <w:p w14:paraId="0040BE46" w14:textId="77777777" w:rsidR="00861028" w:rsidRPr="00CF37D5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4ED0419F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1. 3</w:t>
            </w:r>
          </w:p>
        </w:tc>
        <w:tc>
          <w:tcPr>
            <w:tcW w:w="1834" w:type="dxa"/>
          </w:tcPr>
          <w:p w14:paraId="26724176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APC</m:t>
                </m:r>
              </m:oMath>
            </m:oMathPara>
          </w:p>
        </w:tc>
      </w:tr>
      <w:tr w:rsidR="00861028" w14:paraId="476D8713" w14:textId="77777777" w:rsidTr="0081433E">
        <w:tc>
          <w:tcPr>
            <w:tcW w:w="1833" w:type="dxa"/>
          </w:tcPr>
          <w:p w14:paraId="0624424D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0</w:t>
            </w:r>
          </w:p>
        </w:tc>
        <w:tc>
          <w:tcPr>
            <w:tcW w:w="1833" w:type="dxa"/>
          </w:tcPr>
          <w:p w14:paraId="381032E1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3" w:type="dxa"/>
          </w:tcPr>
          <w:p w14:paraId="607CB056" w14:textId="77777777" w:rsidR="00861028" w:rsidRDefault="0086102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-0.1</w:t>
            </w:r>
          </w:p>
        </w:tc>
        <w:tc>
          <w:tcPr>
            <w:tcW w:w="1833" w:type="dxa"/>
          </w:tcPr>
          <w:p w14:paraId="2A85C1D7" w14:textId="77777777" w:rsidR="00861028" w:rsidRPr="00CF37D5" w:rsidRDefault="00861028" w:rsidP="0081433E">
            <w:pPr>
              <w:bidi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4" w:type="dxa"/>
          </w:tcPr>
          <w:p w14:paraId="686A0C7A" w14:textId="77777777" w:rsidR="00861028" w:rsidRPr="00267203" w:rsidRDefault="00861028" w:rsidP="0081433E">
            <w:pPr>
              <w:bidi/>
              <w:rPr>
                <w:rFonts w:ascii="Traditional Arabic" w:hAnsi="Traditional Arabic" w:cs="Traditional Arabic"/>
                <w:i/>
                <w:sz w:val="3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cs="Traditional Arabic"/>
                    <w:sz w:val="32"/>
                    <w:szCs w:val="32"/>
                    <w:lang w:bidi="ar-DZ"/>
                  </w:rPr>
                  <m:t>APS</m:t>
                </m:r>
              </m:oMath>
            </m:oMathPara>
          </w:p>
        </w:tc>
      </w:tr>
    </w:tbl>
    <w:p w14:paraId="4FE3CD2D" w14:textId="4DDA150F" w:rsidR="00861028" w:rsidRDefault="00861028" w:rsidP="0086102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المطلوب: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أكمل الجدول التالي ثم استنتج دالتي الاستهلاك والادخار.  </w:t>
      </w:r>
    </w:p>
    <w:p w14:paraId="4266CF32" w14:textId="7D277678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71900E53" w14:textId="3E827B1E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EB9F635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D585EFD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0624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الثالث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أكمل فراغات الجدول إذا علمت بأن:  </w:t>
      </w:r>
      <m:oMath>
        <m:r>
          <w:rPr>
            <w:rFonts w:cs="Traditional Arabic"/>
            <w:sz w:val="32"/>
            <w:szCs w:val="32"/>
            <w:lang w:bidi="ar-DZ"/>
          </w:rPr>
          <m:t>I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=900</m:t>
        </m:r>
      </m:oMath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09"/>
        <w:gridCol w:w="1309"/>
        <w:gridCol w:w="1309"/>
        <w:gridCol w:w="1309"/>
        <w:gridCol w:w="1310"/>
        <w:gridCol w:w="1310"/>
        <w:gridCol w:w="1310"/>
      </w:tblGrid>
      <w:tr w:rsidR="0074611A" w14:paraId="675EB670" w14:textId="77777777" w:rsidTr="0081433E">
        <w:tc>
          <w:tcPr>
            <w:tcW w:w="1309" w:type="dxa"/>
          </w:tcPr>
          <w:p w14:paraId="3240D55F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4500</w:t>
            </w:r>
          </w:p>
        </w:tc>
        <w:tc>
          <w:tcPr>
            <w:tcW w:w="1309" w:type="dxa"/>
          </w:tcPr>
          <w:p w14:paraId="7C465F98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4000</w:t>
            </w:r>
          </w:p>
        </w:tc>
        <w:tc>
          <w:tcPr>
            <w:tcW w:w="1309" w:type="dxa"/>
          </w:tcPr>
          <w:p w14:paraId="32CE525D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3300</w:t>
            </w:r>
          </w:p>
        </w:tc>
        <w:tc>
          <w:tcPr>
            <w:tcW w:w="1309" w:type="dxa"/>
          </w:tcPr>
          <w:p w14:paraId="303A9546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3000</w:t>
            </w:r>
          </w:p>
        </w:tc>
        <w:tc>
          <w:tcPr>
            <w:tcW w:w="1310" w:type="dxa"/>
          </w:tcPr>
          <w:p w14:paraId="527D6FF3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2000</w:t>
            </w:r>
          </w:p>
        </w:tc>
        <w:tc>
          <w:tcPr>
            <w:tcW w:w="1310" w:type="dxa"/>
          </w:tcPr>
          <w:p w14:paraId="313CAF18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1500</w:t>
            </w:r>
          </w:p>
        </w:tc>
        <w:tc>
          <w:tcPr>
            <w:tcW w:w="1310" w:type="dxa"/>
          </w:tcPr>
          <w:p w14:paraId="00160231" w14:textId="77777777" w:rsidR="0074611A" w:rsidRDefault="00435208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eastAsia="Cambria Math" w:cs="Cambria Math"/>
                        <w:i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eastAsia="Cambria Math" w:cs="Cambria Math"/>
                        <w:sz w:val="32"/>
                        <w:szCs w:val="32"/>
                        <w:lang w:val="en-US" w:bidi="ar-DZ"/>
                      </w:rPr>
                      <m:t>y</m:t>
                    </m:r>
                  </m:e>
                  <m:sub>
                    <m:r>
                      <w:rPr>
                        <w:rFonts w:eastAsia="Cambria Math" w:cs="Cambria Math"/>
                        <w:sz w:val="32"/>
                        <w:szCs w:val="32"/>
                        <w:lang w:bidi="ar-DZ"/>
                      </w:rPr>
                      <m:t>d</m:t>
                    </m:r>
                  </m:sub>
                </m:sSub>
              </m:oMath>
            </m:oMathPara>
          </w:p>
        </w:tc>
      </w:tr>
      <w:tr w:rsidR="0074611A" w14:paraId="3EAE9E38" w14:textId="77777777" w:rsidTr="0081433E">
        <w:tc>
          <w:tcPr>
            <w:tcW w:w="1309" w:type="dxa"/>
          </w:tcPr>
          <w:p w14:paraId="3789E013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3000</w:t>
            </w:r>
          </w:p>
        </w:tc>
        <w:tc>
          <w:tcPr>
            <w:tcW w:w="1309" w:type="dxa"/>
          </w:tcPr>
          <w:p w14:paraId="3F6603E8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09" w:type="dxa"/>
          </w:tcPr>
          <w:p w14:paraId="47B0AE4D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2280</w:t>
            </w:r>
          </w:p>
        </w:tc>
        <w:tc>
          <w:tcPr>
            <w:tcW w:w="1309" w:type="dxa"/>
          </w:tcPr>
          <w:p w14:paraId="601BA3B3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1F64012A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5A8D7AC1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1200</w:t>
            </w:r>
          </w:p>
        </w:tc>
        <w:tc>
          <w:tcPr>
            <w:tcW w:w="1310" w:type="dxa"/>
          </w:tcPr>
          <w:p w14:paraId="00AB176F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eastAsia="Cambria Math" w:cs="Cambria Math"/>
                    <w:sz w:val="32"/>
                    <w:szCs w:val="32"/>
                    <w:lang w:bidi="ar-DZ"/>
                  </w:rPr>
                  <m:t>c</m:t>
                </m:r>
              </m:oMath>
            </m:oMathPara>
          </w:p>
        </w:tc>
      </w:tr>
      <w:tr w:rsidR="0074611A" w14:paraId="7EC2271E" w14:textId="77777777" w:rsidTr="0081433E">
        <w:tc>
          <w:tcPr>
            <w:tcW w:w="1309" w:type="dxa"/>
          </w:tcPr>
          <w:p w14:paraId="4BF89A38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1500</w:t>
            </w:r>
          </w:p>
        </w:tc>
        <w:tc>
          <w:tcPr>
            <w:tcW w:w="1309" w:type="dxa"/>
          </w:tcPr>
          <w:p w14:paraId="1B412D6A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09" w:type="dxa"/>
          </w:tcPr>
          <w:p w14:paraId="2E77F188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1020</w:t>
            </w:r>
          </w:p>
        </w:tc>
        <w:tc>
          <w:tcPr>
            <w:tcW w:w="1309" w:type="dxa"/>
          </w:tcPr>
          <w:p w14:paraId="4A79C6D2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3CCD4D04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2B106D6B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300</w:t>
            </w:r>
          </w:p>
        </w:tc>
        <w:tc>
          <w:tcPr>
            <w:tcW w:w="1310" w:type="dxa"/>
          </w:tcPr>
          <w:p w14:paraId="304268FB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eastAsia="Cambria Math" w:cs="Cambria Math"/>
                    <w:sz w:val="32"/>
                    <w:szCs w:val="32"/>
                    <w:lang w:bidi="ar-DZ"/>
                  </w:rPr>
                  <m:t>s</m:t>
                </m:r>
              </m:oMath>
            </m:oMathPara>
          </w:p>
        </w:tc>
      </w:tr>
      <w:tr w:rsidR="0074611A" w14:paraId="1CD3D811" w14:textId="77777777" w:rsidTr="0081433E">
        <w:tc>
          <w:tcPr>
            <w:tcW w:w="1309" w:type="dxa"/>
          </w:tcPr>
          <w:p w14:paraId="7963A41A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3900</w:t>
            </w:r>
          </w:p>
        </w:tc>
        <w:tc>
          <w:tcPr>
            <w:tcW w:w="1309" w:type="dxa"/>
          </w:tcPr>
          <w:p w14:paraId="7E9B8389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09" w:type="dxa"/>
          </w:tcPr>
          <w:p w14:paraId="2F1215FB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3180</w:t>
            </w:r>
          </w:p>
        </w:tc>
        <w:tc>
          <w:tcPr>
            <w:tcW w:w="1309" w:type="dxa"/>
          </w:tcPr>
          <w:p w14:paraId="63E217B9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73B4F05E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310" w:type="dxa"/>
          </w:tcPr>
          <w:p w14:paraId="7F763005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2100</w:t>
            </w:r>
          </w:p>
        </w:tc>
        <w:tc>
          <w:tcPr>
            <w:tcW w:w="1310" w:type="dxa"/>
          </w:tcPr>
          <w:p w14:paraId="741D22FA" w14:textId="77777777" w:rsidR="0074611A" w:rsidRDefault="0074611A" w:rsidP="0081433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eastAsia="Cambria Math" w:cs="Cambria Math"/>
                    <w:sz w:val="32"/>
                    <w:szCs w:val="32"/>
                    <w:lang w:bidi="ar-DZ"/>
                  </w:rPr>
                  <m:t>AD</m:t>
                </m:r>
              </m:oMath>
            </m:oMathPara>
          </w:p>
        </w:tc>
      </w:tr>
    </w:tbl>
    <w:p w14:paraId="0614D8C6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8CCDA2D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استنتج قيمة الدخل التوازني</w:t>
      </w:r>
    </w:p>
    <w:p w14:paraId="15DADDAC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أصبحت دالة الاستثمار تابعة للدخل من الشكل </w:t>
      </w:r>
      <m:oMath>
        <m:r>
          <w:rPr>
            <w:rFonts w:cs="Traditional Arabic"/>
            <w:sz w:val="32"/>
            <w:szCs w:val="32"/>
            <w:lang w:bidi="ar-DZ"/>
          </w:rPr>
          <m:t>I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=250+0.2Y</m:t>
        </m:r>
      </m:oMath>
    </w:p>
    <w:p w14:paraId="0876C37D" w14:textId="27832767" w:rsidR="0074611A" w:rsidRDefault="0074611A" w:rsidP="0074611A">
      <w:pPr>
        <w:bidi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الدخل التوازني في هذه الحالة</w:t>
      </w: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.</w:t>
      </w:r>
    </w:p>
    <w:p w14:paraId="7C6CA38A" w14:textId="2FC77BDC" w:rsidR="00C629A8" w:rsidRPr="0040682A" w:rsidRDefault="00C629A8" w:rsidP="00C629A8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4068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الرابع</w:t>
      </w:r>
      <w:r w:rsidRPr="004068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بفرض </w:t>
      </w:r>
      <w:proofErr w:type="gramStart"/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>أن  دالة</w:t>
      </w:r>
      <w:proofErr w:type="gramEnd"/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الادخار معطاة على الشكل التالي :</w:t>
      </w:r>
      <m:oMath>
        <m:r>
          <w:rPr>
            <w:rFonts w:cs="Traditional Arabic"/>
            <w:sz w:val="32"/>
            <w:szCs w:val="32"/>
            <w:lang w:bidi="ar-DZ"/>
          </w:rPr>
          <m:t>s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</m:t>
        </m:r>
        <m:r>
          <w:rPr>
            <w:rFonts w:eastAsia="Cambria Math" w:cs="Traditional Arabic"/>
            <w:sz w:val="32"/>
            <w:szCs w:val="32"/>
            <w:lang w:bidi="ar-DZ"/>
          </w:rPr>
          <m:t>-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80+0.3</m:t>
        </m:r>
        <m:r>
          <w:rPr>
            <w:rFonts w:eastAsia="Cambria Math" w:cs="Traditional Arabic"/>
            <w:sz w:val="32"/>
            <w:szCs w:val="32"/>
            <w:lang w:bidi="ar-DZ"/>
          </w:rPr>
          <m:t>y</m:t>
        </m:r>
      </m:oMath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والميل المتوسط في التوازن هو  </w:t>
      </w:r>
      <m:oMath>
        <m:r>
          <w:rPr>
            <w:rFonts w:cs="Traditional Arabic"/>
            <w:sz w:val="32"/>
            <w:szCs w:val="32"/>
            <w:lang w:bidi="ar-DZ"/>
          </w:rPr>
          <m:t>APC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=0.78</m:t>
        </m:r>
      </m:oMath>
    </w:p>
    <w:p w14:paraId="6ECAE196" w14:textId="77777777" w:rsidR="00C629A8" w:rsidRPr="0040682A" w:rsidRDefault="00C629A8" w:rsidP="00C629A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068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المطلوب:</w:t>
      </w:r>
    </w:p>
    <w:p w14:paraId="783D2C74" w14:textId="77777777" w:rsidR="00C629A8" w:rsidRPr="0040682A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>حدد قيمة الدخل عند التوازن</w:t>
      </w:r>
    </w:p>
    <w:p w14:paraId="5DDF4CCF" w14:textId="77777777" w:rsidR="00C629A8" w:rsidRPr="0040682A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40682A">
        <w:rPr>
          <w:rFonts w:ascii="Traditional Arabic" w:hAnsi="Traditional Arabic" w:cs="Traditional Arabic"/>
          <w:sz w:val="32"/>
          <w:szCs w:val="32"/>
          <w:rtl/>
          <w:lang w:bidi="ar-DZ"/>
        </w:rPr>
        <w:t>حدد الاستهلاك والادخار الموافق</w:t>
      </w:r>
    </w:p>
    <w:p w14:paraId="56271114" w14:textId="5D319F8B" w:rsidR="00C629A8" w:rsidRDefault="00C629A8" w:rsidP="00C629A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3382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الخامس: ليكن لديك نموذج مكون من قطاعين </w:t>
      </w:r>
    </w:p>
    <w:p w14:paraId="33C713E4" w14:textId="77777777" w:rsidR="00C629A8" w:rsidRDefault="00C629A8" w:rsidP="00C629A8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1C2E5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المعادلة السلوكية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للاستهلاك</w:t>
      </w:r>
      <w:r w:rsidRPr="001C2E5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m:oMath>
        <m:r>
          <w:rPr>
            <w:rFonts w:eastAsia="Cambria Math" w:hAnsi="Traditional Arabic" w:cs="Traditional Arabic"/>
            <w:sz w:val="24"/>
            <w:szCs w:val="24"/>
            <w:lang w:bidi="ar-DZ"/>
          </w:rPr>
          <m:t>c=1500+0.75Y</m:t>
        </m:r>
      </m:oMath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الاستثما</w:t>
      </w:r>
      <w:r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المستقل عن الدخل </w:t>
      </w:r>
      <m:oMath>
        <m:sSub>
          <m:sSubPr>
            <m:ctrlPr>
              <w:rPr>
                <w:rFonts w:eastAsia="Cambria Math" w:cs="Cambria Math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eastAsia="Cambria Math" w:cs="Cambria Math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eastAsia="Cambria Math" w:cs="Cambria Math"/>
                <w:sz w:val="24"/>
                <w:szCs w:val="24"/>
                <w:lang w:bidi="ar-DZ"/>
              </w:rPr>
              <m:t>0</m:t>
            </m:r>
          </m:sub>
        </m:sSub>
        <m:r>
          <w:rPr>
            <w:rFonts w:eastAsia="Cambria Math" w:cs="Cambria Math"/>
            <w:sz w:val="24"/>
            <w:szCs w:val="24"/>
            <w:lang w:bidi="ar-DZ"/>
          </w:rPr>
          <m:t>=2500</m:t>
        </m:r>
      </m:oMath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</w:p>
    <w:p w14:paraId="7752F3AE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2E5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استنتج معادلة الادخار</w:t>
      </w:r>
    </w:p>
    <w:p w14:paraId="445B62F5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الدخل التوازني بطريقتين</w:t>
      </w:r>
    </w:p>
    <w:p w14:paraId="00F01784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الاستهلا</w:t>
      </w:r>
      <w:r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ولادخار عند التوازن</w:t>
      </w:r>
    </w:p>
    <w:p w14:paraId="15C2D382" w14:textId="668E15E2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 التوازن بيانيا.</w:t>
      </w:r>
    </w:p>
    <w:p w14:paraId="358F5DAB" w14:textId="6927337B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382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</w:t>
      </w:r>
      <w:r w:rsidR="00F537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السادس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لنفترض أن الدخل في التوازن  </w:t>
      </w:r>
      <m:oMath>
        <m:r>
          <w:rPr>
            <w:rFonts w:eastAsia="Cambria Math" w:hAnsi="Traditional Arabic" w:cs="Traditional Arabic"/>
            <w:sz w:val="32"/>
            <w:szCs w:val="32"/>
            <w:lang w:bidi="ar-DZ"/>
          </w:rPr>
          <m:t>Y=960</m:t>
        </m:r>
      </m:oMath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والاستهلاك التلقائي </w:t>
      </w:r>
      <m:oMath>
        <m:sSub>
          <m:sSubPr>
            <m:ctrlPr>
              <w:rPr>
                <w:rFonts w:cs="Traditional Arabic"/>
                <w:sz w:val="32"/>
                <w:szCs w:val="32"/>
                <w:lang w:bidi="ar-DZ"/>
              </w:rPr>
            </m:ctrlPr>
          </m:sSubPr>
          <m:e>
            <m:r>
              <w:rPr>
                <w:rFonts w:cs="Traditional Arabic"/>
                <w:sz w:val="32"/>
                <w:szCs w:val="32"/>
                <w:lang w:bidi="ar-DZ"/>
              </w:rPr>
              <m:t>c</m:t>
            </m:r>
          </m:e>
          <m:sub>
            <m:r>
              <m:rPr>
                <m:sty m:val="p"/>
              </m:rPr>
              <w:rPr>
                <w:rFonts w:cs="Traditional Arabic"/>
                <w:sz w:val="32"/>
                <w:szCs w:val="32"/>
                <w:lang w:bidi="ar-DZ"/>
              </w:rPr>
              <m:t>0</m:t>
            </m:r>
          </m:sub>
        </m:sSub>
        <m:r>
          <w:rPr>
            <w:rFonts w:eastAsia="Cambria Math" w:hAnsi="Traditional Arabic" w:cs="Traditional Arabic"/>
            <w:sz w:val="32"/>
            <w:szCs w:val="32"/>
            <w:lang w:bidi="ar-DZ"/>
          </w:rPr>
          <m:t>=60</m:t>
        </m:r>
      </m:oMath>
    </w:p>
    <w:p w14:paraId="580949C7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استنتج دالتي الادخار والاستهلاك إذا كان الاستثمار يساوي </w:t>
      </w:r>
      <m:oMath>
        <m:r>
          <m:rPr>
            <m:sty m:val="p"/>
          </m:rPr>
          <w:rPr>
            <w:rFonts w:cs="Traditional Arabic"/>
            <w:sz w:val="32"/>
            <w:szCs w:val="32"/>
            <w:lang w:bidi="ar-DZ"/>
          </w:rPr>
          <m:t>I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=180</m:t>
        </m:r>
      </m:oMath>
    </w:p>
    <w:p w14:paraId="77603D44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الاستهلاك والادخار عند مستوى التوازن</w:t>
      </w:r>
    </w:p>
    <w:p w14:paraId="421B6213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قيمة المضاعف، وفسره اقتصاديا</w:t>
      </w:r>
    </w:p>
    <w:p w14:paraId="2F8E3CDC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كان الدخل الممكن تحقيقه في حالة التشغيل التام هو </w:t>
      </w:r>
      <m:oMath>
        <m:r>
          <m:rPr>
            <m:sty m:val="p"/>
          </m:rPr>
          <w:rPr>
            <w:rFonts w:cs="Traditional Arabic"/>
            <w:sz w:val="32"/>
            <w:szCs w:val="32"/>
            <w:lang w:bidi="ar-DZ"/>
          </w:rPr>
          <m:t>y</m:t>
        </m:r>
        <m:r>
          <w:rPr>
            <w:rFonts w:eastAsia="Cambria Math" w:hAnsi="Traditional Arabic" w:cs="Traditional Arabic"/>
            <w:sz w:val="32"/>
            <w:szCs w:val="32"/>
            <w:lang w:bidi="ar-DZ"/>
          </w:rPr>
          <m:t>=1000</m:t>
        </m:r>
      </m:oMath>
    </w:p>
    <w:p w14:paraId="7EC1821C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ماهي حالة هذا الاقتصاد (تضخم أو بطالة)</w:t>
      </w:r>
    </w:p>
    <w:p w14:paraId="60A9633B" w14:textId="77777777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ونوع وقيمة الفجوة في الطلب الكلي (انكماشية أو تضخمية)</w:t>
      </w:r>
    </w:p>
    <w:p w14:paraId="5D50C066" w14:textId="3D780018" w:rsidR="00C629A8" w:rsidRDefault="00C629A8" w:rsidP="00C629A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ما هو مقدار التغير اللازم في الاستثمار المستقل للقضاء على هذه الفجوة.  </w:t>
      </w:r>
    </w:p>
    <w:p w14:paraId="28E9D335" w14:textId="77777777" w:rsidR="0074611A" w:rsidRDefault="0074611A" w:rsidP="007461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74611A" w:rsidSect="0009118C">
      <w:headerReference w:type="default" r:id="rId10"/>
      <w:pgSz w:w="12240" w:h="15840"/>
      <w:pgMar w:top="510" w:right="851" w:bottom="510" w:left="851" w:header="340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219B1" w14:textId="77777777" w:rsidR="00435208" w:rsidRDefault="00435208">
      <w:r>
        <w:separator/>
      </w:r>
    </w:p>
  </w:endnote>
  <w:endnote w:type="continuationSeparator" w:id="0">
    <w:p w14:paraId="61B17666" w14:textId="77777777" w:rsidR="00435208" w:rsidRDefault="0043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FC17C" w14:textId="77777777" w:rsidR="00435208" w:rsidRDefault="00435208">
      <w:r>
        <w:separator/>
      </w:r>
    </w:p>
  </w:footnote>
  <w:footnote w:type="continuationSeparator" w:id="0">
    <w:p w14:paraId="7B24F9FA" w14:textId="77777777" w:rsidR="00435208" w:rsidRDefault="00435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A7E50" w14:textId="77777777" w:rsidR="004E1DE8" w:rsidRPr="00607EE3" w:rsidRDefault="00435208" w:rsidP="001701FA">
    <w:pPr>
      <w:pStyle w:val="En-tte"/>
      <w:bidi/>
      <w:ind w:right="-770"/>
      <w:jc w:val="left"/>
      <w:rPr>
        <w:rFonts w:ascii="Traditional Arabic" w:hAnsi="Traditional Arabic" w:cs="Traditional Arabic"/>
        <w:b/>
        <w:bCs/>
        <w:sz w:val="32"/>
        <w:szCs w:val="32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31D"/>
    <w:multiLevelType w:val="hybridMultilevel"/>
    <w:tmpl w:val="FDBA5CAE"/>
    <w:lvl w:ilvl="0" w:tplc="4A203BE4">
      <w:start w:val="1"/>
      <w:numFmt w:val="arabicAlpha"/>
      <w:lvlText w:val="%1-"/>
      <w:lvlJc w:val="left"/>
      <w:pPr>
        <w:ind w:left="35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1FB22AA7"/>
    <w:multiLevelType w:val="hybridMultilevel"/>
    <w:tmpl w:val="338CF1F2"/>
    <w:lvl w:ilvl="0" w:tplc="40CEB34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753D"/>
    <w:multiLevelType w:val="hybridMultilevel"/>
    <w:tmpl w:val="D270A93E"/>
    <w:lvl w:ilvl="0" w:tplc="06847A28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14248"/>
    <w:multiLevelType w:val="hybridMultilevel"/>
    <w:tmpl w:val="58D41F8A"/>
    <w:lvl w:ilvl="0" w:tplc="D58C01CC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048C6"/>
    <w:multiLevelType w:val="hybridMultilevel"/>
    <w:tmpl w:val="3D58E406"/>
    <w:lvl w:ilvl="0" w:tplc="6FB01F6E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21F1B"/>
    <w:multiLevelType w:val="hybridMultilevel"/>
    <w:tmpl w:val="FDECF0C2"/>
    <w:lvl w:ilvl="0" w:tplc="3A1489F4">
      <w:start w:val="1"/>
      <w:numFmt w:val="arabicAlpha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7F"/>
    <w:rsid w:val="0000031D"/>
    <w:rsid w:val="000059E4"/>
    <w:rsid w:val="00013DAE"/>
    <w:rsid w:val="00034A7F"/>
    <w:rsid w:val="00066FF1"/>
    <w:rsid w:val="00073D96"/>
    <w:rsid w:val="0009118C"/>
    <w:rsid w:val="000C6471"/>
    <w:rsid w:val="000E224C"/>
    <w:rsid w:val="000E71B5"/>
    <w:rsid w:val="000F7628"/>
    <w:rsid w:val="00131B8E"/>
    <w:rsid w:val="001811B0"/>
    <w:rsid w:val="001C102B"/>
    <w:rsid w:val="0020343A"/>
    <w:rsid w:val="00220A16"/>
    <w:rsid w:val="00237106"/>
    <w:rsid w:val="00271B6D"/>
    <w:rsid w:val="00271E74"/>
    <w:rsid w:val="0027687D"/>
    <w:rsid w:val="002B06B4"/>
    <w:rsid w:val="002C7AC3"/>
    <w:rsid w:val="002E10A8"/>
    <w:rsid w:val="00314313"/>
    <w:rsid w:val="00330870"/>
    <w:rsid w:val="00371B00"/>
    <w:rsid w:val="00376A00"/>
    <w:rsid w:val="00380BCE"/>
    <w:rsid w:val="003A2391"/>
    <w:rsid w:val="003A7BEC"/>
    <w:rsid w:val="003C3384"/>
    <w:rsid w:val="003F0FA9"/>
    <w:rsid w:val="00435208"/>
    <w:rsid w:val="00442DE8"/>
    <w:rsid w:val="004556A9"/>
    <w:rsid w:val="004A000E"/>
    <w:rsid w:val="004C6AFF"/>
    <w:rsid w:val="004F459F"/>
    <w:rsid w:val="004F7E25"/>
    <w:rsid w:val="00533700"/>
    <w:rsid w:val="005577FB"/>
    <w:rsid w:val="00593AFE"/>
    <w:rsid w:val="005D260B"/>
    <w:rsid w:val="00697A63"/>
    <w:rsid w:val="006E25E0"/>
    <w:rsid w:val="00706680"/>
    <w:rsid w:val="0072357B"/>
    <w:rsid w:val="00733C53"/>
    <w:rsid w:val="0074611A"/>
    <w:rsid w:val="00755FEC"/>
    <w:rsid w:val="00783D80"/>
    <w:rsid w:val="007A4586"/>
    <w:rsid w:val="007D3F89"/>
    <w:rsid w:val="007D795C"/>
    <w:rsid w:val="007E1552"/>
    <w:rsid w:val="00850F2B"/>
    <w:rsid w:val="00853489"/>
    <w:rsid w:val="00861028"/>
    <w:rsid w:val="008979A2"/>
    <w:rsid w:val="008C4E71"/>
    <w:rsid w:val="008F7550"/>
    <w:rsid w:val="009076E6"/>
    <w:rsid w:val="0094192F"/>
    <w:rsid w:val="0094438A"/>
    <w:rsid w:val="00963AC7"/>
    <w:rsid w:val="009D1325"/>
    <w:rsid w:val="009E5023"/>
    <w:rsid w:val="00A0305A"/>
    <w:rsid w:val="00A122C6"/>
    <w:rsid w:val="00A54395"/>
    <w:rsid w:val="00A61D86"/>
    <w:rsid w:val="00A71500"/>
    <w:rsid w:val="00A72637"/>
    <w:rsid w:val="00A80882"/>
    <w:rsid w:val="00A87583"/>
    <w:rsid w:val="00A92C00"/>
    <w:rsid w:val="00AC355B"/>
    <w:rsid w:val="00AD5470"/>
    <w:rsid w:val="00B1696C"/>
    <w:rsid w:val="00B170EC"/>
    <w:rsid w:val="00B17CD2"/>
    <w:rsid w:val="00B532CD"/>
    <w:rsid w:val="00B53C6E"/>
    <w:rsid w:val="00B6079C"/>
    <w:rsid w:val="00BF0E9C"/>
    <w:rsid w:val="00BF63D3"/>
    <w:rsid w:val="00C1550F"/>
    <w:rsid w:val="00C254C5"/>
    <w:rsid w:val="00C629A8"/>
    <w:rsid w:val="00C74299"/>
    <w:rsid w:val="00C91EFB"/>
    <w:rsid w:val="00CA4047"/>
    <w:rsid w:val="00CD3DE4"/>
    <w:rsid w:val="00D22045"/>
    <w:rsid w:val="00D41C9E"/>
    <w:rsid w:val="00D64555"/>
    <w:rsid w:val="00D85533"/>
    <w:rsid w:val="00D92C82"/>
    <w:rsid w:val="00DA6C31"/>
    <w:rsid w:val="00DB4268"/>
    <w:rsid w:val="00DB5BA1"/>
    <w:rsid w:val="00DB6B2C"/>
    <w:rsid w:val="00DC2549"/>
    <w:rsid w:val="00DD7DD3"/>
    <w:rsid w:val="00DE1F20"/>
    <w:rsid w:val="00E25C6F"/>
    <w:rsid w:val="00E33CA7"/>
    <w:rsid w:val="00E43ADD"/>
    <w:rsid w:val="00E457DF"/>
    <w:rsid w:val="00E701FE"/>
    <w:rsid w:val="00E7552E"/>
    <w:rsid w:val="00EA7777"/>
    <w:rsid w:val="00EC2DDD"/>
    <w:rsid w:val="00F5026A"/>
    <w:rsid w:val="00F537CB"/>
    <w:rsid w:val="00F556FA"/>
    <w:rsid w:val="00F8616E"/>
    <w:rsid w:val="00FB2758"/>
    <w:rsid w:val="00FE78D2"/>
  </w:rsids>
  <m:mathPr>
    <m:mathFont m:val="Cambria Math"/>
    <m:brkBin m:val="after"/>
    <m:brkBinSub m:val="--"/>
    <m:smallFrac/>
    <m:dispDef/>
    <m:lMargin m:val="432"/>
    <m:rMargin m:val="720"/>
    <m:defJc m:val="left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8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3700"/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En-tte">
    <w:name w:val="header"/>
    <w:basedOn w:val="Normal"/>
    <w:link w:val="En-tteCar"/>
    <w:uiPriority w:val="99"/>
    <w:unhideWhenUsed/>
    <w:rsid w:val="00034A7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34A7F"/>
  </w:style>
  <w:style w:type="paragraph" w:styleId="Paragraphedeliste">
    <w:name w:val="List Paragraph"/>
    <w:basedOn w:val="Normal"/>
    <w:uiPriority w:val="34"/>
    <w:qFormat/>
    <w:rsid w:val="00DD7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5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9E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343A"/>
    <w:rPr>
      <w:color w:val="808080"/>
    </w:rPr>
  </w:style>
  <w:style w:type="paragraph" w:styleId="Pieddepage">
    <w:name w:val="footer"/>
    <w:basedOn w:val="Normal"/>
    <w:link w:val="PieddepageCar"/>
    <w:uiPriority w:val="99"/>
    <w:semiHidden/>
    <w:unhideWhenUsed/>
    <w:rsid w:val="00220A1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0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3700"/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En-tte">
    <w:name w:val="header"/>
    <w:basedOn w:val="Normal"/>
    <w:link w:val="En-tteCar"/>
    <w:uiPriority w:val="99"/>
    <w:unhideWhenUsed/>
    <w:rsid w:val="00034A7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34A7F"/>
  </w:style>
  <w:style w:type="paragraph" w:styleId="Paragraphedeliste">
    <w:name w:val="List Paragraph"/>
    <w:basedOn w:val="Normal"/>
    <w:uiPriority w:val="34"/>
    <w:qFormat/>
    <w:rsid w:val="00DD7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5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9E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343A"/>
    <w:rPr>
      <w:color w:val="808080"/>
    </w:rPr>
  </w:style>
  <w:style w:type="paragraph" w:styleId="Pieddepage">
    <w:name w:val="footer"/>
    <w:basedOn w:val="Normal"/>
    <w:link w:val="PieddepageCar"/>
    <w:uiPriority w:val="99"/>
    <w:semiHidden/>
    <w:unhideWhenUsed/>
    <w:rsid w:val="00220A1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0A0505-F040-4AC9-8B1F-6BD2C236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Mosart</cp:lastModifiedBy>
  <cp:revision>3</cp:revision>
  <dcterms:created xsi:type="dcterms:W3CDTF">2022-02-11T20:18:00Z</dcterms:created>
  <dcterms:modified xsi:type="dcterms:W3CDTF">2022-02-22T21:47:00Z</dcterms:modified>
</cp:coreProperties>
</file>