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E9A" w:rsidRPr="00F4670A" w:rsidRDefault="00651E9A" w:rsidP="00651E9A">
      <w:pPr>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قسم الحسابات العامة و</w:t>
      </w:r>
      <w:r w:rsidRPr="00F4670A">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القوائم المالية البنكية </w:t>
      </w:r>
      <w:r w:rsidRPr="00F4670A">
        <w:rPr>
          <w:rFonts w:ascii="Simplified Arabic" w:hAnsi="Simplified Arabic" w:cs="Simplified Arabic" w:hint="cs"/>
          <w:b/>
          <w:bCs/>
          <w:sz w:val="32"/>
          <w:szCs w:val="32"/>
          <w:rtl/>
          <w:lang w:bidi="ar-DZ"/>
        </w:rPr>
        <w:t xml:space="preserve"> </w:t>
      </w:r>
    </w:p>
    <w:p w:rsidR="00651E9A" w:rsidRPr="004F1ED6" w:rsidRDefault="00651E9A" w:rsidP="00651E9A">
      <w:pPr>
        <w:bidi/>
        <w:spacing w:after="0"/>
        <w:rPr>
          <w:rFonts w:ascii="Simplified Arabic" w:hAnsi="Simplified Arabic" w:cs="Simplified Arabic"/>
          <w:b/>
          <w:bCs/>
          <w:sz w:val="28"/>
          <w:szCs w:val="28"/>
          <w:rtl/>
          <w:lang w:bidi="ar-DZ"/>
        </w:rPr>
      </w:pPr>
      <w:r w:rsidRPr="004F1ED6">
        <w:rPr>
          <w:rFonts w:ascii="Simplified Arabic" w:hAnsi="Simplified Arabic" w:cs="Simplified Arabic"/>
          <w:b/>
          <w:bCs/>
          <w:sz w:val="28"/>
          <w:szCs w:val="28"/>
          <w:rtl/>
          <w:lang w:bidi="ar-DZ"/>
        </w:rPr>
        <w:t xml:space="preserve">تمهيد </w:t>
      </w:r>
    </w:p>
    <w:p w:rsidR="00651E9A" w:rsidRDefault="00651E9A" w:rsidP="00651E9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5A72D0">
        <w:rPr>
          <w:rFonts w:ascii="Simplified Arabic" w:hAnsi="Simplified Arabic" w:cs="Simplified Arabic"/>
          <w:sz w:val="28"/>
          <w:szCs w:val="28"/>
          <w:rtl/>
          <w:lang w:bidi="ar-DZ"/>
        </w:rPr>
        <w:t>يعتبر قسم الحسابات العامة من الاقسام الرئيسية الهامة في البنك نظرا للبيانات و المعلومات التي تتجمع لديه من الاقسام الفنية المختلفة للبنك (خلاصة عمل يومي ) فيقوم بتدقيقها و تصنيفها ثم تقديمها في سجلات خاصة وفق نظام محاسبي معين .</w:t>
      </w:r>
      <w:r>
        <w:rPr>
          <w:rFonts w:ascii="Simplified Arabic" w:hAnsi="Simplified Arabic" w:cs="Simplified Arabic" w:hint="cs"/>
          <w:sz w:val="28"/>
          <w:szCs w:val="28"/>
          <w:rtl/>
          <w:lang w:bidi="ar-DZ"/>
        </w:rPr>
        <w:t>وقوائم مالية و تقارير دورية .</w:t>
      </w:r>
    </w:p>
    <w:p w:rsidR="00651E9A" w:rsidRPr="0086103A" w:rsidRDefault="00651E9A" w:rsidP="00651E9A">
      <w:pPr>
        <w:bidi/>
        <w:rPr>
          <w:rFonts w:ascii="Simplified Arabic" w:hAnsi="Simplified Arabic" w:cs="Simplified Arabic"/>
          <w:b/>
          <w:bCs/>
          <w:sz w:val="28"/>
          <w:szCs w:val="28"/>
          <w:rtl/>
          <w:lang w:bidi="ar-DZ"/>
        </w:rPr>
      </w:pPr>
      <w:r w:rsidRPr="0086103A">
        <w:rPr>
          <w:rFonts w:ascii="Simplified Arabic" w:hAnsi="Simplified Arabic" w:cs="Simplified Arabic" w:hint="cs"/>
          <w:b/>
          <w:bCs/>
          <w:sz w:val="28"/>
          <w:szCs w:val="28"/>
          <w:rtl/>
          <w:lang w:bidi="ar-DZ"/>
        </w:rPr>
        <w:t xml:space="preserve">1-قسم الحسابات العامة </w:t>
      </w:r>
    </w:p>
    <w:p w:rsidR="00651E9A" w:rsidRPr="0086103A" w:rsidRDefault="00651E9A" w:rsidP="00651E9A">
      <w:pPr>
        <w:bidi/>
        <w:rPr>
          <w:rFonts w:ascii="Simplified Arabic" w:hAnsi="Simplified Arabic" w:cs="Simplified Arabic"/>
          <w:b/>
          <w:bCs/>
          <w:sz w:val="28"/>
          <w:szCs w:val="28"/>
          <w:rtl/>
          <w:lang w:bidi="ar-DZ"/>
        </w:rPr>
      </w:pPr>
      <w:r w:rsidRPr="0086103A">
        <w:rPr>
          <w:rFonts w:ascii="Simplified Arabic" w:hAnsi="Simplified Arabic" w:cs="Simplified Arabic" w:hint="cs"/>
          <w:b/>
          <w:bCs/>
          <w:sz w:val="28"/>
          <w:szCs w:val="28"/>
          <w:rtl/>
          <w:lang w:bidi="ar-DZ"/>
        </w:rPr>
        <w:t>1-1</w:t>
      </w:r>
      <w:r w:rsidRPr="0086103A">
        <w:rPr>
          <w:rFonts w:ascii="Simplified Arabic" w:hAnsi="Simplified Arabic" w:cs="Simplified Arabic"/>
          <w:b/>
          <w:bCs/>
          <w:sz w:val="28"/>
          <w:szCs w:val="28"/>
          <w:rtl/>
          <w:lang w:bidi="ar-DZ"/>
        </w:rPr>
        <w:t>وظائف قسم المحاس</w:t>
      </w:r>
      <w:r w:rsidRPr="0086103A">
        <w:rPr>
          <w:rFonts w:ascii="Simplified Arabic" w:hAnsi="Simplified Arabic" w:cs="Simplified Arabic" w:hint="cs"/>
          <w:b/>
          <w:bCs/>
          <w:sz w:val="28"/>
          <w:szCs w:val="28"/>
          <w:rtl/>
          <w:lang w:bidi="ar-DZ"/>
        </w:rPr>
        <w:t>ا</w:t>
      </w:r>
      <w:r w:rsidRPr="0086103A">
        <w:rPr>
          <w:rFonts w:ascii="Simplified Arabic" w:hAnsi="Simplified Arabic" w:cs="Simplified Arabic"/>
          <w:b/>
          <w:bCs/>
          <w:sz w:val="28"/>
          <w:szCs w:val="28"/>
          <w:rtl/>
          <w:lang w:bidi="ar-DZ"/>
        </w:rPr>
        <w:t>ب</w:t>
      </w:r>
      <w:r w:rsidRPr="0086103A">
        <w:rPr>
          <w:rFonts w:ascii="Simplified Arabic" w:hAnsi="Simplified Arabic" w:cs="Simplified Arabic" w:hint="cs"/>
          <w:b/>
          <w:bCs/>
          <w:sz w:val="28"/>
          <w:szCs w:val="28"/>
          <w:rtl/>
          <w:lang w:bidi="ar-DZ"/>
        </w:rPr>
        <w:t>ات</w:t>
      </w:r>
      <w:r w:rsidRPr="0086103A">
        <w:rPr>
          <w:rFonts w:ascii="Simplified Arabic" w:hAnsi="Simplified Arabic" w:cs="Simplified Arabic"/>
          <w:b/>
          <w:bCs/>
          <w:sz w:val="28"/>
          <w:szCs w:val="28"/>
          <w:rtl/>
          <w:lang w:bidi="ar-DZ"/>
        </w:rPr>
        <w:t xml:space="preserve"> العامة </w:t>
      </w:r>
    </w:p>
    <w:p w:rsidR="00651E9A" w:rsidRPr="005A72D0" w:rsidRDefault="00651E9A" w:rsidP="00651E9A">
      <w:pPr>
        <w:pStyle w:val="ListParagraph"/>
        <w:numPr>
          <w:ilvl w:val="0"/>
          <w:numId w:val="2"/>
        </w:numPr>
        <w:spacing w:line="276" w:lineRule="auto"/>
        <w:ind w:left="260"/>
        <w:jc w:val="left"/>
        <w:rPr>
          <w:rFonts w:ascii="Simplified Arabic" w:hAnsi="Simplified Arabic" w:cs="Simplified Arabic"/>
          <w:sz w:val="28"/>
          <w:szCs w:val="28"/>
        </w:rPr>
      </w:pPr>
      <w:r w:rsidRPr="005A72D0">
        <w:rPr>
          <w:rFonts w:ascii="Simplified Arabic" w:hAnsi="Simplified Arabic" w:cs="Simplified Arabic"/>
          <w:sz w:val="28"/>
          <w:szCs w:val="28"/>
          <w:rtl/>
        </w:rPr>
        <w:t>استلام مستندات القيود و كشوفاتها من الاقسام الفنية المختلفة و تدقيقها .</w:t>
      </w:r>
    </w:p>
    <w:p w:rsidR="00651E9A" w:rsidRPr="005A72D0" w:rsidRDefault="00651E9A" w:rsidP="00651E9A">
      <w:pPr>
        <w:pStyle w:val="ListParagraph"/>
        <w:numPr>
          <w:ilvl w:val="0"/>
          <w:numId w:val="2"/>
        </w:numPr>
        <w:spacing w:line="276" w:lineRule="auto"/>
        <w:ind w:left="260"/>
        <w:jc w:val="left"/>
        <w:rPr>
          <w:rFonts w:ascii="Simplified Arabic" w:hAnsi="Simplified Arabic" w:cs="Simplified Arabic"/>
          <w:sz w:val="28"/>
          <w:szCs w:val="28"/>
        </w:rPr>
      </w:pPr>
      <w:r w:rsidRPr="005A72D0">
        <w:rPr>
          <w:rFonts w:ascii="Simplified Arabic" w:hAnsi="Simplified Arabic" w:cs="Simplified Arabic"/>
          <w:sz w:val="28"/>
          <w:szCs w:val="28"/>
          <w:rtl/>
        </w:rPr>
        <w:t>تبويب الحسابات الورادة في الكشوفات مما يتناسب مع حسابات دفاتر الاستاذ العام وحسابات دفاتر الاستاذ المساعد .</w:t>
      </w:r>
    </w:p>
    <w:p w:rsidR="00651E9A" w:rsidRPr="005A72D0" w:rsidRDefault="00651E9A" w:rsidP="00651E9A">
      <w:pPr>
        <w:pStyle w:val="ListParagraph"/>
        <w:numPr>
          <w:ilvl w:val="0"/>
          <w:numId w:val="2"/>
        </w:numPr>
        <w:spacing w:line="276" w:lineRule="auto"/>
        <w:ind w:left="260"/>
        <w:jc w:val="left"/>
        <w:rPr>
          <w:rFonts w:ascii="Simplified Arabic" w:hAnsi="Simplified Arabic" w:cs="Simplified Arabic"/>
          <w:sz w:val="28"/>
          <w:szCs w:val="28"/>
        </w:rPr>
      </w:pPr>
      <w:r w:rsidRPr="005A72D0">
        <w:rPr>
          <w:rFonts w:ascii="Simplified Arabic" w:hAnsi="Simplified Arabic" w:cs="Simplified Arabic"/>
          <w:sz w:val="28"/>
          <w:szCs w:val="28"/>
          <w:rtl/>
        </w:rPr>
        <w:t>تنظيم كشوفات المراجعة اليومية وعمل ملخص كشف مراجعة يومي استنادا الى الكشوفات التفصيلية .</w:t>
      </w:r>
    </w:p>
    <w:p w:rsidR="00651E9A" w:rsidRPr="005A72D0" w:rsidRDefault="00651E9A" w:rsidP="00651E9A">
      <w:pPr>
        <w:pStyle w:val="ListParagraph"/>
        <w:numPr>
          <w:ilvl w:val="0"/>
          <w:numId w:val="2"/>
        </w:numPr>
        <w:spacing w:line="276" w:lineRule="auto"/>
        <w:ind w:left="260"/>
        <w:jc w:val="left"/>
        <w:rPr>
          <w:rFonts w:ascii="Simplified Arabic" w:hAnsi="Simplified Arabic" w:cs="Simplified Arabic"/>
          <w:sz w:val="28"/>
          <w:szCs w:val="28"/>
        </w:rPr>
      </w:pPr>
      <w:r w:rsidRPr="005A72D0">
        <w:rPr>
          <w:rFonts w:ascii="Simplified Arabic" w:hAnsi="Simplified Arabic" w:cs="Simplified Arabic"/>
          <w:sz w:val="28"/>
          <w:szCs w:val="28"/>
          <w:rtl/>
        </w:rPr>
        <w:t>الترحيل الى دفتر الاستاذ المساعد من واقع الكشوفات التفصيلية .</w:t>
      </w:r>
    </w:p>
    <w:p w:rsidR="00651E9A" w:rsidRPr="005A72D0" w:rsidRDefault="00651E9A" w:rsidP="00651E9A">
      <w:pPr>
        <w:pStyle w:val="ListParagraph"/>
        <w:numPr>
          <w:ilvl w:val="0"/>
          <w:numId w:val="2"/>
        </w:numPr>
        <w:spacing w:line="276" w:lineRule="auto"/>
        <w:ind w:left="260"/>
        <w:jc w:val="left"/>
        <w:rPr>
          <w:rFonts w:ascii="Simplified Arabic" w:hAnsi="Simplified Arabic" w:cs="Simplified Arabic"/>
          <w:sz w:val="28"/>
          <w:szCs w:val="28"/>
        </w:rPr>
      </w:pPr>
      <w:r w:rsidRPr="005A72D0">
        <w:rPr>
          <w:rFonts w:ascii="Simplified Arabic" w:hAnsi="Simplified Arabic" w:cs="Simplified Arabic"/>
          <w:sz w:val="28"/>
          <w:szCs w:val="28"/>
          <w:rtl/>
        </w:rPr>
        <w:t xml:space="preserve">اثبات القيود في دفتر اليومية العامة من واقع ملخص كشف المراجعة اليومي وترحيل هذه القيود الى دفتر الاستاذ العام </w:t>
      </w:r>
    </w:p>
    <w:p w:rsidR="00651E9A" w:rsidRPr="005A72D0" w:rsidRDefault="00651E9A" w:rsidP="00651E9A">
      <w:pPr>
        <w:pStyle w:val="ListParagraph"/>
        <w:numPr>
          <w:ilvl w:val="0"/>
          <w:numId w:val="2"/>
        </w:numPr>
        <w:spacing w:line="276" w:lineRule="auto"/>
        <w:ind w:left="260"/>
        <w:jc w:val="left"/>
        <w:rPr>
          <w:rFonts w:ascii="Simplified Arabic" w:hAnsi="Simplified Arabic" w:cs="Simplified Arabic"/>
          <w:sz w:val="28"/>
          <w:szCs w:val="28"/>
        </w:rPr>
      </w:pPr>
      <w:r w:rsidRPr="005A72D0">
        <w:rPr>
          <w:rFonts w:ascii="Simplified Arabic" w:hAnsi="Simplified Arabic" w:cs="Simplified Arabic"/>
          <w:sz w:val="28"/>
          <w:szCs w:val="28"/>
          <w:rtl/>
        </w:rPr>
        <w:t>اعداد ميزان المراجعة يومي ومركز مالي يومي للبنك .</w:t>
      </w:r>
    </w:p>
    <w:p w:rsidR="00651E9A" w:rsidRPr="005A72D0" w:rsidRDefault="00651E9A" w:rsidP="00651E9A">
      <w:pPr>
        <w:pStyle w:val="ListParagraph"/>
        <w:numPr>
          <w:ilvl w:val="0"/>
          <w:numId w:val="2"/>
        </w:numPr>
        <w:spacing w:line="276" w:lineRule="auto"/>
        <w:ind w:left="260"/>
        <w:jc w:val="left"/>
        <w:rPr>
          <w:rFonts w:ascii="Simplified Arabic" w:hAnsi="Simplified Arabic" w:cs="Simplified Arabic"/>
          <w:sz w:val="28"/>
          <w:szCs w:val="28"/>
        </w:rPr>
      </w:pPr>
      <w:r w:rsidRPr="005A72D0">
        <w:rPr>
          <w:rFonts w:ascii="Simplified Arabic" w:hAnsi="Simplified Arabic" w:cs="Simplified Arabic"/>
          <w:sz w:val="28"/>
          <w:szCs w:val="28"/>
          <w:rtl/>
        </w:rPr>
        <w:t>اجراء المطابقات اليومية مع مختلف اقسام البنك الفنية .</w:t>
      </w:r>
    </w:p>
    <w:p w:rsidR="00651E9A" w:rsidRPr="005A72D0" w:rsidRDefault="00651E9A" w:rsidP="00651E9A">
      <w:pPr>
        <w:pStyle w:val="ListParagraph"/>
        <w:numPr>
          <w:ilvl w:val="0"/>
          <w:numId w:val="2"/>
        </w:numPr>
        <w:spacing w:line="276" w:lineRule="auto"/>
        <w:ind w:left="260"/>
        <w:jc w:val="left"/>
        <w:rPr>
          <w:rFonts w:ascii="Simplified Arabic" w:hAnsi="Simplified Arabic" w:cs="Simplified Arabic"/>
          <w:sz w:val="28"/>
          <w:szCs w:val="28"/>
        </w:rPr>
      </w:pPr>
      <w:r w:rsidRPr="005A72D0">
        <w:rPr>
          <w:rFonts w:ascii="Simplified Arabic" w:hAnsi="Simplified Arabic" w:cs="Simplified Arabic"/>
          <w:sz w:val="28"/>
          <w:szCs w:val="28"/>
          <w:rtl/>
        </w:rPr>
        <w:t>اعداد كشوفات يومية واسبوعية وشهرية ودورية .</w:t>
      </w:r>
    </w:p>
    <w:p w:rsidR="00651E9A" w:rsidRPr="005A72D0" w:rsidRDefault="00651E9A" w:rsidP="00651E9A">
      <w:pPr>
        <w:pStyle w:val="ListParagraph"/>
        <w:numPr>
          <w:ilvl w:val="0"/>
          <w:numId w:val="2"/>
        </w:numPr>
        <w:spacing w:line="276" w:lineRule="auto"/>
        <w:ind w:left="260"/>
        <w:jc w:val="left"/>
        <w:rPr>
          <w:rFonts w:ascii="Simplified Arabic" w:hAnsi="Simplified Arabic" w:cs="Simplified Arabic"/>
          <w:sz w:val="28"/>
          <w:szCs w:val="28"/>
        </w:rPr>
      </w:pPr>
      <w:r w:rsidRPr="005A72D0">
        <w:rPr>
          <w:rFonts w:ascii="Simplified Arabic" w:hAnsi="Simplified Arabic" w:cs="Simplified Arabic"/>
          <w:sz w:val="28"/>
          <w:szCs w:val="28"/>
          <w:rtl/>
        </w:rPr>
        <w:t>اعداد الحسابات الختامية والميزانية العمومية للبنك .</w:t>
      </w:r>
    </w:p>
    <w:p w:rsidR="00651E9A" w:rsidRPr="005A72D0" w:rsidRDefault="00651E9A" w:rsidP="00651E9A">
      <w:pPr>
        <w:pStyle w:val="ListParagraph"/>
        <w:numPr>
          <w:ilvl w:val="0"/>
          <w:numId w:val="2"/>
        </w:numPr>
        <w:spacing w:line="276" w:lineRule="auto"/>
        <w:ind w:left="260"/>
        <w:jc w:val="left"/>
        <w:rPr>
          <w:rFonts w:ascii="Simplified Arabic" w:hAnsi="Simplified Arabic" w:cs="Simplified Arabic"/>
          <w:sz w:val="28"/>
          <w:szCs w:val="28"/>
        </w:rPr>
      </w:pPr>
      <w:r w:rsidRPr="005A72D0">
        <w:rPr>
          <w:rFonts w:ascii="Simplified Arabic" w:hAnsi="Simplified Arabic" w:cs="Simplified Arabic"/>
          <w:sz w:val="28"/>
          <w:szCs w:val="28"/>
          <w:rtl/>
        </w:rPr>
        <w:t>تصنيف و حفظ المستندات و الوثائق الخاصة بالقسم في اماكن امينة .</w:t>
      </w:r>
    </w:p>
    <w:p w:rsidR="00651E9A" w:rsidRPr="005A72D0" w:rsidRDefault="00651E9A" w:rsidP="00651E9A">
      <w:pPr>
        <w:pStyle w:val="ListParagraph"/>
        <w:numPr>
          <w:ilvl w:val="0"/>
          <w:numId w:val="2"/>
        </w:numPr>
        <w:spacing w:line="276" w:lineRule="auto"/>
        <w:ind w:left="260"/>
        <w:jc w:val="left"/>
        <w:rPr>
          <w:rFonts w:ascii="Simplified Arabic" w:hAnsi="Simplified Arabic" w:cs="Simplified Arabic"/>
          <w:sz w:val="28"/>
          <w:szCs w:val="28"/>
        </w:rPr>
      </w:pPr>
      <w:r w:rsidRPr="005A72D0">
        <w:rPr>
          <w:rFonts w:ascii="Simplified Arabic" w:hAnsi="Simplified Arabic" w:cs="Simplified Arabic"/>
          <w:sz w:val="28"/>
          <w:szCs w:val="28"/>
          <w:rtl/>
        </w:rPr>
        <w:t xml:space="preserve">تنفيذ الاعمال المحاسبية المتعلقة بالاقسام الادارية للبنك . </w:t>
      </w:r>
    </w:p>
    <w:p w:rsidR="00651E9A" w:rsidRPr="00EA0B44" w:rsidRDefault="00651E9A" w:rsidP="00651E9A">
      <w:pPr>
        <w:bidi/>
        <w:ind w:left="-100"/>
        <w:rPr>
          <w:rFonts w:ascii="Simplified Arabic" w:hAnsi="Simplified Arabic" w:cs="Simplified Arabic"/>
          <w:b/>
          <w:bCs/>
          <w:sz w:val="28"/>
          <w:szCs w:val="28"/>
          <w:rtl/>
          <w:lang w:bidi="ar-DZ"/>
        </w:rPr>
      </w:pPr>
      <w:r w:rsidRPr="00EA0B44">
        <w:rPr>
          <w:rFonts w:ascii="Simplified Arabic" w:hAnsi="Simplified Arabic" w:cs="Simplified Arabic" w:hint="cs"/>
          <w:b/>
          <w:bCs/>
          <w:sz w:val="28"/>
          <w:szCs w:val="28"/>
          <w:rtl/>
          <w:lang w:bidi="ar-DZ"/>
        </w:rPr>
        <w:t xml:space="preserve">1-2 </w:t>
      </w:r>
      <w:r w:rsidRPr="00EA0B44">
        <w:rPr>
          <w:rFonts w:ascii="Simplified Arabic" w:hAnsi="Simplified Arabic" w:cs="Simplified Arabic"/>
          <w:b/>
          <w:bCs/>
          <w:sz w:val="28"/>
          <w:szCs w:val="28"/>
          <w:rtl/>
          <w:lang w:bidi="ar-DZ"/>
        </w:rPr>
        <w:t xml:space="preserve">الدفاتر و الكشوفات : </w:t>
      </w:r>
    </w:p>
    <w:p w:rsidR="00651E9A" w:rsidRPr="005A72D0" w:rsidRDefault="00651E9A" w:rsidP="00651E9A">
      <w:pPr>
        <w:bidi/>
        <w:ind w:left="-100"/>
        <w:rPr>
          <w:rFonts w:ascii="Simplified Arabic" w:hAnsi="Simplified Arabic" w:cs="Simplified Arabic"/>
          <w:sz w:val="28"/>
          <w:szCs w:val="28"/>
          <w:rtl/>
          <w:lang w:bidi="ar-DZ"/>
        </w:rPr>
      </w:pPr>
      <w:r w:rsidRPr="005A72D0">
        <w:rPr>
          <w:rFonts w:ascii="Simplified Arabic" w:hAnsi="Simplified Arabic" w:cs="Simplified Arabic"/>
          <w:sz w:val="28"/>
          <w:szCs w:val="28"/>
          <w:rtl/>
          <w:lang w:bidi="ar-DZ"/>
        </w:rPr>
        <w:t xml:space="preserve"> يحتفظ قسم الحسابات العامة مجموعة من الدفاتر الاساسية و المساعدة بالاضافة الى العديد من الكشوفات اليومية والدورية على النحو التالي :</w:t>
      </w:r>
    </w:p>
    <w:p w:rsidR="00651E9A" w:rsidRPr="005A72D0" w:rsidRDefault="00651E9A" w:rsidP="00651E9A">
      <w:pPr>
        <w:pStyle w:val="ListParagraph"/>
        <w:numPr>
          <w:ilvl w:val="0"/>
          <w:numId w:val="2"/>
        </w:numPr>
        <w:spacing w:line="276" w:lineRule="auto"/>
        <w:ind w:left="260"/>
        <w:jc w:val="left"/>
        <w:rPr>
          <w:rFonts w:ascii="Simplified Arabic" w:hAnsi="Simplified Arabic" w:cs="Simplified Arabic"/>
          <w:sz w:val="28"/>
          <w:szCs w:val="28"/>
        </w:rPr>
      </w:pPr>
      <w:r w:rsidRPr="005A72D0">
        <w:rPr>
          <w:rFonts w:ascii="Simplified Arabic" w:hAnsi="Simplified Arabic" w:cs="Simplified Arabic"/>
          <w:sz w:val="28"/>
          <w:szCs w:val="28"/>
          <w:rtl/>
        </w:rPr>
        <w:lastRenderedPageBreak/>
        <w:t xml:space="preserve">دفتر اليومية العامة </w:t>
      </w:r>
    </w:p>
    <w:p w:rsidR="00651E9A" w:rsidRPr="005A72D0" w:rsidRDefault="00651E9A" w:rsidP="00651E9A">
      <w:pPr>
        <w:pStyle w:val="ListParagraph"/>
        <w:numPr>
          <w:ilvl w:val="0"/>
          <w:numId w:val="2"/>
        </w:numPr>
        <w:spacing w:line="276" w:lineRule="auto"/>
        <w:ind w:left="260"/>
        <w:jc w:val="left"/>
        <w:rPr>
          <w:rFonts w:ascii="Simplified Arabic" w:hAnsi="Simplified Arabic" w:cs="Simplified Arabic"/>
          <w:sz w:val="28"/>
          <w:szCs w:val="28"/>
        </w:rPr>
      </w:pPr>
      <w:r w:rsidRPr="005A72D0">
        <w:rPr>
          <w:rFonts w:ascii="Simplified Arabic" w:hAnsi="Simplified Arabic" w:cs="Simplified Arabic"/>
          <w:sz w:val="28"/>
          <w:szCs w:val="28"/>
          <w:rtl/>
        </w:rPr>
        <w:t xml:space="preserve">دفتر الاستاذ العام </w:t>
      </w:r>
    </w:p>
    <w:p w:rsidR="00651E9A" w:rsidRPr="005A72D0" w:rsidRDefault="00651E9A" w:rsidP="00651E9A">
      <w:pPr>
        <w:pStyle w:val="ListParagraph"/>
        <w:numPr>
          <w:ilvl w:val="0"/>
          <w:numId w:val="2"/>
        </w:numPr>
        <w:spacing w:line="276" w:lineRule="auto"/>
        <w:ind w:left="260"/>
        <w:jc w:val="left"/>
        <w:rPr>
          <w:rFonts w:ascii="Simplified Arabic" w:hAnsi="Simplified Arabic" w:cs="Simplified Arabic"/>
          <w:sz w:val="28"/>
          <w:szCs w:val="28"/>
        </w:rPr>
      </w:pPr>
      <w:r w:rsidRPr="005A72D0">
        <w:rPr>
          <w:rFonts w:ascii="Simplified Arabic" w:hAnsi="Simplified Arabic" w:cs="Simplified Arabic"/>
          <w:sz w:val="28"/>
          <w:szCs w:val="28"/>
          <w:rtl/>
        </w:rPr>
        <w:t>دفاتر الاستاذ المساعدة :وتتكون من دفاتر الاقسام المختلفة الحسابات الجارية ، حسابات الودائع ...،حسابات البنوك المحلية و البنوك الخارجية الارباح والخسائر .</w:t>
      </w:r>
    </w:p>
    <w:p w:rsidR="00651E9A" w:rsidRPr="005A72D0" w:rsidRDefault="00651E9A" w:rsidP="00651E9A">
      <w:pPr>
        <w:pStyle w:val="ListParagraph"/>
        <w:numPr>
          <w:ilvl w:val="0"/>
          <w:numId w:val="2"/>
        </w:numPr>
        <w:spacing w:line="276" w:lineRule="auto"/>
        <w:ind w:left="260"/>
        <w:jc w:val="left"/>
        <w:rPr>
          <w:rFonts w:ascii="Simplified Arabic" w:hAnsi="Simplified Arabic" w:cs="Simplified Arabic"/>
          <w:sz w:val="28"/>
          <w:szCs w:val="28"/>
        </w:rPr>
      </w:pPr>
      <w:r w:rsidRPr="005A72D0">
        <w:rPr>
          <w:rFonts w:ascii="Simplified Arabic" w:hAnsi="Simplified Arabic" w:cs="Simplified Arabic"/>
          <w:sz w:val="28"/>
          <w:szCs w:val="28"/>
          <w:rtl/>
        </w:rPr>
        <w:t>الكشوفات الدورية وتتكون من : كشف الحركة اليومية الشامل ، حركة الخزينة ، حركة العمليات المصرفية الناتجة من المقاصة . حركة النفقات و الايرادات اليومية .كشف المركز المالي اليومي للبنك .كشف ميزان المراجعة الشهري .كشف الميزانية الشهرية .كشف الارباح والخسائر .</w:t>
      </w:r>
    </w:p>
    <w:p w:rsidR="00651E9A" w:rsidRPr="005A72D0" w:rsidRDefault="00651E9A" w:rsidP="00651E9A">
      <w:pPr>
        <w:bidi/>
        <w:ind w:left="-100"/>
        <w:rPr>
          <w:rFonts w:ascii="Simplified Arabic" w:hAnsi="Simplified Arabic" w:cs="Simplified Arabic"/>
          <w:sz w:val="28"/>
          <w:szCs w:val="28"/>
          <w:rtl/>
          <w:lang w:bidi="ar-DZ"/>
        </w:rPr>
      </w:pPr>
      <w:r w:rsidRPr="00EA0B44">
        <w:rPr>
          <w:rFonts w:ascii="Simplified Arabic" w:hAnsi="Simplified Arabic" w:cs="Simplified Arabic" w:hint="cs"/>
          <w:b/>
          <w:bCs/>
          <w:sz w:val="28"/>
          <w:szCs w:val="28"/>
          <w:rtl/>
          <w:lang w:bidi="ar-DZ"/>
        </w:rPr>
        <w:t xml:space="preserve">1-3 </w:t>
      </w:r>
      <w:r w:rsidRPr="00EA0B44">
        <w:rPr>
          <w:rFonts w:ascii="Simplified Arabic" w:hAnsi="Simplified Arabic" w:cs="Simplified Arabic"/>
          <w:b/>
          <w:bCs/>
          <w:sz w:val="28"/>
          <w:szCs w:val="28"/>
          <w:rtl/>
          <w:lang w:bidi="ar-DZ"/>
        </w:rPr>
        <w:t>الدورة المحاسبية</w:t>
      </w:r>
      <w:r w:rsidRPr="005A72D0">
        <w:rPr>
          <w:rFonts w:ascii="Simplified Arabic" w:hAnsi="Simplified Arabic" w:cs="Simplified Arabic"/>
          <w:sz w:val="28"/>
          <w:szCs w:val="28"/>
          <w:rtl/>
          <w:lang w:bidi="ar-DZ"/>
        </w:rPr>
        <w:t xml:space="preserve"> :</w:t>
      </w:r>
    </w:p>
    <w:p w:rsidR="00651E9A" w:rsidRPr="005A72D0" w:rsidRDefault="00651E9A" w:rsidP="00651E9A">
      <w:pPr>
        <w:pStyle w:val="ListParagraph"/>
        <w:numPr>
          <w:ilvl w:val="0"/>
          <w:numId w:val="2"/>
        </w:numPr>
        <w:spacing w:line="276" w:lineRule="auto"/>
        <w:ind w:left="118"/>
        <w:jc w:val="left"/>
        <w:rPr>
          <w:rFonts w:ascii="Simplified Arabic" w:hAnsi="Simplified Arabic" w:cs="Simplified Arabic"/>
          <w:sz w:val="28"/>
          <w:szCs w:val="28"/>
        </w:rPr>
      </w:pPr>
      <w:r w:rsidRPr="005A72D0">
        <w:rPr>
          <w:rFonts w:ascii="Simplified Arabic" w:hAnsi="Simplified Arabic" w:cs="Simplified Arabic"/>
          <w:sz w:val="28"/>
          <w:szCs w:val="28"/>
          <w:rtl/>
        </w:rPr>
        <w:t>تسجيل القيود المحاسبية من مصادرها الاساسية وهي (الشيكات و قسائم القبض وقسائم الصرف و أوامر التحويل .</w:t>
      </w:r>
    </w:p>
    <w:p w:rsidR="00651E9A" w:rsidRPr="005A72D0" w:rsidRDefault="00651E9A" w:rsidP="00651E9A">
      <w:pPr>
        <w:pStyle w:val="ListParagraph"/>
        <w:numPr>
          <w:ilvl w:val="0"/>
          <w:numId w:val="2"/>
        </w:numPr>
        <w:spacing w:line="276" w:lineRule="auto"/>
        <w:ind w:left="118"/>
        <w:jc w:val="left"/>
        <w:rPr>
          <w:rFonts w:ascii="Simplified Arabic" w:hAnsi="Simplified Arabic" w:cs="Simplified Arabic"/>
          <w:sz w:val="28"/>
          <w:szCs w:val="28"/>
        </w:rPr>
      </w:pPr>
      <w:r w:rsidRPr="005A72D0">
        <w:rPr>
          <w:rFonts w:ascii="Simplified Arabic" w:hAnsi="Simplified Arabic" w:cs="Simplified Arabic"/>
          <w:sz w:val="28"/>
          <w:szCs w:val="28"/>
          <w:rtl/>
        </w:rPr>
        <w:t>ينظم من واقع هذه المصادر الاساسية مستندات قيد (مدينة ، الدائنة ) من قبل الاقسام الفنية المختلفة .</w:t>
      </w:r>
    </w:p>
    <w:p w:rsidR="00651E9A" w:rsidRPr="005A72D0" w:rsidRDefault="00651E9A" w:rsidP="00651E9A">
      <w:pPr>
        <w:pStyle w:val="ListParagraph"/>
        <w:numPr>
          <w:ilvl w:val="0"/>
          <w:numId w:val="2"/>
        </w:numPr>
        <w:spacing w:line="276" w:lineRule="auto"/>
        <w:ind w:left="118"/>
        <w:jc w:val="left"/>
        <w:rPr>
          <w:rFonts w:ascii="Simplified Arabic" w:hAnsi="Simplified Arabic" w:cs="Simplified Arabic"/>
          <w:sz w:val="28"/>
          <w:szCs w:val="28"/>
        </w:rPr>
      </w:pPr>
      <w:r w:rsidRPr="005A72D0">
        <w:rPr>
          <w:rFonts w:ascii="Simplified Arabic" w:hAnsi="Simplified Arabic" w:cs="Simplified Arabic"/>
          <w:sz w:val="28"/>
          <w:szCs w:val="28"/>
          <w:rtl/>
        </w:rPr>
        <w:t>ترحل هذه المستندات الى كشوفات الحركة اليومية لدى الاقسام الفنية .</w:t>
      </w:r>
    </w:p>
    <w:p w:rsidR="00651E9A" w:rsidRPr="005A72D0" w:rsidRDefault="00651E9A" w:rsidP="00651E9A">
      <w:pPr>
        <w:pStyle w:val="ListParagraph"/>
        <w:numPr>
          <w:ilvl w:val="0"/>
          <w:numId w:val="2"/>
        </w:numPr>
        <w:spacing w:line="276" w:lineRule="auto"/>
        <w:ind w:left="118"/>
        <w:jc w:val="left"/>
        <w:rPr>
          <w:rFonts w:ascii="Simplified Arabic" w:hAnsi="Simplified Arabic" w:cs="Simplified Arabic"/>
          <w:sz w:val="28"/>
          <w:szCs w:val="28"/>
        </w:rPr>
      </w:pPr>
      <w:r w:rsidRPr="005A72D0">
        <w:rPr>
          <w:rFonts w:ascii="Simplified Arabic" w:hAnsi="Simplified Arabic" w:cs="Simplified Arabic"/>
          <w:sz w:val="28"/>
          <w:szCs w:val="28"/>
          <w:rtl/>
        </w:rPr>
        <w:t>تنظيم كشف خلاصة الحركة اليومية لكل قسم على حدة .</w:t>
      </w:r>
    </w:p>
    <w:p w:rsidR="00651E9A" w:rsidRPr="005A72D0" w:rsidRDefault="00651E9A" w:rsidP="00651E9A">
      <w:pPr>
        <w:pStyle w:val="ListParagraph"/>
        <w:numPr>
          <w:ilvl w:val="0"/>
          <w:numId w:val="2"/>
        </w:numPr>
        <w:spacing w:line="276" w:lineRule="auto"/>
        <w:ind w:left="118"/>
        <w:jc w:val="left"/>
        <w:rPr>
          <w:rFonts w:ascii="Simplified Arabic" w:hAnsi="Simplified Arabic" w:cs="Simplified Arabic"/>
          <w:sz w:val="28"/>
          <w:szCs w:val="28"/>
        </w:rPr>
      </w:pPr>
      <w:r w:rsidRPr="005A72D0">
        <w:rPr>
          <w:rFonts w:ascii="Simplified Arabic" w:hAnsi="Simplified Arabic" w:cs="Simplified Arabic"/>
          <w:sz w:val="28"/>
          <w:szCs w:val="28"/>
          <w:rtl/>
        </w:rPr>
        <w:t>ترسل الكشوف ومرفقاتها من المستندات الواردة من الاقسام الفنية الى قسم الحسابات العامة للتدقيق و ضبط الحركة اليومية الاجمالية .</w:t>
      </w:r>
    </w:p>
    <w:p w:rsidR="00651E9A" w:rsidRPr="005A72D0" w:rsidRDefault="00651E9A" w:rsidP="00651E9A">
      <w:pPr>
        <w:pStyle w:val="ListParagraph"/>
        <w:numPr>
          <w:ilvl w:val="0"/>
          <w:numId w:val="2"/>
        </w:numPr>
        <w:spacing w:line="276" w:lineRule="auto"/>
        <w:ind w:left="118"/>
        <w:jc w:val="left"/>
        <w:rPr>
          <w:rFonts w:ascii="Simplified Arabic" w:hAnsi="Simplified Arabic" w:cs="Simplified Arabic"/>
          <w:sz w:val="28"/>
          <w:szCs w:val="28"/>
        </w:rPr>
      </w:pPr>
      <w:r w:rsidRPr="005A72D0">
        <w:rPr>
          <w:rFonts w:ascii="Simplified Arabic" w:hAnsi="Simplified Arabic" w:cs="Simplified Arabic"/>
          <w:sz w:val="28"/>
          <w:szCs w:val="28"/>
          <w:rtl/>
        </w:rPr>
        <w:t>تصنيف المستندات الواردة من الاقسام الفنية الى مجموعات وفقا لحسابات الاستاذ المساعدة و الاستاذ العام وتعطى ارقام تسلسلية .</w:t>
      </w:r>
    </w:p>
    <w:p w:rsidR="00651E9A" w:rsidRPr="005A72D0" w:rsidRDefault="00651E9A" w:rsidP="00651E9A">
      <w:pPr>
        <w:pStyle w:val="ListParagraph"/>
        <w:numPr>
          <w:ilvl w:val="0"/>
          <w:numId w:val="2"/>
        </w:numPr>
        <w:spacing w:line="276" w:lineRule="auto"/>
        <w:ind w:left="118"/>
        <w:jc w:val="left"/>
        <w:rPr>
          <w:rFonts w:ascii="Simplified Arabic" w:hAnsi="Simplified Arabic" w:cs="Simplified Arabic"/>
          <w:sz w:val="28"/>
          <w:szCs w:val="28"/>
        </w:rPr>
      </w:pPr>
      <w:r w:rsidRPr="005A72D0">
        <w:rPr>
          <w:rFonts w:ascii="Simplified Arabic" w:hAnsi="Simplified Arabic" w:cs="Simplified Arabic"/>
          <w:sz w:val="28"/>
          <w:szCs w:val="28"/>
          <w:rtl/>
        </w:rPr>
        <w:t>ترحيل مستندات القيد الى كشوفات المطابقة كما ترحل محتويات كشف مطابقة الحركة اليومية الى الحسابات الخاصة بها في دفاتر الاستاذ المساعدة .</w:t>
      </w:r>
    </w:p>
    <w:p w:rsidR="00651E9A" w:rsidRPr="005A72D0" w:rsidRDefault="00651E9A" w:rsidP="00651E9A">
      <w:pPr>
        <w:pStyle w:val="ListParagraph"/>
        <w:numPr>
          <w:ilvl w:val="0"/>
          <w:numId w:val="2"/>
        </w:numPr>
        <w:spacing w:line="276" w:lineRule="auto"/>
        <w:ind w:left="118"/>
        <w:jc w:val="left"/>
        <w:rPr>
          <w:rFonts w:ascii="Simplified Arabic" w:hAnsi="Simplified Arabic" w:cs="Simplified Arabic"/>
          <w:sz w:val="28"/>
          <w:szCs w:val="28"/>
        </w:rPr>
      </w:pPr>
      <w:r w:rsidRPr="005A72D0">
        <w:rPr>
          <w:rFonts w:ascii="Simplified Arabic" w:hAnsi="Simplified Arabic" w:cs="Simplified Arabic"/>
          <w:sz w:val="28"/>
          <w:szCs w:val="28"/>
          <w:rtl/>
        </w:rPr>
        <w:t>يتم اعداد كشف ملخص مطابقة الحركة اليومية الموحد مع مجاميع كل من كشف خلاصة الحركة اليومية وكشف ملخص مطابقة الحركة اليومية هذا ويجب ان تتساوى للدلالة الى صحة القيود.</w:t>
      </w:r>
    </w:p>
    <w:p w:rsidR="00651E9A" w:rsidRPr="005A72D0" w:rsidRDefault="00651E9A" w:rsidP="00651E9A">
      <w:pPr>
        <w:pStyle w:val="ListParagraph"/>
        <w:numPr>
          <w:ilvl w:val="0"/>
          <w:numId w:val="2"/>
        </w:numPr>
        <w:spacing w:line="276" w:lineRule="auto"/>
        <w:ind w:left="118"/>
        <w:jc w:val="left"/>
        <w:rPr>
          <w:rFonts w:ascii="Simplified Arabic" w:hAnsi="Simplified Arabic" w:cs="Simplified Arabic"/>
          <w:sz w:val="28"/>
          <w:szCs w:val="28"/>
        </w:rPr>
      </w:pPr>
      <w:r w:rsidRPr="005A72D0">
        <w:rPr>
          <w:rFonts w:ascii="Simplified Arabic" w:hAnsi="Simplified Arabic" w:cs="Simplified Arabic"/>
          <w:sz w:val="28"/>
          <w:szCs w:val="28"/>
          <w:rtl/>
        </w:rPr>
        <w:t>يتم اثبات القيود اليومية العامة للبنك من واقع كشف خلاصة مطابقة الحركة اليومية ثم ترحيل الى دفتر الاستاذ العام .</w:t>
      </w:r>
    </w:p>
    <w:p w:rsidR="00651E9A" w:rsidRPr="005A72D0" w:rsidRDefault="00651E9A" w:rsidP="00651E9A">
      <w:pPr>
        <w:pStyle w:val="ListParagraph"/>
        <w:numPr>
          <w:ilvl w:val="0"/>
          <w:numId w:val="2"/>
        </w:numPr>
        <w:spacing w:line="276" w:lineRule="auto"/>
        <w:ind w:left="118"/>
        <w:jc w:val="left"/>
        <w:rPr>
          <w:rFonts w:ascii="Simplified Arabic" w:hAnsi="Simplified Arabic" w:cs="Simplified Arabic"/>
          <w:sz w:val="28"/>
          <w:szCs w:val="28"/>
        </w:rPr>
      </w:pPr>
      <w:r w:rsidRPr="005A72D0">
        <w:rPr>
          <w:rFonts w:ascii="Simplified Arabic" w:hAnsi="Simplified Arabic" w:cs="Simplified Arabic"/>
          <w:sz w:val="28"/>
          <w:szCs w:val="28"/>
          <w:rtl/>
        </w:rPr>
        <w:t>ترصيد الحسابات في دفاتر الاستاذ المساعدة ودفتر الاستاذ العام و اعداد ميزان المراجعة يومي ومركز مالي يومي .</w:t>
      </w:r>
    </w:p>
    <w:p w:rsidR="00651E9A" w:rsidRDefault="00651E9A" w:rsidP="00651E9A">
      <w:pPr>
        <w:pStyle w:val="ListParagraph"/>
        <w:numPr>
          <w:ilvl w:val="0"/>
          <w:numId w:val="2"/>
        </w:numPr>
        <w:spacing w:line="276" w:lineRule="auto"/>
        <w:ind w:left="118"/>
        <w:jc w:val="left"/>
        <w:rPr>
          <w:rFonts w:ascii="Simplified Arabic" w:hAnsi="Simplified Arabic" w:cs="Simplified Arabic"/>
          <w:sz w:val="28"/>
          <w:szCs w:val="28"/>
        </w:rPr>
      </w:pPr>
      <w:r w:rsidRPr="005A72D0">
        <w:rPr>
          <w:rFonts w:ascii="Simplified Arabic" w:hAnsi="Simplified Arabic" w:cs="Simplified Arabic"/>
          <w:sz w:val="28"/>
          <w:szCs w:val="28"/>
          <w:rtl/>
        </w:rPr>
        <w:lastRenderedPageBreak/>
        <w:t>حفظ المستندات والوثائق في حافظ خاصة وفي خزائن امنة .</w:t>
      </w:r>
    </w:p>
    <w:p w:rsidR="00651E9A" w:rsidRDefault="00651E9A" w:rsidP="00651E9A">
      <w:pPr>
        <w:pStyle w:val="ListParagraph"/>
        <w:spacing w:line="276" w:lineRule="auto"/>
        <w:ind w:left="118"/>
        <w:jc w:val="left"/>
        <w:rPr>
          <w:rFonts w:ascii="Simplified Arabic" w:hAnsi="Simplified Arabic" w:cs="Simplified Arabic"/>
          <w:b/>
          <w:bCs/>
          <w:sz w:val="28"/>
          <w:szCs w:val="28"/>
          <w:rtl/>
        </w:rPr>
      </w:pPr>
      <w:r w:rsidRPr="007E75DF">
        <w:rPr>
          <w:rFonts w:ascii="Simplified Arabic" w:hAnsi="Simplified Arabic" w:cs="Simplified Arabic" w:hint="cs"/>
          <w:b/>
          <w:bCs/>
          <w:sz w:val="28"/>
          <w:szCs w:val="28"/>
          <w:rtl/>
        </w:rPr>
        <w:t xml:space="preserve">2- القوائم المالية </w:t>
      </w:r>
      <w:r>
        <w:rPr>
          <w:rFonts w:ascii="Simplified Arabic" w:hAnsi="Simplified Arabic" w:cs="Simplified Arabic" w:hint="cs"/>
          <w:b/>
          <w:bCs/>
          <w:sz w:val="28"/>
          <w:szCs w:val="28"/>
          <w:rtl/>
        </w:rPr>
        <w:t xml:space="preserve">حسب المخطط المحاسبي البنكي </w:t>
      </w:r>
    </w:p>
    <w:p w:rsidR="00651E9A" w:rsidRDefault="00651E9A" w:rsidP="00651E9A">
      <w:pPr>
        <w:pStyle w:val="ListParagraph"/>
        <w:spacing w:line="276" w:lineRule="auto"/>
        <w:ind w:left="118"/>
        <w:jc w:val="left"/>
        <w:rPr>
          <w:rFonts w:ascii="Simplified Arabic" w:hAnsi="Simplified Arabic" w:cs="Simplified Arabic"/>
          <w:sz w:val="28"/>
          <w:szCs w:val="28"/>
          <w:rtl/>
        </w:rPr>
      </w:pPr>
      <w:r w:rsidRPr="00F82323">
        <w:rPr>
          <w:rFonts w:ascii="Simplified Arabic" w:hAnsi="Simplified Arabic" w:cs="Simplified Arabic" w:hint="cs"/>
          <w:sz w:val="28"/>
          <w:szCs w:val="28"/>
          <w:rtl/>
        </w:rPr>
        <w:t xml:space="preserve">   قام المخطط المحاسبي البنكي بتوضيح نماذج القوائم المحاسبية ضمن النظام 92-09 المتعلق باعداد الحسابات الفردية و السنوية للبنوك و المؤسسات المالية ونشرها كالتالي:</w:t>
      </w:r>
    </w:p>
    <w:p w:rsidR="00651E9A" w:rsidRDefault="00651E9A" w:rsidP="00651E9A">
      <w:pPr>
        <w:pStyle w:val="ListParagraph"/>
        <w:spacing w:line="276" w:lineRule="auto"/>
        <w:ind w:left="118"/>
        <w:jc w:val="left"/>
        <w:rPr>
          <w:rFonts w:ascii="Simplified Arabic" w:hAnsi="Simplified Arabic" w:cs="Simplified Arabic"/>
          <w:sz w:val="28"/>
          <w:szCs w:val="28"/>
          <w:rtl/>
        </w:rPr>
      </w:pPr>
      <w:r>
        <w:rPr>
          <w:rFonts w:ascii="Simplified Arabic" w:hAnsi="Simplified Arabic" w:cs="Simplified Arabic" w:hint="cs"/>
          <w:sz w:val="28"/>
          <w:szCs w:val="28"/>
          <w:rtl/>
        </w:rPr>
        <w:t xml:space="preserve">        تنقسم الحسابات الى ثلاث مجموعات تحتوي كل مجموعة الحسابات المالية التي تحتاجها اثناء الاعداد للقائمة ،و الجدول الموالي يوضح ذلك .</w:t>
      </w:r>
    </w:p>
    <w:tbl>
      <w:tblPr>
        <w:tblStyle w:val="TableGrid"/>
        <w:bidiVisual/>
        <w:tblW w:w="0" w:type="auto"/>
        <w:jc w:val="center"/>
        <w:tblInd w:w="118" w:type="dxa"/>
        <w:tblLook w:val="04A0"/>
      </w:tblPr>
      <w:tblGrid>
        <w:gridCol w:w="6286"/>
        <w:gridCol w:w="2884"/>
      </w:tblGrid>
      <w:tr w:rsidR="00651E9A" w:rsidTr="002B1DFF">
        <w:trPr>
          <w:jc w:val="center"/>
        </w:trPr>
        <w:tc>
          <w:tcPr>
            <w:tcW w:w="6286" w:type="dxa"/>
          </w:tcPr>
          <w:p w:rsidR="00651E9A" w:rsidRDefault="00651E9A" w:rsidP="002B1DFF">
            <w:pPr>
              <w:pStyle w:val="ListParagraph"/>
              <w:spacing w:line="276" w:lineRule="auto"/>
              <w:ind w:left="0"/>
              <w:rPr>
                <w:rFonts w:ascii="Simplified Arabic" w:hAnsi="Simplified Arabic" w:cs="Simplified Arabic"/>
                <w:sz w:val="28"/>
                <w:szCs w:val="28"/>
                <w:rtl/>
              </w:rPr>
            </w:pPr>
            <w:r>
              <w:rPr>
                <w:rFonts w:ascii="Simplified Arabic" w:hAnsi="Simplified Arabic" w:cs="Simplified Arabic" w:hint="cs"/>
                <w:sz w:val="28"/>
                <w:szCs w:val="28"/>
                <w:rtl/>
              </w:rPr>
              <w:t>الصنف 1:حسابات عمليات الخزينة وعمليات بين المصارف</w:t>
            </w:r>
          </w:p>
        </w:tc>
        <w:tc>
          <w:tcPr>
            <w:tcW w:w="2884" w:type="dxa"/>
            <w:vMerge w:val="restart"/>
            <w:vAlign w:val="center"/>
          </w:tcPr>
          <w:p w:rsidR="00651E9A" w:rsidRPr="00E3596F" w:rsidRDefault="00651E9A" w:rsidP="002B1DFF">
            <w:pPr>
              <w:pStyle w:val="ListParagraph"/>
              <w:spacing w:line="276" w:lineRule="auto"/>
              <w:ind w:left="0"/>
              <w:jc w:val="center"/>
              <w:rPr>
                <w:rFonts w:ascii="Simplified Arabic" w:hAnsi="Simplified Arabic" w:cs="Simplified Arabic"/>
                <w:b/>
                <w:bCs/>
                <w:sz w:val="28"/>
                <w:szCs w:val="28"/>
                <w:rtl/>
              </w:rPr>
            </w:pPr>
            <w:r w:rsidRPr="00E3596F">
              <w:rPr>
                <w:rFonts w:ascii="Simplified Arabic" w:hAnsi="Simplified Arabic" w:cs="Simplified Arabic" w:hint="cs"/>
                <w:b/>
                <w:bCs/>
                <w:sz w:val="28"/>
                <w:szCs w:val="28"/>
                <w:rtl/>
              </w:rPr>
              <w:t>حسابات الميزانية</w:t>
            </w:r>
          </w:p>
        </w:tc>
      </w:tr>
      <w:tr w:rsidR="00651E9A" w:rsidTr="002B1DFF">
        <w:trPr>
          <w:jc w:val="center"/>
        </w:trPr>
        <w:tc>
          <w:tcPr>
            <w:tcW w:w="6286" w:type="dxa"/>
          </w:tcPr>
          <w:p w:rsidR="00651E9A" w:rsidRDefault="00651E9A" w:rsidP="002B1DFF">
            <w:pPr>
              <w:pStyle w:val="ListParagraph"/>
              <w:spacing w:line="276" w:lineRule="auto"/>
              <w:ind w:left="0"/>
              <w:rPr>
                <w:rFonts w:ascii="Simplified Arabic" w:hAnsi="Simplified Arabic" w:cs="Simplified Arabic"/>
                <w:sz w:val="28"/>
                <w:szCs w:val="28"/>
                <w:rtl/>
              </w:rPr>
            </w:pPr>
            <w:r>
              <w:rPr>
                <w:rFonts w:ascii="Simplified Arabic" w:hAnsi="Simplified Arabic" w:cs="Simplified Arabic" w:hint="cs"/>
                <w:sz w:val="28"/>
                <w:szCs w:val="28"/>
                <w:rtl/>
              </w:rPr>
              <w:t>الصنف 2 :حسابات العمليات مع الزبائن</w:t>
            </w:r>
          </w:p>
        </w:tc>
        <w:tc>
          <w:tcPr>
            <w:tcW w:w="2884" w:type="dxa"/>
            <w:vMerge/>
            <w:vAlign w:val="center"/>
          </w:tcPr>
          <w:p w:rsidR="00651E9A" w:rsidRPr="00E3596F" w:rsidRDefault="00651E9A" w:rsidP="002B1DFF">
            <w:pPr>
              <w:pStyle w:val="ListParagraph"/>
              <w:spacing w:line="276" w:lineRule="auto"/>
              <w:ind w:left="0"/>
              <w:jc w:val="center"/>
              <w:rPr>
                <w:rFonts w:ascii="Simplified Arabic" w:hAnsi="Simplified Arabic" w:cs="Simplified Arabic"/>
                <w:b/>
                <w:bCs/>
                <w:sz w:val="28"/>
                <w:szCs w:val="28"/>
                <w:rtl/>
              </w:rPr>
            </w:pPr>
          </w:p>
        </w:tc>
      </w:tr>
      <w:tr w:rsidR="00651E9A" w:rsidTr="002B1DFF">
        <w:trPr>
          <w:jc w:val="center"/>
        </w:trPr>
        <w:tc>
          <w:tcPr>
            <w:tcW w:w="6286" w:type="dxa"/>
          </w:tcPr>
          <w:p w:rsidR="00651E9A" w:rsidRDefault="00651E9A" w:rsidP="002B1DFF">
            <w:pPr>
              <w:pStyle w:val="ListParagraph"/>
              <w:spacing w:line="276" w:lineRule="auto"/>
              <w:ind w:left="0"/>
              <w:jc w:val="left"/>
              <w:rPr>
                <w:rFonts w:ascii="Simplified Arabic" w:hAnsi="Simplified Arabic" w:cs="Simplified Arabic"/>
                <w:sz w:val="28"/>
                <w:szCs w:val="28"/>
                <w:rtl/>
              </w:rPr>
            </w:pPr>
            <w:r>
              <w:rPr>
                <w:rFonts w:ascii="Simplified Arabic" w:hAnsi="Simplified Arabic" w:cs="Simplified Arabic"/>
                <w:sz w:val="28"/>
                <w:szCs w:val="28"/>
                <w:rtl/>
              </w:rPr>
              <w:t xml:space="preserve">الصنف </w:t>
            </w:r>
            <w:r>
              <w:rPr>
                <w:rFonts w:ascii="Simplified Arabic" w:hAnsi="Simplified Arabic" w:cs="Simplified Arabic" w:hint="cs"/>
                <w:sz w:val="28"/>
                <w:szCs w:val="28"/>
                <w:rtl/>
              </w:rPr>
              <w:t>3</w:t>
            </w:r>
            <w:r>
              <w:rPr>
                <w:rFonts w:ascii="Simplified Arabic" w:hAnsi="Simplified Arabic" w:cs="Simplified Arabic"/>
                <w:sz w:val="28"/>
                <w:szCs w:val="28"/>
                <w:rtl/>
              </w:rPr>
              <w:t xml:space="preserve"> :حسابات</w:t>
            </w:r>
            <w:r>
              <w:rPr>
                <w:rFonts w:ascii="Simplified Arabic" w:hAnsi="Simplified Arabic" w:cs="Simplified Arabic" w:hint="cs"/>
                <w:sz w:val="28"/>
                <w:szCs w:val="28"/>
                <w:rtl/>
              </w:rPr>
              <w:t xml:space="preserve"> الحافظة سندات و حسابات التسوية </w:t>
            </w:r>
          </w:p>
        </w:tc>
        <w:tc>
          <w:tcPr>
            <w:tcW w:w="2884" w:type="dxa"/>
            <w:vMerge/>
            <w:vAlign w:val="center"/>
          </w:tcPr>
          <w:p w:rsidR="00651E9A" w:rsidRPr="00E3596F" w:rsidRDefault="00651E9A" w:rsidP="002B1DFF">
            <w:pPr>
              <w:pStyle w:val="ListParagraph"/>
              <w:spacing w:line="276" w:lineRule="auto"/>
              <w:ind w:left="0"/>
              <w:jc w:val="center"/>
              <w:rPr>
                <w:rFonts w:ascii="Simplified Arabic" w:hAnsi="Simplified Arabic" w:cs="Simplified Arabic"/>
                <w:b/>
                <w:bCs/>
                <w:sz w:val="28"/>
                <w:szCs w:val="28"/>
                <w:rtl/>
              </w:rPr>
            </w:pPr>
          </w:p>
        </w:tc>
      </w:tr>
      <w:tr w:rsidR="00651E9A" w:rsidTr="002B1DFF">
        <w:trPr>
          <w:jc w:val="center"/>
        </w:trPr>
        <w:tc>
          <w:tcPr>
            <w:tcW w:w="6286" w:type="dxa"/>
          </w:tcPr>
          <w:p w:rsidR="00651E9A" w:rsidRDefault="00651E9A" w:rsidP="002B1DFF">
            <w:pPr>
              <w:pStyle w:val="ListParagraph"/>
              <w:spacing w:line="276" w:lineRule="auto"/>
              <w:ind w:left="0"/>
              <w:jc w:val="left"/>
              <w:rPr>
                <w:rFonts w:ascii="Simplified Arabic" w:hAnsi="Simplified Arabic" w:cs="Simplified Arabic"/>
                <w:sz w:val="28"/>
                <w:szCs w:val="28"/>
                <w:rtl/>
              </w:rPr>
            </w:pPr>
            <w:r>
              <w:rPr>
                <w:rFonts w:ascii="Simplified Arabic" w:hAnsi="Simplified Arabic" w:cs="Simplified Arabic"/>
                <w:sz w:val="28"/>
                <w:szCs w:val="28"/>
                <w:rtl/>
              </w:rPr>
              <w:t>الصنف</w:t>
            </w:r>
            <w:r>
              <w:rPr>
                <w:rFonts w:ascii="Simplified Arabic" w:hAnsi="Simplified Arabic" w:cs="Simplified Arabic" w:hint="cs"/>
                <w:sz w:val="28"/>
                <w:szCs w:val="28"/>
                <w:rtl/>
              </w:rPr>
              <w:t xml:space="preserve"> 4</w:t>
            </w:r>
            <w:r>
              <w:rPr>
                <w:rFonts w:ascii="Simplified Arabic" w:hAnsi="Simplified Arabic" w:cs="Simplified Arabic"/>
                <w:sz w:val="28"/>
                <w:szCs w:val="28"/>
                <w:rtl/>
              </w:rPr>
              <w:t xml:space="preserve"> :حسابات</w:t>
            </w:r>
            <w:r>
              <w:rPr>
                <w:rFonts w:ascii="Simplified Arabic" w:hAnsi="Simplified Arabic" w:cs="Simplified Arabic" w:hint="cs"/>
                <w:sz w:val="28"/>
                <w:szCs w:val="28"/>
                <w:rtl/>
              </w:rPr>
              <w:t xml:space="preserve"> القيم الثابتة </w:t>
            </w:r>
          </w:p>
        </w:tc>
        <w:tc>
          <w:tcPr>
            <w:tcW w:w="2884" w:type="dxa"/>
            <w:vMerge/>
            <w:vAlign w:val="center"/>
          </w:tcPr>
          <w:p w:rsidR="00651E9A" w:rsidRPr="00E3596F" w:rsidRDefault="00651E9A" w:rsidP="002B1DFF">
            <w:pPr>
              <w:pStyle w:val="ListParagraph"/>
              <w:spacing w:line="276" w:lineRule="auto"/>
              <w:ind w:left="0"/>
              <w:jc w:val="center"/>
              <w:rPr>
                <w:rFonts w:ascii="Simplified Arabic" w:hAnsi="Simplified Arabic" w:cs="Simplified Arabic"/>
                <w:b/>
                <w:bCs/>
                <w:sz w:val="28"/>
                <w:szCs w:val="28"/>
                <w:rtl/>
              </w:rPr>
            </w:pPr>
          </w:p>
        </w:tc>
      </w:tr>
      <w:tr w:rsidR="00651E9A" w:rsidTr="002B1DFF">
        <w:trPr>
          <w:jc w:val="center"/>
        </w:trPr>
        <w:tc>
          <w:tcPr>
            <w:tcW w:w="6286" w:type="dxa"/>
          </w:tcPr>
          <w:p w:rsidR="00651E9A" w:rsidRDefault="00651E9A" w:rsidP="002B1DFF">
            <w:pPr>
              <w:pStyle w:val="ListParagraph"/>
              <w:spacing w:line="276" w:lineRule="auto"/>
              <w:ind w:left="0"/>
              <w:jc w:val="left"/>
              <w:rPr>
                <w:rFonts w:ascii="Simplified Arabic" w:hAnsi="Simplified Arabic" w:cs="Simplified Arabic"/>
                <w:sz w:val="28"/>
                <w:szCs w:val="28"/>
                <w:rtl/>
              </w:rPr>
            </w:pPr>
            <w:r>
              <w:rPr>
                <w:rFonts w:ascii="Simplified Arabic" w:hAnsi="Simplified Arabic" w:cs="Simplified Arabic"/>
                <w:sz w:val="28"/>
                <w:szCs w:val="28"/>
                <w:rtl/>
              </w:rPr>
              <w:t xml:space="preserve">الصنف </w:t>
            </w:r>
            <w:r>
              <w:rPr>
                <w:rFonts w:ascii="Simplified Arabic" w:hAnsi="Simplified Arabic" w:cs="Simplified Arabic" w:hint="cs"/>
                <w:sz w:val="28"/>
                <w:szCs w:val="28"/>
                <w:rtl/>
              </w:rPr>
              <w:t>5</w:t>
            </w:r>
            <w:r>
              <w:rPr>
                <w:rFonts w:ascii="Simplified Arabic" w:hAnsi="Simplified Arabic" w:cs="Simplified Arabic"/>
                <w:sz w:val="28"/>
                <w:szCs w:val="28"/>
                <w:rtl/>
              </w:rPr>
              <w:t xml:space="preserve"> :حسابات</w:t>
            </w:r>
            <w:r>
              <w:rPr>
                <w:rFonts w:ascii="Simplified Arabic" w:hAnsi="Simplified Arabic" w:cs="Simplified Arabic" w:hint="cs"/>
                <w:sz w:val="28"/>
                <w:szCs w:val="28"/>
                <w:rtl/>
              </w:rPr>
              <w:t xml:space="preserve"> رؤوس الاموال الخاصة و العناصر المماثلة</w:t>
            </w:r>
          </w:p>
        </w:tc>
        <w:tc>
          <w:tcPr>
            <w:tcW w:w="2884" w:type="dxa"/>
            <w:vMerge/>
            <w:vAlign w:val="center"/>
          </w:tcPr>
          <w:p w:rsidR="00651E9A" w:rsidRPr="00E3596F" w:rsidRDefault="00651E9A" w:rsidP="002B1DFF">
            <w:pPr>
              <w:pStyle w:val="ListParagraph"/>
              <w:spacing w:line="276" w:lineRule="auto"/>
              <w:ind w:left="0"/>
              <w:jc w:val="center"/>
              <w:rPr>
                <w:rFonts w:ascii="Simplified Arabic" w:hAnsi="Simplified Arabic" w:cs="Simplified Arabic"/>
                <w:b/>
                <w:bCs/>
                <w:sz w:val="28"/>
                <w:szCs w:val="28"/>
                <w:rtl/>
              </w:rPr>
            </w:pPr>
          </w:p>
        </w:tc>
      </w:tr>
      <w:tr w:rsidR="00651E9A" w:rsidTr="002B1DFF">
        <w:trPr>
          <w:jc w:val="center"/>
        </w:trPr>
        <w:tc>
          <w:tcPr>
            <w:tcW w:w="6286" w:type="dxa"/>
          </w:tcPr>
          <w:p w:rsidR="00651E9A" w:rsidRDefault="00651E9A" w:rsidP="002B1DFF">
            <w:pPr>
              <w:pStyle w:val="ListParagraph"/>
              <w:spacing w:line="276" w:lineRule="auto"/>
              <w:ind w:left="0"/>
              <w:jc w:val="left"/>
              <w:rPr>
                <w:rFonts w:ascii="Simplified Arabic" w:hAnsi="Simplified Arabic" w:cs="Simplified Arabic"/>
                <w:sz w:val="28"/>
                <w:szCs w:val="28"/>
                <w:rtl/>
              </w:rPr>
            </w:pPr>
            <w:r>
              <w:rPr>
                <w:rFonts w:ascii="Simplified Arabic" w:hAnsi="Simplified Arabic" w:cs="Simplified Arabic"/>
                <w:sz w:val="28"/>
                <w:szCs w:val="28"/>
                <w:rtl/>
              </w:rPr>
              <w:t xml:space="preserve">الصنف </w:t>
            </w:r>
            <w:r>
              <w:rPr>
                <w:rFonts w:ascii="Simplified Arabic" w:hAnsi="Simplified Arabic" w:cs="Simplified Arabic" w:hint="cs"/>
                <w:sz w:val="28"/>
                <w:szCs w:val="28"/>
                <w:rtl/>
              </w:rPr>
              <w:t>6</w:t>
            </w:r>
            <w:r>
              <w:rPr>
                <w:rFonts w:ascii="Simplified Arabic" w:hAnsi="Simplified Arabic" w:cs="Simplified Arabic"/>
                <w:sz w:val="28"/>
                <w:szCs w:val="28"/>
                <w:rtl/>
              </w:rPr>
              <w:t xml:space="preserve"> :حسابات</w:t>
            </w:r>
            <w:r>
              <w:rPr>
                <w:rFonts w:ascii="Simplified Arabic" w:hAnsi="Simplified Arabic" w:cs="Simplified Arabic" w:hint="cs"/>
                <w:sz w:val="28"/>
                <w:szCs w:val="28"/>
                <w:rtl/>
              </w:rPr>
              <w:t xml:space="preserve"> الاعباء </w:t>
            </w:r>
          </w:p>
        </w:tc>
        <w:tc>
          <w:tcPr>
            <w:tcW w:w="2884" w:type="dxa"/>
            <w:vMerge w:val="restart"/>
            <w:vAlign w:val="center"/>
          </w:tcPr>
          <w:p w:rsidR="00651E9A" w:rsidRPr="00E3596F" w:rsidRDefault="00651E9A" w:rsidP="002B1DFF">
            <w:pPr>
              <w:pStyle w:val="ListParagraph"/>
              <w:spacing w:line="276" w:lineRule="auto"/>
              <w:ind w:left="0"/>
              <w:jc w:val="center"/>
              <w:rPr>
                <w:rFonts w:ascii="Simplified Arabic" w:hAnsi="Simplified Arabic" w:cs="Simplified Arabic"/>
                <w:b/>
                <w:bCs/>
                <w:sz w:val="28"/>
                <w:szCs w:val="28"/>
                <w:rtl/>
              </w:rPr>
            </w:pPr>
            <w:r w:rsidRPr="00E3596F">
              <w:rPr>
                <w:rFonts w:ascii="Simplified Arabic" w:hAnsi="Simplified Arabic" w:cs="Simplified Arabic" w:hint="cs"/>
                <w:b/>
                <w:bCs/>
                <w:sz w:val="28"/>
                <w:szCs w:val="28"/>
                <w:rtl/>
              </w:rPr>
              <w:t>حسابات التسيير</w:t>
            </w:r>
          </w:p>
        </w:tc>
      </w:tr>
      <w:tr w:rsidR="00651E9A" w:rsidTr="002B1DFF">
        <w:trPr>
          <w:jc w:val="center"/>
        </w:trPr>
        <w:tc>
          <w:tcPr>
            <w:tcW w:w="6286" w:type="dxa"/>
          </w:tcPr>
          <w:p w:rsidR="00651E9A" w:rsidRDefault="00651E9A" w:rsidP="002B1DFF">
            <w:pPr>
              <w:pStyle w:val="ListParagraph"/>
              <w:spacing w:line="276" w:lineRule="auto"/>
              <w:ind w:left="0"/>
              <w:jc w:val="left"/>
              <w:rPr>
                <w:rFonts w:ascii="Simplified Arabic" w:hAnsi="Simplified Arabic" w:cs="Simplified Arabic"/>
                <w:sz w:val="28"/>
                <w:szCs w:val="28"/>
                <w:rtl/>
              </w:rPr>
            </w:pPr>
            <w:r>
              <w:rPr>
                <w:rFonts w:ascii="Simplified Arabic" w:hAnsi="Simplified Arabic" w:cs="Simplified Arabic"/>
                <w:sz w:val="28"/>
                <w:szCs w:val="28"/>
                <w:rtl/>
              </w:rPr>
              <w:t xml:space="preserve">الصنف </w:t>
            </w:r>
            <w:r>
              <w:rPr>
                <w:rFonts w:ascii="Simplified Arabic" w:hAnsi="Simplified Arabic" w:cs="Simplified Arabic" w:hint="cs"/>
                <w:sz w:val="28"/>
                <w:szCs w:val="28"/>
                <w:rtl/>
              </w:rPr>
              <w:t>7</w:t>
            </w:r>
            <w:r>
              <w:rPr>
                <w:rFonts w:ascii="Simplified Arabic" w:hAnsi="Simplified Arabic" w:cs="Simplified Arabic"/>
                <w:sz w:val="28"/>
                <w:szCs w:val="28"/>
                <w:rtl/>
              </w:rPr>
              <w:t xml:space="preserve"> :حسابات</w:t>
            </w:r>
            <w:r>
              <w:rPr>
                <w:rFonts w:ascii="Simplified Arabic" w:hAnsi="Simplified Arabic" w:cs="Simplified Arabic" w:hint="cs"/>
                <w:sz w:val="28"/>
                <w:szCs w:val="28"/>
                <w:rtl/>
              </w:rPr>
              <w:t xml:space="preserve"> النواتج</w:t>
            </w:r>
          </w:p>
        </w:tc>
        <w:tc>
          <w:tcPr>
            <w:tcW w:w="2884" w:type="dxa"/>
            <w:vMerge/>
            <w:vAlign w:val="center"/>
          </w:tcPr>
          <w:p w:rsidR="00651E9A" w:rsidRPr="00E3596F" w:rsidRDefault="00651E9A" w:rsidP="002B1DFF">
            <w:pPr>
              <w:pStyle w:val="ListParagraph"/>
              <w:spacing w:line="276" w:lineRule="auto"/>
              <w:ind w:left="0"/>
              <w:jc w:val="center"/>
              <w:rPr>
                <w:rFonts w:ascii="Simplified Arabic" w:hAnsi="Simplified Arabic" w:cs="Simplified Arabic"/>
                <w:b/>
                <w:bCs/>
                <w:sz w:val="28"/>
                <w:szCs w:val="28"/>
                <w:rtl/>
              </w:rPr>
            </w:pPr>
          </w:p>
        </w:tc>
      </w:tr>
      <w:tr w:rsidR="00651E9A" w:rsidTr="002B1DFF">
        <w:trPr>
          <w:jc w:val="center"/>
        </w:trPr>
        <w:tc>
          <w:tcPr>
            <w:tcW w:w="6286" w:type="dxa"/>
          </w:tcPr>
          <w:p w:rsidR="00651E9A" w:rsidRDefault="00651E9A" w:rsidP="002B1DFF">
            <w:pPr>
              <w:pStyle w:val="ListParagraph"/>
              <w:spacing w:line="276" w:lineRule="auto"/>
              <w:ind w:left="0"/>
              <w:jc w:val="left"/>
              <w:rPr>
                <w:rFonts w:ascii="Simplified Arabic" w:hAnsi="Simplified Arabic" w:cs="Simplified Arabic"/>
                <w:sz w:val="28"/>
                <w:szCs w:val="28"/>
                <w:rtl/>
              </w:rPr>
            </w:pPr>
            <w:r>
              <w:rPr>
                <w:rFonts w:ascii="Simplified Arabic" w:hAnsi="Simplified Arabic" w:cs="Simplified Arabic"/>
                <w:sz w:val="28"/>
                <w:szCs w:val="28"/>
                <w:rtl/>
              </w:rPr>
              <w:t xml:space="preserve">الصنف </w:t>
            </w:r>
            <w:r>
              <w:rPr>
                <w:rFonts w:ascii="Simplified Arabic" w:hAnsi="Simplified Arabic" w:cs="Simplified Arabic" w:hint="cs"/>
                <w:sz w:val="28"/>
                <w:szCs w:val="28"/>
                <w:rtl/>
              </w:rPr>
              <w:t>9</w:t>
            </w:r>
            <w:r>
              <w:rPr>
                <w:rFonts w:ascii="Simplified Arabic" w:hAnsi="Simplified Arabic" w:cs="Simplified Arabic"/>
                <w:sz w:val="28"/>
                <w:szCs w:val="28"/>
                <w:rtl/>
              </w:rPr>
              <w:t xml:space="preserve"> :حسابات</w:t>
            </w:r>
            <w:r>
              <w:rPr>
                <w:rFonts w:ascii="Simplified Arabic" w:hAnsi="Simplified Arabic" w:cs="Simplified Arabic" w:hint="cs"/>
                <w:sz w:val="28"/>
                <w:szCs w:val="28"/>
                <w:rtl/>
              </w:rPr>
              <w:t xml:space="preserve"> خارج الميزانية </w:t>
            </w:r>
          </w:p>
        </w:tc>
        <w:tc>
          <w:tcPr>
            <w:tcW w:w="2884" w:type="dxa"/>
            <w:vAlign w:val="center"/>
          </w:tcPr>
          <w:p w:rsidR="00651E9A" w:rsidRPr="00E3596F" w:rsidRDefault="00651E9A" w:rsidP="002B1DFF">
            <w:pPr>
              <w:pStyle w:val="ListParagraph"/>
              <w:spacing w:line="276" w:lineRule="auto"/>
              <w:ind w:left="0"/>
              <w:jc w:val="center"/>
              <w:rPr>
                <w:rFonts w:ascii="Simplified Arabic" w:hAnsi="Simplified Arabic" w:cs="Simplified Arabic"/>
                <w:b/>
                <w:bCs/>
                <w:sz w:val="28"/>
                <w:szCs w:val="28"/>
                <w:rtl/>
              </w:rPr>
            </w:pPr>
            <w:r w:rsidRPr="00E3596F">
              <w:rPr>
                <w:rFonts w:ascii="Simplified Arabic" w:hAnsi="Simplified Arabic" w:cs="Simplified Arabic" w:hint="cs"/>
                <w:b/>
                <w:bCs/>
                <w:sz w:val="28"/>
                <w:szCs w:val="28"/>
                <w:rtl/>
              </w:rPr>
              <w:t>حسابات خارج الميزانية</w:t>
            </w:r>
          </w:p>
        </w:tc>
      </w:tr>
    </w:tbl>
    <w:p w:rsidR="00651E9A" w:rsidRDefault="00651E9A" w:rsidP="00651E9A">
      <w:pPr>
        <w:bidi/>
        <w:spacing w:before="240" w:after="0"/>
        <w:rPr>
          <w:rFonts w:ascii="Simplified Arabic" w:hAnsi="Simplified Arabic" w:cs="Simplified Arabic"/>
          <w:sz w:val="28"/>
          <w:szCs w:val="28"/>
          <w:rtl/>
        </w:rPr>
      </w:pPr>
      <w:r w:rsidRPr="00927F04">
        <w:rPr>
          <w:rFonts w:ascii="Simplified Arabic" w:hAnsi="Simplified Arabic" w:cs="Simplified Arabic" w:hint="cs"/>
          <w:b/>
          <w:bCs/>
          <w:sz w:val="28"/>
          <w:szCs w:val="28"/>
          <w:rtl/>
          <w:lang w:bidi="ar-DZ"/>
        </w:rPr>
        <w:t>2-1</w:t>
      </w:r>
      <w:r>
        <w:rPr>
          <w:rFonts w:ascii="Simplified Arabic" w:hAnsi="Simplified Arabic" w:cs="Simplified Arabic" w:hint="cs"/>
          <w:b/>
          <w:bCs/>
          <w:sz w:val="28"/>
          <w:szCs w:val="28"/>
          <w:rtl/>
          <w:lang w:bidi="ar-DZ"/>
        </w:rPr>
        <w:t>قائمة</w:t>
      </w:r>
      <w:r w:rsidRPr="00927F04">
        <w:rPr>
          <w:rFonts w:ascii="Simplified Arabic" w:hAnsi="Simplified Arabic" w:cs="Simplified Arabic" w:hint="cs"/>
          <w:b/>
          <w:bCs/>
          <w:sz w:val="28"/>
          <w:szCs w:val="28"/>
          <w:rtl/>
          <w:lang w:bidi="ar-DZ"/>
        </w:rPr>
        <w:t xml:space="preserve"> </w:t>
      </w:r>
      <w:r w:rsidRPr="00927F04">
        <w:rPr>
          <w:rFonts w:ascii="Simplified Arabic" w:hAnsi="Simplified Arabic" w:cs="Simplified Arabic" w:hint="cs"/>
          <w:b/>
          <w:bCs/>
          <w:sz w:val="28"/>
          <w:szCs w:val="28"/>
          <w:rtl/>
        </w:rPr>
        <w:t>الميزانية</w:t>
      </w:r>
      <w:r w:rsidRPr="00927F04">
        <w:rPr>
          <w:rFonts w:ascii="Simplified Arabic" w:hAnsi="Simplified Arabic" w:cs="Simplified Arabic" w:hint="cs"/>
          <w:sz w:val="28"/>
          <w:szCs w:val="28"/>
          <w:rtl/>
        </w:rPr>
        <w:t xml:space="preserve"> :تعبر الميزانية عن الحالة المالية للبنك ،وتتضم ما للبنك في جانب الاصول ،وما عليه في جانب الخصوم.فهي توضح بصفة عامة الذمة المالية للبنك.</w:t>
      </w:r>
      <w:r>
        <w:rPr>
          <w:rFonts w:ascii="Simplified Arabic" w:hAnsi="Simplified Arabic" w:cs="Simplified Arabic" w:hint="cs"/>
          <w:sz w:val="28"/>
          <w:szCs w:val="28"/>
          <w:rtl/>
        </w:rPr>
        <w:t>و الجدول الموالي يوضح محتوى قائمة الميزانية .</w:t>
      </w:r>
    </w:p>
    <w:p w:rsidR="00651E9A" w:rsidRDefault="00651E9A" w:rsidP="00651E9A">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Pr="00863A34">
        <w:rPr>
          <w:rFonts w:ascii="Simplified Arabic" w:hAnsi="Simplified Arabic" w:cs="Simplified Arabic" w:hint="cs"/>
          <w:b/>
          <w:bCs/>
          <w:sz w:val="28"/>
          <w:szCs w:val="28"/>
          <w:rtl/>
          <w:lang w:bidi="ar-DZ"/>
        </w:rPr>
        <w:t xml:space="preserve">الجدول رقم 5: قائمة الميزانية </w:t>
      </w:r>
    </w:p>
    <w:tbl>
      <w:tblPr>
        <w:tblStyle w:val="TableGrid"/>
        <w:bidiVisual/>
        <w:tblW w:w="0" w:type="auto"/>
        <w:tblLayout w:type="fixed"/>
        <w:tblLook w:val="04A0"/>
      </w:tblPr>
      <w:tblGrid>
        <w:gridCol w:w="3793"/>
        <w:gridCol w:w="813"/>
        <w:gridCol w:w="3581"/>
        <w:gridCol w:w="1025"/>
      </w:tblGrid>
      <w:tr w:rsidR="00651E9A" w:rsidTr="002B1DFF">
        <w:tc>
          <w:tcPr>
            <w:tcW w:w="3793" w:type="dxa"/>
          </w:tcPr>
          <w:p w:rsidR="00651E9A" w:rsidRDefault="00651E9A" w:rsidP="002B1DFF">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الاصول</w:t>
            </w:r>
          </w:p>
        </w:tc>
        <w:tc>
          <w:tcPr>
            <w:tcW w:w="813" w:type="dxa"/>
          </w:tcPr>
          <w:p w:rsidR="00651E9A" w:rsidRDefault="00651E9A" w:rsidP="002B1DFF">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المبالغ </w:t>
            </w:r>
          </w:p>
        </w:tc>
        <w:tc>
          <w:tcPr>
            <w:tcW w:w="3581" w:type="dxa"/>
          </w:tcPr>
          <w:p w:rsidR="00651E9A" w:rsidRDefault="00651E9A" w:rsidP="002B1DFF">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الخصوم</w:t>
            </w:r>
          </w:p>
        </w:tc>
        <w:tc>
          <w:tcPr>
            <w:tcW w:w="1025" w:type="dxa"/>
          </w:tcPr>
          <w:p w:rsidR="00651E9A" w:rsidRDefault="00651E9A" w:rsidP="002B1DFF">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المبالغ</w:t>
            </w:r>
          </w:p>
        </w:tc>
      </w:tr>
      <w:tr w:rsidR="00651E9A" w:rsidTr="002B1DFF">
        <w:tc>
          <w:tcPr>
            <w:tcW w:w="3793" w:type="dxa"/>
          </w:tcPr>
          <w:p w:rsidR="00651E9A" w:rsidRDefault="00651E9A" w:rsidP="002B1DF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-الصندوق،البنك المركزي ،مركز الصكوك البريدية ،سندات عمومية وقيم مماثلة .</w:t>
            </w:r>
          </w:p>
          <w:p w:rsidR="00651E9A" w:rsidRDefault="00651E9A" w:rsidP="002B1DF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-حقوق على المؤسسات المالية :حسب الشكل و حسب الاجل </w:t>
            </w:r>
          </w:p>
          <w:p w:rsidR="00651E9A" w:rsidRDefault="00651E9A" w:rsidP="002B1DF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حقوق على الزبائن :حقوق تجارية و حقوق اخرى على الزبائن .</w:t>
            </w:r>
          </w:p>
          <w:p w:rsidR="00651E9A" w:rsidRDefault="00651E9A" w:rsidP="002B1DF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مستحقات وسندات ذات مردودية ثابتة</w:t>
            </w:r>
          </w:p>
          <w:p w:rsidR="00651E9A" w:rsidRDefault="00651E9A" w:rsidP="002B1DF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-أسهم </w:t>
            </w:r>
            <w:r>
              <w:rPr>
                <w:rFonts w:ascii="Simplified Arabic" w:hAnsi="Simplified Arabic" w:cs="Simplified Arabic"/>
                <w:sz w:val="28"/>
                <w:szCs w:val="28"/>
                <w:rtl/>
                <w:lang w:bidi="ar-DZ"/>
              </w:rPr>
              <w:t>وسندات ذات مردودية متغيرة</w:t>
            </w:r>
          </w:p>
          <w:p w:rsidR="00651E9A" w:rsidRDefault="00651E9A" w:rsidP="002B1DF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-مساهمات ونشاط المحفظة </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-حصص في المؤسسات المرتبطة </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-قروض الايجار وعمليات مماثلة</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-اجار عادي </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-الاصول الثابتة غير المادية </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-الاصول الثابتة المادية </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-اسهم اخرى </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-راس مال المكتتب غير المدفوع </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-اصول اخرى </w:t>
            </w:r>
          </w:p>
          <w:p w:rsidR="00651E9A" w:rsidRPr="002B60FF"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-حسابات التسوية</w:t>
            </w:r>
          </w:p>
        </w:tc>
        <w:tc>
          <w:tcPr>
            <w:tcW w:w="813" w:type="dxa"/>
          </w:tcPr>
          <w:p w:rsidR="00651E9A" w:rsidRDefault="00651E9A" w:rsidP="002B1DFF">
            <w:pPr>
              <w:bidi/>
              <w:jc w:val="both"/>
              <w:rPr>
                <w:rFonts w:ascii="Simplified Arabic" w:hAnsi="Simplified Arabic" w:cs="Simplified Arabic"/>
                <w:b/>
                <w:bCs/>
                <w:sz w:val="28"/>
                <w:szCs w:val="28"/>
                <w:rtl/>
                <w:lang w:bidi="ar-DZ"/>
              </w:rPr>
            </w:pPr>
          </w:p>
        </w:tc>
        <w:tc>
          <w:tcPr>
            <w:tcW w:w="3581" w:type="dxa"/>
          </w:tcPr>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-ديون بذمة النؤسسات المالية</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-ودائع الزبائن </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-حسابات التوفير </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-حسابات اخرى دائنة </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-سندات دائنة </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-خصوم اخرى </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-حسابات التسوية </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-مؤونات لتغطية المخاطر </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-مؤونات قانونية </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-اموال لاخطار البنك العامة </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اعانات الاستثمار </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-ديون تابعة </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 راس المال</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-علاوات مرتبطة براس المال </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-الاحتياطات </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-فارق اعادة التقييم </w:t>
            </w:r>
          </w:p>
          <w:p w:rsidR="00651E9A" w:rsidRDefault="00651E9A" w:rsidP="002B1DFF">
            <w:pPr>
              <w:bidi/>
              <w:rPr>
                <w:rFonts w:ascii="Simplified Arabic" w:hAnsi="Simplified Arabic" w:cs="Simplified Arabic"/>
                <w:sz w:val="28"/>
                <w:szCs w:val="28"/>
                <w:rtl/>
              </w:rPr>
            </w:pPr>
            <w:r>
              <w:rPr>
                <w:rFonts w:ascii="Simplified Arabic" w:hAnsi="Simplified Arabic" w:cs="Simplified Arabic" w:hint="cs"/>
                <w:sz w:val="28"/>
                <w:szCs w:val="28"/>
                <w:rtl/>
              </w:rPr>
              <w:t>-ترحيل من جديد (+/-)</w:t>
            </w:r>
          </w:p>
          <w:p w:rsidR="00651E9A" w:rsidRPr="00B56D1B" w:rsidRDefault="00651E9A" w:rsidP="002B1DFF">
            <w:pPr>
              <w:bidi/>
              <w:rPr>
                <w:rFonts w:ascii="Simplified Arabic" w:hAnsi="Simplified Arabic" w:cs="Simplified Arabic"/>
                <w:sz w:val="28"/>
                <w:szCs w:val="28"/>
                <w:rtl/>
              </w:rPr>
            </w:pPr>
          </w:p>
        </w:tc>
        <w:tc>
          <w:tcPr>
            <w:tcW w:w="1025" w:type="dxa"/>
          </w:tcPr>
          <w:p w:rsidR="00651E9A" w:rsidRDefault="00651E9A" w:rsidP="002B1DFF">
            <w:pPr>
              <w:bidi/>
              <w:jc w:val="both"/>
              <w:rPr>
                <w:rFonts w:ascii="Simplified Arabic" w:hAnsi="Simplified Arabic" w:cs="Simplified Arabic"/>
                <w:b/>
                <w:bCs/>
                <w:sz w:val="28"/>
                <w:szCs w:val="28"/>
                <w:rtl/>
                <w:lang w:bidi="ar-DZ"/>
              </w:rPr>
            </w:pPr>
          </w:p>
        </w:tc>
      </w:tr>
      <w:tr w:rsidR="00651E9A" w:rsidTr="002B1DFF">
        <w:tc>
          <w:tcPr>
            <w:tcW w:w="3793" w:type="dxa"/>
          </w:tcPr>
          <w:p w:rsidR="00651E9A" w:rsidRPr="00DF18E6" w:rsidRDefault="00651E9A" w:rsidP="002B1DF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المجموع</w:t>
            </w:r>
          </w:p>
        </w:tc>
        <w:tc>
          <w:tcPr>
            <w:tcW w:w="813" w:type="dxa"/>
          </w:tcPr>
          <w:p w:rsidR="00651E9A" w:rsidRDefault="00651E9A" w:rsidP="002B1DFF">
            <w:pPr>
              <w:bidi/>
              <w:jc w:val="both"/>
              <w:rPr>
                <w:rFonts w:ascii="Simplified Arabic" w:hAnsi="Simplified Arabic" w:cs="Simplified Arabic"/>
                <w:b/>
                <w:bCs/>
                <w:sz w:val="28"/>
                <w:szCs w:val="28"/>
                <w:rtl/>
                <w:lang w:bidi="ar-DZ"/>
              </w:rPr>
            </w:pPr>
          </w:p>
        </w:tc>
        <w:tc>
          <w:tcPr>
            <w:tcW w:w="3581" w:type="dxa"/>
          </w:tcPr>
          <w:p w:rsidR="00651E9A" w:rsidRPr="00DF18E6" w:rsidRDefault="00651E9A" w:rsidP="002B1DF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المجموع </w:t>
            </w:r>
          </w:p>
        </w:tc>
        <w:tc>
          <w:tcPr>
            <w:tcW w:w="1025" w:type="dxa"/>
          </w:tcPr>
          <w:p w:rsidR="00651E9A" w:rsidRDefault="00651E9A" w:rsidP="002B1DFF">
            <w:pPr>
              <w:bidi/>
              <w:jc w:val="both"/>
              <w:rPr>
                <w:rFonts w:ascii="Simplified Arabic" w:hAnsi="Simplified Arabic" w:cs="Simplified Arabic"/>
                <w:b/>
                <w:bCs/>
                <w:sz w:val="28"/>
                <w:szCs w:val="28"/>
                <w:rtl/>
                <w:lang w:bidi="ar-DZ"/>
              </w:rPr>
            </w:pPr>
          </w:p>
        </w:tc>
      </w:tr>
    </w:tbl>
    <w:p w:rsidR="00651E9A" w:rsidRDefault="00651E9A" w:rsidP="00651E9A">
      <w:pPr>
        <w:tabs>
          <w:tab w:val="left" w:pos="5811"/>
        </w:tabs>
        <w:bidi/>
        <w:spacing w:after="0"/>
        <w:jc w:val="both"/>
        <w:rPr>
          <w:rFonts w:ascii="Simplified Arabic" w:hAnsi="Simplified Arabic" w:cs="Simplified Arabic"/>
          <w:b/>
          <w:bCs/>
          <w:sz w:val="28"/>
          <w:szCs w:val="28"/>
          <w:lang w:bidi="ar-DZ"/>
        </w:rPr>
      </w:pPr>
      <w:r w:rsidRPr="00604EE2">
        <w:rPr>
          <w:rFonts w:ascii="Simplified Arabic" w:hAnsi="Simplified Arabic" w:cs="Simplified Arabic" w:hint="cs"/>
          <w:sz w:val="28"/>
          <w:szCs w:val="28"/>
          <w:rtl/>
          <w:lang w:bidi="ar-DZ"/>
        </w:rPr>
        <w:t xml:space="preserve">المصدر النظام 09-92 المؤرخ في 17نوفمبر                     </w:t>
      </w:r>
      <w:r w:rsidRPr="00604EE2">
        <w:rPr>
          <w:rFonts w:ascii="Simplified Arabic" w:hAnsi="Simplified Arabic" w:cs="Simplified Arabic"/>
          <w:sz w:val="28"/>
          <w:szCs w:val="28"/>
          <w:lang w:val="en-US" w:bidi="ar-DZ"/>
        </w:rPr>
        <w:t>wwwbank</w:t>
      </w:r>
      <w:r w:rsidRPr="00604EE2">
        <w:rPr>
          <w:rFonts w:ascii="Simplified Arabic" w:hAnsi="Simplified Arabic" w:cs="Simplified Arabic"/>
          <w:sz w:val="28"/>
          <w:szCs w:val="28"/>
          <w:lang w:bidi="ar-DZ"/>
        </w:rPr>
        <w:t xml:space="preserve"> of algeria dz</w:t>
      </w:r>
      <w:r>
        <w:rPr>
          <w:rFonts w:ascii="Simplified Arabic" w:hAnsi="Simplified Arabic" w:cs="Simplified Arabic" w:hint="cs"/>
          <w:b/>
          <w:bCs/>
          <w:sz w:val="28"/>
          <w:szCs w:val="28"/>
          <w:rtl/>
          <w:lang w:bidi="ar-DZ"/>
        </w:rPr>
        <w:t xml:space="preserve">  </w:t>
      </w:r>
    </w:p>
    <w:p w:rsidR="00651E9A" w:rsidRDefault="00651E9A" w:rsidP="00651E9A">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2-2 جدول حسابات النتائج</w:t>
      </w:r>
    </w:p>
    <w:p w:rsidR="00651E9A" w:rsidRDefault="00651E9A" w:rsidP="00651E9A">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A5120A">
        <w:rPr>
          <w:rFonts w:ascii="Simplified Arabic" w:hAnsi="Simplified Arabic" w:cs="Simplified Arabic" w:hint="cs"/>
          <w:sz w:val="28"/>
          <w:szCs w:val="28"/>
          <w:rtl/>
          <w:lang w:bidi="ar-DZ"/>
        </w:rPr>
        <w:t xml:space="preserve">تسجل في جدول حسابات النتائج كل العمليات التي تزيد من ثروة البنك (الايرادات ) و العمليات التي تنقص من ثروته (التكالف) ،حيث يمثل الفرق بين الايرادات و التكاليف نتيجة الدورة المالية .وبالتالي يفسر جدول حسابات النتائج الايرادات و التكالف حسب طبيعتها،المتعلقة بالاستغلال ،المالية أو استثنائية .   </w:t>
      </w:r>
    </w:p>
    <w:p w:rsidR="00651E9A" w:rsidRPr="00AE2723" w:rsidRDefault="00651E9A" w:rsidP="00651E9A">
      <w:pPr>
        <w:bidi/>
        <w:spacing w:after="0"/>
        <w:jc w:val="center"/>
        <w:rPr>
          <w:rFonts w:ascii="Simplified Arabic" w:hAnsi="Simplified Arabic" w:cs="Simplified Arabic"/>
          <w:b/>
          <w:bCs/>
          <w:sz w:val="28"/>
          <w:szCs w:val="28"/>
          <w:rtl/>
          <w:lang w:bidi="ar-DZ"/>
        </w:rPr>
      </w:pPr>
      <w:r w:rsidRPr="00AE2723">
        <w:rPr>
          <w:rFonts w:ascii="Simplified Arabic" w:hAnsi="Simplified Arabic" w:cs="Simplified Arabic" w:hint="cs"/>
          <w:b/>
          <w:bCs/>
          <w:sz w:val="28"/>
          <w:szCs w:val="28"/>
          <w:rtl/>
          <w:lang w:bidi="ar-DZ"/>
        </w:rPr>
        <w:t>الجدول رقم 6: جدول حسابات النتائج</w:t>
      </w:r>
    </w:p>
    <w:tbl>
      <w:tblPr>
        <w:tblStyle w:val="TableGrid"/>
        <w:bidiVisual/>
        <w:tblW w:w="0" w:type="auto"/>
        <w:tblLayout w:type="fixed"/>
        <w:tblLook w:val="04A0"/>
      </w:tblPr>
      <w:tblGrid>
        <w:gridCol w:w="4077"/>
        <w:gridCol w:w="708"/>
        <w:gridCol w:w="3686"/>
        <w:gridCol w:w="741"/>
      </w:tblGrid>
      <w:tr w:rsidR="00651E9A" w:rsidRPr="004E6AD3" w:rsidTr="002B1DFF">
        <w:tc>
          <w:tcPr>
            <w:tcW w:w="4077" w:type="dxa"/>
          </w:tcPr>
          <w:p w:rsidR="00651E9A" w:rsidRPr="004E6AD3" w:rsidRDefault="00651E9A" w:rsidP="002B1DFF">
            <w:pPr>
              <w:bidi/>
              <w:jc w:val="center"/>
              <w:rPr>
                <w:rFonts w:ascii="Simplified Arabic" w:hAnsi="Simplified Arabic" w:cs="Simplified Arabic"/>
                <w:b/>
                <w:bCs/>
                <w:sz w:val="24"/>
                <w:szCs w:val="24"/>
                <w:rtl/>
                <w:lang w:bidi="ar-DZ"/>
              </w:rPr>
            </w:pPr>
            <w:r w:rsidRPr="004E6AD3">
              <w:rPr>
                <w:rFonts w:ascii="Simplified Arabic" w:hAnsi="Simplified Arabic" w:cs="Simplified Arabic" w:hint="cs"/>
                <w:b/>
                <w:bCs/>
                <w:sz w:val="24"/>
                <w:szCs w:val="24"/>
                <w:rtl/>
                <w:lang w:bidi="ar-DZ"/>
              </w:rPr>
              <w:t xml:space="preserve">الايرادات </w:t>
            </w:r>
          </w:p>
        </w:tc>
        <w:tc>
          <w:tcPr>
            <w:tcW w:w="708" w:type="dxa"/>
          </w:tcPr>
          <w:p w:rsidR="00651E9A" w:rsidRPr="004E6AD3" w:rsidRDefault="00651E9A" w:rsidP="002B1DFF">
            <w:pPr>
              <w:bidi/>
              <w:jc w:val="center"/>
              <w:rPr>
                <w:rFonts w:ascii="Simplified Arabic" w:hAnsi="Simplified Arabic" w:cs="Simplified Arabic"/>
                <w:b/>
                <w:bCs/>
                <w:sz w:val="24"/>
                <w:szCs w:val="24"/>
                <w:rtl/>
                <w:lang w:bidi="ar-DZ"/>
              </w:rPr>
            </w:pPr>
            <w:r w:rsidRPr="004E6AD3">
              <w:rPr>
                <w:rFonts w:ascii="Simplified Arabic" w:hAnsi="Simplified Arabic" w:cs="Simplified Arabic" w:hint="cs"/>
                <w:b/>
                <w:bCs/>
                <w:sz w:val="24"/>
                <w:szCs w:val="24"/>
                <w:rtl/>
                <w:lang w:bidi="ar-DZ"/>
              </w:rPr>
              <w:t>المبالغ</w:t>
            </w:r>
          </w:p>
        </w:tc>
        <w:tc>
          <w:tcPr>
            <w:tcW w:w="3686" w:type="dxa"/>
          </w:tcPr>
          <w:p w:rsidR="00651E9A" w:rsidRPr="004E6AD3" w:rsidRDefault="00651E9A" w:rsidP="002B1DFF">
            <w:pPr>
              <w:bidi/>
              <w:jc w:val="center"/>
              <w:rPr>
                <w:rFonts w:ascii="Simplified Arabic" w:hAnsi="Simplified Arabic" w:cs="Simplified Arabic"/>
                <w:b/>
                <w:bCs/>
                <w:sz w:val="24"/>
                <w:szCs w:val="24"/>
                <w:rtl/>
                <w:lang w:bidi="ar-DZ"/>
              </w:rPr>
            </w:pPr>
            <w:r w:rsidRPr="004E6AD3">
              <w:rPr>
                <w:rFonts w:ascii="Simplified Arabic" w:hAnsi="Simplified Arabic" w:cs="Simplified Arabic" w:hint="cs"/>
                <w:b/>
                <w:bCs/>
                <w:sz w:val="24"/>
                <w:szCs w:val="24"/>
                <w:rtl/>
                <w:lang w:bidi="ar-DZ"/>
              </w:rPr>
              <w:t xml:space="preserve">التكاليف </w:t>
            </w:r>
          </w:p>
        </w:tc>
        <w:tc>
          <w:tcPr>
            <w:tcW w:w="741" w:type="dxa"/>
          </w:tcPr>
          <w:p w:rsidR="00651E9A" w:rsidRPr="004E6AD3" w:rsidRDefault="00651E9A" w:rsidP="002B1DFF">
            <w:pPr>
              <w:bidi/>
              <w:jc w:val="center"/>
              <w:rPr>
                <w:rFonts w:ascii="Simplified Arabic" w:hAnsi="Simplified Arabic" w:cs="Simplified Arabic"/>
                <w:b/>
                <w:bCs/>
                <w:sz w:val="24"/>
                <w:szCs w:val="24"/>
                <w:rtl/>
                <w:lang w:bidi="ar-DZ"/>
              </w:rPr>
            </w:pPr>
            <w:r w:rsidRPr="004E6AD3">
              <w:rPr>
                <w:rFonts w:ascii="Simplified Arabic" w:hAnsi="Simplified Arabic" w:cs="Simplified Arabic" w:hint="cs"/>
                <w:b/>
                <w:bCs/>
                <w:sz w:val="24"/>
                <w:szCs w:val="24"/>
                <w:rtl/>
                <w:lang w:bidi="ar-DZ"/>
              </w:rPr>
              <w:t>المبالغ</w:t>
            </w:r>
          </w:p>
        </w:tc>
      </w:tr>
      <w:tr w:rsidR="00651E9A" w:rsidRPr="004E6AD3" w:rsidTr="002B1DFF">
        <w:tc>
          <w:tcPr>
            <w:tcW w:w="4077" w:type="dxa"/>
          </w:tcPr>
          <w:p w:rsidR="00651E9A" w:rsidRPr="004E6AD3" w:rsidRDefault="00651E9A" w:rsidP="002B1DFF">
            <w:pPr>
              <w:bidi/>
              <w:rPr>
                <w:rFonts w:ascii="Simplified Arabic" w:hAnsi="Simplified Arabic" w:cs="Simplified Arabic"/>
                <w:sz w:val="24"/>
                <w:szCs w:val="24"/>
                <w:rtl/>
                <w:lang w:bidi="ar-DZ"/>
              </w:rPr>
            </w:pPr>
            <w:r w:rsidRPr="004E6AD3">
              <w:rPr>
                <w:rFonts w:ascii="Simplified Arabic" w:hAnsi="Simplified Arabic" w:cs="Simplified Arabic" w:hint="cs"/>
                <w:sz w:val="24"/>
                <w:szCs w:val="24"/>
                <w:rtl/>
                <w:lang w:bidi="ar-DZ"/>
              </w:rPr>
              <w:t>-</w:t>
            </w:r>
            <w:r w:rsidRPr="004E6AD3">
              <w:rPr>
                <w:rFonts w:ascii="Simplified Arabic" w:hAnsi="Simplified Arabic" w:cs="Simplified Arabic" w:hint="cs"/>
                <w:b/>
                <w:bCs/>
                <w:sz w:val="24"/>
                <w:szCs w:val="24"/>
                <w:rtl/>
                <w:lang w:bidi="ar-DZ"/>
              </w:rPr>
              <w:t>ايرادات الاستغلال البنكي :</w:t>
            </w:r>
          </w:p>
          <w:p w:rsidR="00651E9A" w:rsidRPr="004E6AD3" w:rsidRDefault="00651E9A" w:rsidP="00651E9A">
            <w:pPr>
              <w:pStyle w:val="ListParagraph"/>
              <w:numPr>
                <w:ilvl w:val="0"/>
                <w:numId w:val="3"/>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فوائد وايرادات مشابهة لها :</w:t>
            </w:r>
          </w:p>
          <w:p w:rsidR="00651E9A" w:rsidRPr="004E6AD3" w:rsidRDefault="00651E9A" w:rsidP="00651E9A">
            <w:pPr>
              <w:pStyle w:val="ListParagraph"/>
              <w:numPr>
                <w:ilvl w:val="0"/>
                <w:numId w:val="5"/>
              </w:numPr>
              <w:spacing w:line="240" w:lineRule="auto"/>
              <w:ind w:left="708"/>
              <w:rPr>
                <w:rFonts w:ascii="Simplified Arabic" w:hAnsi="Simplified Arabic" w:cs="Simplified Arabic"/>
                <w:sz w:val="24"/>
                <w:szCs w:val="24"/>
              </w:rPr>
            </w:pPr>
            <w:r w:rsidRPr="004E6AD3">
              <w:rPr>
                <w:rFonts w:ascii="Simplified Arabic" w:hAnsi="Simplified Arabic" w:cs="Simplified Arabic" w:hint="cs"/>
                <w:sz w:val="24"/>
                <w:szCs w:val="24"/>
                <w:rtl/>
              </w:rPr>
              <w:t xml:space="preserve">فوائد على العمليات مع المؤسسات المالية </w:t>
            </w:r>
          </w:p>
          <w:p w:rsidR="00651E9A" w:rsidRPr="004E6AD3" w:rsidRDefault="00651E9A" w:rsidP="00651E9A">
            <w:pPr>
              <w:pStyle w:val="ListParagraph"/>
              <w:numPr>
                <w:ilvl w:val="0"/>
                <w:numId w:val="5"/>
              </w:numPr>
              <w:spacing w:line="240" w:lineRule="auto"/>
              <w:ind w:left="708"/>
              <w:rPr>
                <w:rFonts w:ascii="Simplified Arabic" w:hAnsi="Simplified Arabic" w:cs="Simplified Arabic"/>
                <w:sz w:val="24"/>
                <w:szCs w:val="24"/>
              </w:rPr>
            </w:pPr>
            <w:r w:rsidRPr="004E6AD3">
              <w:rPr>
                <w:rFonts w:ascii="Simplified Arabic" w:hAnsi="Simplified Arabic" w:cs="Simplified Arabic" w:hint="cs"/>
                <w:sz w:val="24"/>
                <w:szCs w:val="24"/>
                <w:rtl/>
              </w:rPr>
              <w:t xml:space="preserve">فوائد على العملياتمع الزبائن </w:t>
            </w:r>
          </w:p>
          <w:p w:rsidR="00651E9A" w:rsidRPr="004E6AD3" w:rsidRDefault="00651E9A" w:rsidP="00651E9A">
            <w:pPr>
              <w:pStyle w:val="ListParagraph"/>
              <w:numPr>
                <w:ilvl w:val="0"/>
                <w:numId w:val="5"/>
              </w:numPr>
              <w:spacing w:line="240" w:lineRule="auto"/>
              <w:ind w:left="708"/>
              <w:rPr>
                <w:rFonts w:ascii="Simplified Arabic" w:hAnsi="Simplified Arabic" w:cs="Simplified Arabic"/>
                <w:sz w:val="24"/>
                <w:szCs w:val="24"/>
              </w:rPr>
            </w:pPr>
            <w:r w:rsidRPr="004E6AD3">
              <w:rPr>
                <w:rFonts w:ascii="Simplified Arabic" w:hAnsi="Simplified Arabic" w:cs="Simplified Arabic" w:hint="cs"/>
                <w:sz w:val="24"/>
                <w:szCs w:val="24"/>
                <w:rtl/>
              </w:rPr>
              <w:t>فوائد على الاوراق والسندات ذات الدخل الثابت</w:t>
            </w:r>
          </w:p>
          <w:p w:rsidR="00651E9A" w:rsidRPr="004E6AD3" w:rsidRDefault="00651E9A" w:rsidP="00651E9A">
            <w:pPr>
              <w:pStyle w:val="ListParagraph"/>
              <w:numPr>
                <w:ilvl w:val="0"/>
                <w:numId w:val="1"/>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فوائد اخرى</w:t>
            </w:r>
          </w:p>
          <w:p w:rsidR="00651E9A" w:rsidRPr="004E6AD3" w:rsidRDefault="00651E9A" w:rsidP="00651E9A">
            <w:pPr>
              <w:pStyle w:val="ListParagraph"/>
              <w:numPr>
                <w:ilvl w:val="0"/>
                <w:numId w:val="3"/>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 xml:space="preserve">ايرادات على عمليات القرض الايجاري و </w:t>
            </w:r>
            <w:r w:rsidRPr="004E6AD3">
              <w:rPr>
                <w:rFonts w:ascii="Simplified Arabic" w:hAnsi="Simplified Arabic" w:cs="Simplified Arabic" w:hint="cs"/>
                <w:sz w:val="24"/>
                <w:szCs w:val="24"/>
                <w:rtl/>
              </w:rPr>
              <w:lastRenderedPageBreak/>
              <w:t xml:space="preserve">العمليات المتشابهة  </w:t>
            </w:r>
          </w:p>
          <w:p w:rsidR="00651E9A" w:rsidRPr="004E6AD3" w:rsidRDefault="00651E9A" w:rsidP="00651E9A">
            <w:pPr>
              <w:pStyle w:val="ListParagraph"/>
              <w:numPr>
                <w:ilvl w:val="0"/>
                <w:numId w:val="3"/>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 xml:space="preserve">ايرادات على عمليات الايجار البسيط </w:t>
            </w:r>
          </w:p>
          <w:p w:rsidR="00651E9A" w:rsidRPr="004E6AD3" w:rsidRDefault="00651E9A" w:rsidP="00651E9A">
            <w:pPr>
              <w:pStyle w:val="ListParagraph"/>
              <w:numPr>
                <w:ilvl w:val="0"/>
                <w:numId w:val="3"/>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 xml:space="preserve">ايرادات على السندات ذات الدخل المتغير  </w:t>
            </w:r>
          </w:p>
          <w:p w:rsidR="00651E9A" w:rsidRPr="004E6AD3" w:rsidRDefault="00651E9A" w:rsidP="00651E9A">
            <w:pPr>
              <w:pStyle w:val="ListParagraph"/>
              <w:numPr>
                <w:ilvl w:val="0"/>
                <w:numId w:val="3"/>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 xml:space="preserve">عمولات </w:t>
            </w:r>
          </w:p>
          <w:p w:rsidR="00651E9A" w:rsidRPr="004E6AD3" w:rsidRDefault="00651E9A" w:rsidP="00651E9A">
            <w:pPr>
              <w:pStyle w:val="ListParagraph"/>
              <w:numPr>
                <w:ilvl w:val="0"/>
                <w:numId w:val="3"/>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 xml:space="preserve">ايرادات الاستغلال البنكي اخرى </w:t>
            </w:r>
          </w:p>
          <w:p w:rsidR="00651E9A" w:rsidRPr="004E6AD3" w:rsidRDefault="00651E9A" w:rsidP="002B1DFF">
            <w:pPr>
              <w:bidi/>
              <w:rPr>
                <w:rFonts w:ascii="Simplified Arabic" w:hAnsi="Simplified Arabic" w:cs="Simplified Arabic"/>
                <w:sz w:val="24"/>
                <w:szCs w:val="24"/>
                <w:rtl/>
              </w:rPr>
            </w:pPr>
            <w:r w:rsidRPr="004E6AD3">
              <w:rPr>
                <w:rFonts w:ascii="Simplified Arabic" w:hAnsi="Simplified Arabic" w:cs="Simplified Arabic" w:hint="cs"/>
                <w:sz w:val="24"/>
                <w:szCs w:val="24"/>
                <w:rtl/>
              </w:rPr>
              <w:t>-</w:t>
            </w:r>
            <w:r w:rsidRPr="004E6AD3">
              <w:rPr>
                <w:rFonts w:ascii="Simplified Arabic" w:hAnsi="Simplified Arabic" w:cs="Simplified Arabic" w:hint="cs"/>
                <w:b/>
                <w:bCs/>
                <w:sz w:val="24"/>
                <w:szCs w:val="24"/>
                <w:rtl/>
              </w:rPr>
              <w:t>ايرادات اخرى</w:t>
            </w:r>
          </w:p>
          <w:p w:rsidR="00651E9A" w:rsidRPr="004E6AD3" w:rsidRDefault="00651E9A" w:rsidP="00651E9A">
            <w:pPr>
              <w:pStyle w:val="ListParagraph"/>
              <w:numPr>
                <w:ilvl w:val="0"/>
                <w:numId w:val="4"/>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 xml:space="preserve">ايرادات متنوعة </w:t>
            </w:r>
          </w:p>
          <w:p w:rsidR="00651E9A" w:rsidRPr="004E6AD3" w:rsidRDefault="00651E9A" w:rsidP="00651E9A">
            <w:pPr>
              <w:pStyle w:val="ListParagraph"/>
              <w:numPr>
                <w:ilvl w:val="0"/>
                <w:numId w:val="4"/>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 xml:space="preserve">استرجاع المؤونات و الحقوق </w:t>
            </w:r>
          </w:p>
          <w:p w:rsidR="00651E9A" w:rsidRPr="004E6AD3" w:rsidRDefault="00651E9A" w:rsidP="00651E9A">
            <w:pPr>
              <w:pStyle w:val="ListParagraph"/>
              <w:numPr>
                <w:ilvl w:val="0"/>
                <w:numId w:val="4"/>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 xml:space="preserve">ايرادات استثنائية </w:t>
            </w:r>
          </w:p>
          <w:p w:rsidR="00651E9A" w:rsidRPr="004E6AD3" w:rsidRDefault="00651E9A" w:rsidP="00651E9A">
            <w:pPr>
              <w:pStyle w:val="ListParagraph"/>
              <w:numPr>
                <w:ilvl w:val="0"/>
                <w:numId w:val="4"/>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خسارة الدورة</w:t>
            </w:r>
          </w:p>
          <w:p w:rsidR="00651E9A" w:rsidRPr="004E6AD3" w:rsidRDefault="00651E9A" w:rsidP="002B1DFF">
            <w:pPr>
              <w:bidi/>
              <w:rPr>
                <w:rFonts w:ascii="Simplified Arabic" w:hAnsi="Simplified Arabic" w:cs="Simplified Arabic"/>
                <w:sz w:val="24"/>
                <w:szCs w:val="24"/>
                <w:rtl/>
              </w:rPr>
            </w:pPr>
          </w:p>
        </w:tc>
        <w:tc>
          <w:tcPr>
            <w:tcW w:w="708" w:type="dxa"/>
          </w:tcPr>
          <w:p w:rsidR="00651E9A" w:rsidRPr="004E6AD3" w:rsidRDefault="00651E9A" w:rsidP="002B1DFF">
            <w:pPr>
              <w:bidi/>
              <w:rPr>
                <w:rFonts w:ascii="Simplified Arabic" w:hAnsi="Simplified Arabic" w:cs="Simplified Arabic"/>
                <w:sz w:val="24"/>
                <w:szCs w:val="24"/>
                <w:rtl/>
                <w:lang w:bidi="ar-DZ"/>
              </w:rPr>
            </w:pPr>
          </w:p>
        </w:tc>
        <w:tc>
          <w:tcPr>
            <w:tcW w:w="3686" w:type="dxa"/>
          </w:tcPr>
          <w:p w:rsidR="00651E9A" w:rsidRPr="004E6AD3" w:rsidRDefault="00651E9A" w:rsidP="002B1DFF">
            <w:pPr>
              <w:bidi/>
              <w:rPr>
                <w:rFonts w:ascii="Simplified Arabic" w:hAnsi="Simplified Arabic" w:cs="Simplified Arabic"/>
                <w:sz w:val="24"/>
                <w:szCs w:val="24"/>
                <w:rtl/>
                <w:lang w:bidi="ar-DZ"/>
              </w:rPr>
            </w:pPr>
            <w:r w:rsidRPr="004E6AD3">
              <w:rPr>
                <w:rFonts w:ascii="Simplified Arabic" w:hAnsi="Simplified Arabic" w:cs="Simplified Arabic" w:hint="cs"/>
                <w:sz w:val="24"/>
                <w:szCs w:val="24"/>
                <w:rtl/>
                <w:lang w:bidi="ar-DZ"/>
              </w:rPr>
              <w:t>-أعباء الاستغلال البنكي :</w:t>
            </w:r>
          </w:p>
          <w:p w:rsidR="00651E9A" w:rsidRPr="004E6AD3" w:rsidRDefault="00651E9A" w:rsidP="00651E9A">
            <w:pPr>
              <w:pStyle w:val="ListParagraph"/>
              <w:numPr>
                <w:ilvl w:val="0"/>
                <w:numId w:val="6"/>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فوائد واعباء مشابهة لها:</w:t>
            </w:r>
          </w:p>
          <w:p w:rsidR="00651E9A" w:rsidRPr="004E6AD3" w:rsidRDefault="00651E9A" w:rsidP="00651E9A">
            <w:pPr>
              <w:pStyle w:val="ListParagraph"/>
              <w:numPr>
                <w:ilvl w:val="0"/>
                <w:numId w:val="7"/>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فوائد على العمليات مع المؤسسات المالية</w:t>
            </w:r>
          </w:p>
          <w:p w:rsidR="00651E9A" w:rsidRPr="004E6AD3" w:rsidRDefault="00651E9A" w:rsidP="00651E9A">
            <w:pPr>
              <w:pStyle w:val="ListParagraph"/>
              <w:numPr>
                <w:ilvl w:val="0"/>
                <w:numId w:val="7"/>
              </w:numPr>
              <w:spacing w:line="240" w:lineRule="auto"/>
              <w:ind w:left="176" w:firstLine="0"/>
              <w:rPr>
                <w:rFonts w:ascii="Simplified Arabic" w:hAnsi="Simplified Arabic" w:cs="Simplified Arabic"/>
                <w:sz w:val="24"/>
                <w:szCs w:val="24"/>
              </w:rPr>
            </w:pPr>
            <w:r w:rsidRPr="004E6AD3">
              <w:rPr>
                <w:rFonts w:ascii="Simplified Arabic" w:hAnsi="Simplified Arabic" w:cs="Simplified Arabic" w:hint="cs"/>
                <w:sz w:val="24"/>
                <w:szCs w:val="24"/>
                <w:rtl/>
              </w:rPr>
              <w:t>فوائد على العمليات مع الزبائن</w:t>
            </w:r>
          </w:p>
          <w:p w:rsidR="00651E9A" w:rsidRPr="004E6AD3" w:rsidRDefault="00651E9A" w:rsidP="00651E9A">
            <w:pPr>
              <w:pStyle w:val="ListParagraph"/>
              <w:numPr>
                <w:ilvl w:val="0"/>
                <w:numId w:val="7"/>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 xml:space="preserve">فوائد على الاوراق و السندات ذات الدخل الثابت </w:t>
            </w:r>
          </w:p>
          <w:p w:rsidR="00651E9A" w:rsidRPr="004E6AD3" w:rsidRDefault="00651E9A" w:rsidP="00651E9A">
            <w:pPr>
              <w:pStyle w:val="ListParagraph"/>
              <w:numPr>
                <w:ilvl w:val="0"/>
                <w:numId w:val="7"/>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فوائد اخرى</w:t>
            </w:r>
          </w:p>
          <w:p w:rsidR="00651E9A" w:rsidRPr="004E6AD3" w:rsidRDefault="00651E9A" w:rsidP="00651E9A">
            <w:pPr>
              <w:pStyle w:val="ListParagraph"/>
              <w:numPr>
                <w:ilvl w:val="0"/>
                <w:numId w:val="6"/>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lastRenderedPageBreak/>
              <w:t xml:space="preserve">اعباء على عمليات القرض الايجاري و العمليات المشابهة   </w:t>
            </w:r>
          </w:p>
          <w:p w:rsidR="00651E9A" w:rsidRPr="004E6AD3" w:rsidRDefault="00651E9A" w:rsidP="00651E9A">
            <w:pPr>
              <w:pStyle w:val="ListParagraph"/>
              <w:numPr>
                <w:ilvl w:val="0"/>
                <w:numId w:val="6"/>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 xml:space="preserve">اعباء على عمليات الايجار البسيط  </w:t>
            </w:r>
          </w:p>
          <w:p w:rsidR="00651E9A" w:rsidRPr="004E6AD3" w:rsidRDefault="00651E9A" w:rsidP="00651E9A">
            <w:pPr>
              <w:pStyle w:val="ListParagraph"/>
              <w:numPr>
                <w:ilvl w:val="0"/>
                <w:numId w:val="6"/>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 xml:space="preserve">اعباء الاستغلال البنكي الاخرى </w:t>
            </w:r>
          </w:p>
          <w:p w:rsidR="00651E9A" w:rsidRPr="004E6AD3" w:rsidRDefault="00651E9A" w:rsidP="002B1DFF">
            <w:pPr>
              <w:bidi/>
              <w:rPr>
                <w:rFonts w:ascii="Simplified Arabic" w:hAnsi="Simplified Arabic" w:cs="Simplified Arabic"/>
                <w:b/>
                <w:bCs/>
                <w:sz w:val="24"/>
                <w:szCs w:val="24"/>
              </w:rPr>
            </w:pPr>
            <w:r w:rsidRPr="004E6AD3">
              <w:rPr>
                <w:rFonts w:ascii="Simplified Arabic" w:hAnsi="Simplified Arabic" w:cs="Simplified Arabic" w:hint="cs"/>
                <w:b/>
                <w:bCs/>
                <w:sz w:val="24"/>
                <w:szCs w:val="24"/>
                <w:rtl/>
              </w:rPr>
              <w:t xml:space="preserve">أعباء اخرى </w:t>
            </w:r>
          </w:p>
          <w:p w:rsidR="00651E9A" w:rsidRPr="004E6AD3" w:rsidRDefault="00651E9A" w:rsidP="00651E9A">
            <w:pPr>
              <w:pStyle w:val="ListParagraph"/>
              <w:numPr>
                <w:ilvl w:val="0"/>
                <w:numId w:val="6"/>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اعباء الاستغلال العام :</w:t>
            </w:r>
          </w:p>
          <w:p w:rsidR="00651E9A" w:rsidRPr="004E6AD3" w:rsidRDefault="00651E9A" w:rsidP="00651E9A">
            <w:pPr>
              <w:pStyle w:val="ListParagraph"/>
              <w:numPr>
                <w:ilvl w:val="0"/>
                <w:numId w:val="8"/>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خدمات</w:t>
            </w:r>
          </w:p>
          <w:p w:rsidR="00651E9A" w:rsidRPr="004E6AD3" w:rsidRDefault="00651E9A" w:rsidP="00651E9A">
            <w:pPr>
              <w:pStyle w:val="ListParagraph"/>
              <w:numPr>
                <w:ilvl w:val="0"/>
                <w:numId w:val="8"/>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تكاليف</w:t>
            </w:r>
          </w:p>
          <w:p w:rsidR="00651E9A" w:rsidRPr="004E6AD3" w:rsidRDefault="00651E9A" w:rsidP="00651E9A">
            <w:pPr>
              <w:pStyle w:val="ListParagraph"/>
              <w:numPr>
                <w:ilvl w:val="0"/>
                <w:numId w:val="8"/>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 xml:space="preserve">تكاليف العاملين </w:t>
            </w:r>
          </w:p>
          <w:p w:rsidR="00651E9A" w:rsidRPr="004E6AD3" w:rsidRDefault="00651E9A" w:rsidP="00651E9A">
            <w:pPr>
              <w:pStyle w:val="ListParagraph"/>
              <w:numPr>
                <w:ilvl w:val="0"/>
                <w:numId w:val="8"/>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 xml:space="preserve">ضرائب ورسوم </w:t>
            </w:r>
          </w:p>
          <w:p w:rsidR="00651E9A" w:rsidRPr="004E6AD3" w:rsidRDefault="00651E9A" w:rsidP="00651E9A">
            <w:pPr>
              <w:pStyle w:val="ListParagraph"/>
              <w:numPr>
                <w:ilvl w:val="0"/>
                <w:numId w:val="8"/>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اعباء متنوعة</w:t>
            </w:r>
          </w:p>
          <w:p w:rsidR="00651E9A" w:rsidRPr="004E6AD3" w:rsidRDefault="00651E9A" w:rsidP="00651E9A">
            <w:pPr>
              <w:pStyle w:val="ListParagraph"/>
              <w:numPr>
                <w:ilvl w:val="0"/>
                <w:numId w:val="6"/>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 xml:space="preserve">مخصصات المؤنات و الخسائر على الحقوق الغير مسترجعة  </w:t>
            </w:r>
          </w:p>
          <w:p w:rsidR="00651E9A" w:rsidRPr="004E6AD3" w:rsidRDefault="00651E9A" w:rsidP="00651E9A">
            <w:pPr>
              <w:pStyle w:val="ListParagraph"/>
              <w:numPr>
                <w:ilvl w:val="0"/>
                <w:numId w:val="6"/>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 xml:space="preserve">مخصصات الاهتلاك و المؤونات على القيم المعنوية الثابة  </w:t>
            </w:r>
          </w:p>
          <w:p w:rsidR="00651E9A" w:rsidRPr="004E6AD3" w:rsidRDefault="00651E9A" w:rsidP="00651E9A">
            <w:pPr>
              <w:pStyle w:val="ListParagraph"/>
              <w:numPr>
                <w:ilvl w:val="0"/>
                <w:numId w:val="6"/>
              </w:numPr>
              <w:spacing w:line="240" w:lineRule="auto"/>
              <w:rPr>
                <w:rFonts w:ascii="Simplified Arabic" w:hAnsi="Simplified Arabic" w:cs="Simplified Arabic"/>
                <w:sz w:val="24"/>
                <w:szCs w:val="24"/>
              </w:rPr>
            </w:pPr>
            <w:r w:rsidRPr="004E6AD3">
              <w:rPr>
                <w:rFonts w:ascii="Simplified Arabic" w:hAnsi="Simplified Arabic" w:cs="Simplified Arabic" w:hint="cs"/>
                <w:sz w:val="24"/>
                <w:szCs w:val="24"/>
                <w:rtl/>
              </w:rPr>
              <w:t xml:space="preserve">اعياء استثنائية </w:t>
            </w:r>
          </w:p>
          <w:p w:rsidR="00651E9A" w:rsidRPr="00603387" w:rsidRDefault="00651E9A" w:rsidP="00651E9A">
            <w:pPr>
              <w:pStyle w:val="ListParagraph"/>
              <w:numPr>
                <w:ilvl w:val="0"/>
                <w:numId w:val="6"/>
              </w:numPr>
              <w:spacing w:line="240" w:lineRule="auto"/>
              <w:rPr>
                <w:rFonts w:ascii="Simplified Arabic" w:hAnsi="Simplified Arabic" w:cs="Simplified Arabic"/>
                <w:sz w:val="24"/>
                <w:szCs w:val="24"/>
                <w:rtl/>
              </w:rPr>
            </w:pPr>
            <w:r w:rsidRPr="004E6AD3">
              <w:rPr>
                <w:rFonts w:ascii="Simplified Arabic" w:hAnsi="Simplified Arabic" w:cs="Simplified Arabic" w:hint="cs"/>
                <w:sz w:val="24"/>
                <w:szCs w:val="24"/>
                <w:rtl/>
              </w:rPr>
              <w:t xml:space="preserve">نتيجة الدوؤة </w:t>
            </w:r>
          </w:p>
        </w:tc>
        <w:tc>
          <w:tcPr>
            <w:tcW w:w="741" w:type="dxa"/>
          </w:tcPr>
          <w:p w:rsidR="00651E9A" w:rsidRPr="004E6AD3" w:rsidRDefault="00651E9A" w:rsidP="002B1DFF">
            <w:pPr>
              <w:bidi/>
              <w:rPr>
                <w:rFonts w:ascii="Simplified Arabic" w:hAnsi="Simplified Arabic" w:cs="Simplified Arabic"/>
                <w:sz w:val="24"/>
                <w:szCs w:val="24"/>
                <w:rtl/>
                <w:lang w:bidi="ar-DZ"/>
              </w:rPr>
            </w:pPr>
          </w:p>
        </w:tc>
      </w:tr>
      <w:tr w:rsidR="00651E9A" w:rsidRPr="004E6AD3" w:rsidTr="002B1DFF">
        <w:tc>
          <w:tcPr>
            <w:tcW w:w="4077" w:type="dxa"/>
          </w:tcPr>
          <w:p w:rsidR="00651E9A" w:rsidRPr="004E6AD3" w:rsidRDefault="00651E9A" w:rsidP="002B1DFF">
            <w:pPr>
              <w:bidi/>
              <w:rPr>
                <w:rFonts w:ascii="Simplified Arabic" w:hAnsi="Simplified Arabic" w:cs="Simplified Arabic"/>
                <w:sz w:val="24"/>
                <w:szCs w:val="24"/>
                <w:rtl/>
                <w:lang w:bidi="ar-DZ"/>
              </w:rPr>
            </w:pPr>
            <w:r w:rsidRPr="004E6AD3">
              <w:rPr>
                <w:rFonts w:ascii="Simplified Arabic" w:hAnsi="Simplified Arabic" w:cs="Simplified Arabic" w:hint="cs"/>
                <w:sz w:val="24"/>
                <w:szCs w:val="24"/>
                <w:rtl/>
                <w:lang w:bidi="ar-DZ"/>
              </w:rPr>
              <w:lastRenderedPageBreak/>
              <w:t>المجموع</w:t>
            </w:r>
          </w:p>
        </w:tc>
        <w:tc>
          <w:tcPr>
            <w:tcW w:w="708" w:type="dxa"/>
          </w:tcPr>
          <w:p w:rsidR="00651E9A" w:rsidRPr="004E6AD3" w:rsidRDefault="00651E9A" w:rsidP="002B1DFF">
            <w:pPr>
              <w:bidi/>
              <w:rPr>
                <w:rFonts w:ascii="Simplified Arabic" w:hAnsi="Simplified Arabic" w:cs="Simplified Arabic"/>
                <w:sz w:val="24"/>
                <w:szCs w:val="24"/>
                <w:rtl/>
                <w:lang w:bidi="ar-DZ"/>
              </w:rPr>
            </w:pPr>
          </w:p>
        </w:tc>
        <w:tc>
          <w:tcPr>
            <w:tcW w:w="3686" w:type="dxa"/>
          </w:tcPr>
          <w:p w:rsidR="00651E9A" w:rsidRPr="004E6AD3" w:rsidRDefault="00651E9A" w:rsidP="002B1DFF">
            <w:pPr>
              <w:bidi/>
              <w:rPr>
                <w:rFonts w:ascii="Simplified Arabic" w:hAnsi="Simplified Arabic" w:cs="Simplified Arabic"/>
                <w:sz w:val="24"/>
                <w:szCs w:val="24"/>
                <w:rtl/>
                <w:lang w:bidi="ar-DZ"/>
              </w:rPr>
            </w:pPr>
            <w:r w:rsidRPr="004E6AD3">
              <w:rPr>
                <w:rFonts w:ascii="Simplified Arabic" w:hAnsi="Simplified Arabic" w:cs="Simplified Arabic" w:hint="cs"/>
                <w:sz w:val="24"/>
                <w:szCs w:val="24"/>
                <w:rtl/>
                <w:lang w:bidi="ar-DZ"/>
              </w:rPr>
              <w:t>المجموع</w:t>
            </w:r>
          </w:p>
        </w:tc>
        <w:tc>
          <w:tcPr>
            <w:tcW w:w="741" w:type="dxa"/>
          </w:tcPr>
          <w:p w:rsidR="00651E9A" w:rsidRPr="004E6AD3" w:rsidRDefault="00651E9A" w:rsidP="002B1DFF">
            <w:pPr>
              <w:bidi/>
              <w:rPr>
                <w:rFonts w:ascii="Simplified Arabic" w:hAnsi="Simplified Arabic" w:cs="Simplified Arabic"/>
                <w:sz w:val="24"/>
                <w:szCs w:val="24"/>
                <w:rtl/>
                <w:lang w:bidi="ar-DZ"/>
              </w:rPr>
            </w:pPr>
          </w:p>
        </w:tc>
      </w:tr>
    </w:tbl>
    <w:p w:rsidR="00651E9A" w:rsidRDefault="00651E9A" w:rsidP="00651E9A">
      <w:pPr>
        <w:bidi/>
        <w:spacing w:after="0"/>
        <w:jc w:val="both"/>
        <w:rPr>
          <w:rFonts w:ascii="Simplified Arabic" w:hAnsi="Simplified Arabic" w:cs="Simplified Arabic"/>
          <w:b/>
          <w:bCs/>
          <w:sz w:val="28"/>
          <w:szCs w:val="28"/>
          <w:rtl/>
          <w:lang w:bidi="ar-DZ"/>
        </w:rPr>
      </w:pPr>
      <w:r w:rsidRPr="00604EE2">
        <w:rPr>
          <w:rFonts w:ascii="Simplified Arabic" w:hAnsi="Simplified Arabic" w:cs="Simplified Arabic" w:hint="cs"/>
          <w:sz w:val="28"/>
          <w:szCs w:val="28"/>
          <w:rtl/>
          <w:lang w:bidi="ar-DZ"/>
        </w:rPr>
        <w:t xml:space="preserve">المصدر النظام 09-92 المؤرخ في 17نوفمبر                     </w:t>
      </w:r>
      <w:r w:rsidRPr="00604EE2">
        <w:rPr>
          <w:rFonts w:ascii="Simplified Arabic" w:hAnsi="Simplified Arabic" w:cs="Simplified Arabic"/>
          <w:sz w:val="28"/>
          <w:szCs w:val="28"/>
          <w:lang w:val="en-US" w:bidi="ar-DZ"/>
        </w:rPr>
        <w:t>wwwbank</w:t>
      </w:r>
      <w:r w:rsidRPr="00604EE2">
        <w:rPr>
          <w:rFonts w:ascii="Simplified Arabic" w:hAnsi="Simplified Arabic" w:cs="Simplified Arabic"/>
          <w:sz w:val="28"/>
          <w:szCs w:val="28"/>
          <w:lang w:bidi="ar-DZ"/>
        </w:rPr>
        <w:t xml:space="preserve"> of algeria dz</w:t>
      </w:r>
    </w:p>
    <w:p w:rsidR="00651E9A" w:rsidRPr="00AC21A5" w:rsidRDefault="00651E9A" w:rsidP="00651E9A">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2-3 قائمة خارج الميزانية :</w:t>
      </w:r>
      <w:r>
        <w:rPr>
          <w:rFonts w:ascii="Simplified Arabic" w:hAnsi="Simplified Arabic" w:cs="Simplified Arabic" w:hint="cs"/>
          <w:sz w:val="28"/>
          <w:szCs w:val="28"/>
          <w:rtl/>
          <w:lang w:bidi="ar-DZ"/>
        </w:rPr>
        <w:t xml:space="preserve"> نظرا لاهمية الالتزامات (التعهدات)في البنك ،نجد أنها تعرض في قائمة خارج الميزانية ،وذلك خلافا للمؤسسات التجارية و الصناعية التي تشير الى تعهداتها في ملاحق قوائمها المالية .حيث تمثل التعهدات تلك العمليات التي تؤدي الى تدفق النقدي (دفع او تحصيل)مباشر ،وتصنيف الالتزامات أولا حسب موعها ممنوحة او مستلمة ،ثم حسب طبيعتها </w:t>
      </w:r>
    </w:p>
    <w:p w:rsidR="00651E9A" w:rsidRDefault="00651E9A" w:rsidP="00651E9A">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2-4 الملاحق </w:t>
      </w:r>
    </w:p>
    <w:p w:rsidR="00651E9A" w:rsidRDefault="00651E9A" w:rsidP="00651E9A">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تتواجد الملاحق مع القوائم المالية الملخصة ،حيث يمثل الملحق قائمة تتضمن التفسيرات </w:t>
      </w:r>
      <w:r w:rsidRPr="00CA4CAF">
        <w:rPr>
          <w:rFonts w:ascii="Simplified Arabic" w:hAnsi="Simplified Arabic" w:cs="Simplified Arabic" w:hint="cs"/>
          <w:sz w:val="28"/>
          <w:szCs w:val="28"/>
          <w:rtl/>
          <w:lang w:bidi="ar-DZ"/>
        </w:rPr>
        <w:t xml:space="preserve">الضرورية </w:t>
      </w:r>
      <w:r>
        <w:rPr>
          <w:rFonts w:ascii="Simplified Arabic" w:hAnsi="Simplified Arabic" w:cs="Simplified Arabic" w:hint="cs"/>
          <w:sz w:val="28"/>
          <w:szCs w:val="28"/>
          <w:rtl/>
          <w:lang w:bidi="ar-DZ"/>
        </w:rPr>
        <w:t>لفهم مدلولية القوائم المالية بتقديم بعض المعلومات الموجودة في هذه القوائم بشكل مفصل ،فالغاية من الملحق هي تسهيل تقييم المركز المالي للبنك وتقييم أداءه.فهو يسمح بالاجابة على بعض التسئولات التي يطرحها المحلل المالي مثل كيفية اختيار قرار الاستثمار و التمويل ،تقدير المخاطر على الالتزامات الممنوحة و الالتزامات المستلمة ،تطور راس المال ،عدد العمال ،النتيجة ،قدرة الوفاء بالديون ...الخ.</w:t>
      </w:r>
    </w:p>
    <w:p w:rsidR="00651E9A" w:rsidRDefault="00651E9A" w:rsidP="00651E9A">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ويعبر الملحق على نوعين من المعلومات وهي : </w:t>
      </w:r>
    </w:p>
    <w:p w:rsidR="00651E9A" w:rsidRDefault="00651E9A" w:rsidP="00651E9A">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463E0F">
        <w:rPr>
          <w:rFonts w:ascii="Simplified Arabic" w:hAnsi="Simplified Arabic" w:cs="Simplified Arabic" w:hint="cs"/>
          <w:b/>
          <w:bCs/>
          <w:sz w:val="28"/>
          <w:szCs w:val="28"/>
          <w:rtl/>
          <w:lang w:bidi="ar-DZ"/>
        </w:rPr>
        <w:t>معلومات كمية :</w:t>
      </w:r>
      <w:r>
        <w:rPr>
          <w:rFonts w:ascii="Simplified Arabic" w:hAnsi="Simplified Arabic" w:cs="Simplified Arabic" w:hint="cs"/>
          <w:sz w:val="28"/>
          <w:szCs w:val="28"/>
          <w:rtl/>
          <w:lang w:bidi="ar-DZ"/>
        </w:rPr>
        <w:t xml:space="preserve"> وهي مكملة لبعض عناصر الميزانية ،جدول حسابات النتائج و خارج الميزانية. </w:t>
      </w:r>
    </w:p>
    <w:p w:rsidR="00651E9A" w:rsidRPr="00CD1408" w:rsidRDefault="00651E9A" w:rsidP="00651E9A">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15617B">
        <w:rPr>
          <w:rFonts w:ascii="Simplified Arabic" w:hAnsi="Simplified Arabic" w:cs="Simplified Arabic" w:hint="cs"/>
          <w:b/>
          <w:bCs/>
          <w:sz w:val="28"/>
          <w:szCs w:val="28"/>
          <w:rtl/>
          <w:lang w:bidi="ar-DZ"/>
        </w:rPr>
        <w:t>معلومات كيفية :</w:t>
      </w:r>
      <w:r>
        <w:rPr>
          <w:rFonts w:ascii="Simplified Arabic" w:hAnsi="Simplified Arabic" w:cs="Simplified Arabic" w:hint="cs"/>
          <w:sz w:val="28"/>
          <w:szCs w:val="28"/>
          <w:rtl/>
          <w:lang w:bidi="ar-DZ"/>
        </w:rPr>
        <w:t xml:space="preserve"> وهي موجهة لتوضيح المعلومات الكمية وتسهيل فهمها .</w:t>
      </w:r>
    </w:p>
    <w:p w:rsidR="00651E9A" w:rsidRDefault="00651E9A" w:rsidP="00651E9A">
      <w:pPr>
        <w:bidi/>
        <w:spacing w:after="0"/>
        <w:jc w:val="both"/>
        <w:rPr>
          <w:rFonts w:ascii="Simplified Arabic" w:hAnsi="Simplified Arabic" w:cs="Simplified Arabic"/>
          <w:sz w:val="28"/>
          <w:szCs w:val="28"/>
          <w:rtl/>
          <w:lang w:bidi="ar-DZ"/>
        </w:rPr>
      </w:pPr>
    </w:p>
    <w:p w:rsidR="00B73EE1" w:rsidRDefault="00B73EE1">
      <w:pPr>
        <w:rPr>
          <w:lang w:bidi="ar-DZ"/>
        </w:rPr>
      </w:pPr>
    </w:p>
    <w:sectPr w:rsidR="00B73EE1" w:rsidSect="00B73E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C26CA"/>
    <w:multiLevelType w:val="hybridMultilevel"/>
    <w:tmpl w:val="78920234"/>
    <w:lvl w:ilvl="0" w:tplc="040C0009">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nsid w:val="2E081D63"/>
    <w:multiLevelType w:val="hybridMultilevel"/>
    <w:tmpl w:val="51B4B7BA"/>
    <w:lvl w:ilvl="0" w:tplc="040C0009">
      <w:start w:val="1"/>
      <w:numFmt w:val="bullet"/>
      <w:lvlText w:val=""/>
      <w:lvlJc w:val="left"/>
      <w:pPr>
        <w:ind w:left="1607" w:hanging="360"/>
      </w:pPr>
      <w:rPr>
        <w:rFonts w:ascii="Wingdings" w:hAnsi="Wingdings" w:hint="default"/>
      </w:rPr>
    </w:lvl>
    <w:lvl w:ilvl="1" w:tplc="040C0003" w:tentative="1">
      <w:start w:val="1"/>
      <w:numFmt w:val="bullet"/>
      <w:lvlText w:val="o"/>
      <w:lvlJc w:val="left"/>
      <w:pPr>
        <w:ind w:left="2327" w:hanging="360"/>
      </w:pPr>
      <w:rPr>
        <w:rFonts w:ascii="Courier New" w:hAnsi="Courier New" w:cs="Courier New" w:hint="default"/>
      </w:rPr>
    </w:lvl>
    <w:lvl w:ilvl="2" w:tplc="040C0005" w:tentative="1">
      <w:start w:val="1"/>
      <w:numFmt w:val="bullet"/>
      <w:lvlText w:val=""/>
      <w:lvlJc w:val="left"/>
      <w:pPr>
        <w:ind w:left="3047" w:hanging="360"/>
      </w:pPr>
      <w:rPr>
        <w:rFonts w:ascii="Wingdings" w:hAnsi="Wingdings" w:hint="default"/>
      </w:rPr>
    </w:lvl>
    <w:lvl w:ilvl="3" w:tplc="040C0001" w:tentative="1">
      <w:start w:val="1"/>
      <w:numFmt w:val="bullet"/>
      <w:lvlText w:val=""/>
      <w:lvlJc w:val="left"/>
      <w:pPr>
        <w:ind w:left="3767" w:hanging="360"/>
      </w:pPr>
      <w:rPr>
        <w:rFonts w:ascii="Symbol" w:hAnsi="Symbol" w:hint="default"/>
      </w:rPr>
    </w:lvl>
    <w:lvl w:ilvl="4" w:tplc="040C0003" w:tentative="1">
      <w:start w:val="1"/>
      <w:numFmt w:val="bullet"/>
      <w:lvlText w:val="o"/>
      <w:lvlJc w:val="left"/>
      <w:pPr>
        <w:ind w:left="4487" w:hanging="360"/>
      </w:pPr>
      <w:rPr>
        <w:rFonts w:ascii="Courier New" w:hAnsi="Courier New" w:cs="Courier New" w:hint="default"/>
      </w:rPr>
    </w:lvl>
    <w:lvl w:ilvl="5" w:tplc="040C0005" w:tentative="1">
      <w:start w:val="1"/>
      <w:numFmt w:val="bullet"/>
      <w:lvlText w:val=""/>
      <w:lvlJc w:val="left"/>
      <w:pPr>
        <w:ind w:left="5207" w:hanging="360"/>
      </w:pPr>
      <w:rPr>
        <w:rFonts w:ascii="Wingdings" w:hAnsi="Wingdings" w:hint="default"/>
      </w:rPr>
    </w:lvl>
    <w:lvl w:ilvl="6" w:tplc="040C0001" w:tentative="1">
      <w:start w:val="1"/>
      <w:numFmt w:val="bullet"/>
      <w:lvlText w:val=""/>
      <w:lvlJc w:val="left"/>
      <w:pPr>
        <w:ind w:left="5927" w:hanging="360"/>
      </w:pPr>
      <w:rPr>
        <w:rFonts w:ascii="Symbol" w:hAnsi="Symbol" w:hint="default"/>
      </w:rPr>
    </w:lvl>
    <w:lvl w:ilvl="7" w:tplc="040C0003" w:tentative="1">
      <w:start w:val="1"/>
      <w:numFmt w:val="bullet"/>
      <w:lvlText w:val="o"/>
      <w:lvlJc w:val="left"/>
      <w:pPr>
        <w:ind w:left="6647" w:hanging="360"/>
      </w:pPr>
      <w:rPr>
        <w:rFonts w:ascii="Courier New" w:hAnsi="Courier New" w:cs="Courier New" w:hint="default"/>
      </w:rPr>
    </w:lvl>
    <w:lvl w:ilvl="8" w:tplc="040C0005" w:tentative="1">
      <w:start w:val="1"/>
      <w:numFmt w:val="bullet"/>
      <w:lvlText w:val=""/>
      <w:lvlJc w:val="left"/>
      <w:pPr>
        <w:ind w:left="7367" w:hanging="360"/>
      </w:pPr>
      <w:rPr>
        <w:rFonts w:ascii="Wingdings" w:hAnsi="Wingdings" w:hint="default"/>
      </w:rPr>
    </w:lvl>
  </w:abstractNum>
  <w:abstractNum w:abstractNumId="2">
    <w:nsid w:val="3D19277E"/>
    <w:multiLevelType w:val="hybridMultilevel"/>
    <w:tmpl w:val="CE008770"/>
    <w:lvl w:ilvl="0" w:tplc="E702EB64">
      <w:numFmt w:val="bullet"/>
      <w:lvlText w:val="-"/>
      <w:lvlJc w:val="left"/>
      <w:pPr>
        <w:ind w:left="720" w:hanging="360"/>
      </w:pPr>
      <w:rPr>
        <w:rFonts w:ascii="Arial" w:eastAsiaTheme="minorEastAsia" w:hAnsi="Arial" w:cs="Arial"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B054D50"/>
    <w:multiLevelType w:val="hybridMultilevel"/>
    <w:tmpl w:val="6F7AFC7E"/>
    <w:lvl w:ilvl="0" w:tplc="E702EB64">
      <w:numFmt w:val="bullet"/>
      <w:lvlText w:val="-"/>
      <w:lvlJc w:val="left"/>
      <w:pPr>
        <w:ind w:left="720" w:hanging="360"/>
      </w:pPr>
      <w:rPr>
        <w:rFonts w:ascii="Arial" w:eastAsiaTheme="minorEastAsia" w:hAnsi="Arial" w:cs="Arial"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8B4332E"/>
    <w:multiLevelType w:val="hybridMultilevel"/>
    <w:tmpl w:val="7842D9AC"/>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5CFB4995"/>
    <w:multiLevelType w:val="hybridMultilevel"/>
    <w:tmpl w:val="426A31F2"/>
    <w:lvl w:ilvl="0" w:tplc="E702EB64">
      <w:numFmt w:val="bullet"/>
      <w:lvlText w:val="-"/>
      <w:lvlJc w:val="left"/>
      <w:pPr>
        <w:ind w:left="720" w:hanging="360"/>
      </w:pPr>
      <w:rPr>
        <w:rFonts w:ascii="Arial" w:eastAsiaTheme="minorEastAsia" w:hAnsi="Arial" w:cs="Arial"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D473390"/>
    <w:multiLevelType w:val="hybridMultilevel"/>
    <w:tmpl w:val="A1EEB324"/>
    <w:lvl w:ilvl="0" w:tplc="E702EB64">
      <w:numFmt w:val="bullet"/>
      <w:lvlText w:val="-"/>
      <w:lvlJc w:val="left"/>
      <w:pPr>
        <w:ind w:left="1069" w:hanging="360"/>
      </w:pPr>
      <w:rPr>
        <w:rFonts w:ascii="Arial" w:eastAsiaTheme="minorEastAsia" w:hAnsi="Arial" w:cs="Arial" w:hint="default"/>
        <w:lang w:bidi="ar-DZ"/>
      </w:rPr>
    </w:lvl>
    <w:lvl w:ilvl="1" w:tplc="040C0003" w:tentative="1">
      <w:start w:val="1"/>
      <w:numFmt w:val="bullet"/>
      <w:lvlText w:val="o"/>
      <w:lvlJc w:val="left"/>
      <w:pPr>
        <w:ind w:left="2955" w:hanging="360"/>
      </w:pPr>
      <w:rPr>
        <w:rFonts w:ascii="Courier New" w:hAnsi="Courier New" w:cs="Courier New" w:hint="default"/>
      </w:rPr>
    </w:lvl>
    <w:lvl w:ilvl="2" w:tplc="040C0005" w:tentative="1">
      <w:start w:val="1"/>
      <w:numFmt w:val="bullet"/>
      <w:lvlText w:val=""/>
      <w:lvlJc w:val="left"/>
      <w:pPr>
        <w:ind w:left="3675" w:hanging="360"/>
      </w:pPr>
      <w:rPr>
        <w:rFonts w:ascii="Wingdings" w:hAnsi="Wingdings" w:hint="default"/>
      </w:rPr>
    </w:lvl>
    <w:lvl w:ilvl="3" w:tplc="040C0001" w:tentative="1">
      <w:start w:val="1"/>
      <w:numFmt w:val="bullet"/>
      <w:lvlText w:val=""/>
      <w:lvlJc w:val="left"/>
      <w:pPr>
        <w:ind w:left="4395" w:hanging="360"/>
      </w:pPr>
      <w:rPr>
        <w:rFonts w:ascii="Symbol" w:hAnsi="Symbol" w:hint="default"/>
      </w:rPr>
    </w:lvl>
    <w:lvl w:ilvl="4" w:tplc="040C0003" w:tentative="1">
      <w:start w:val="1"/>
      <w:numFmt w:val="bullet"/>
      <w:lvlText w:val="o"/>
      <w:lvlJc w:val="left"/>
      <w:pPr>
        <w:ind w:left="5115" w:hanging="360"/>
      </w:pPr>
      <w:rPr>
        <w:rFonts w:ascii="Courier New" w:hAnsi="Courier New" w:cs="Courier New" w:hint="default"/>
      </w:rPr>
    </w:lvl>
    <w:lvl w:ilvl="5" w:tplc="040C0005" w:tentative="1">
      <w:start w:val="1"/>
      <w:numFmt w:val="bullet"/>
      <w:lvlText w:val=""/>
      <w:lvlJc w:val="left"/>
      <w:pPr>
        <w:ind w:left="5835" w:hanging="360"/>
      </w:pPr>
      <w:rPr>
        <w:rFonts w:ascii="Wingdings" w:hAnsi="Wingdings" w:hint="default"/>
      </w:rPr>
    </w:lvl>
    <w:lvl w:ilvl="6" w:tplc="040C0001" w:tentative="1">
      <w:start w:val="1"/>
      <w:numFmt w:val="bullet"/>
      <w:lvlText w:val=""/>
      <w:lvlJc w:val="left"/>
      <w:pPr>
        <w:ind w:left="6555" w:hanging="360"/>
      </w:pPr>
      <w:rPr>
        <w:rFonts w:ascii="Symbol" w:hAnsi="Symbol" w:hint="default"/>
      </w:rPr>
    </w:lvl>
    <w:lvl w:ilvl="7" w:tplc="040C0003" w:tentative="1">
      <w:start w:val="1"/>
      <w:numFmt w:val="bullet"/>
      <w:lvlText w:val="o"/>
      <w:lvlJc w:val="left"/>
      <w:pPr>
        <w:ind w:left="7275" w:hanging="360"/>
      </w:pPr>
      <w:rPr>
        <w:rFonts w:ascii="Courier New" w:hAnsi="Courier New" w:cs="Courier New" w:hint="default"/>
      </w:rPr>
    </w:lvl>
    <w:lvl w:ilvl="8" w:tplc="040C0005" w:tentative="1">
      <w:start w:val="1"/>
      <w:numFmt w:val="bullet"/>
      <w:lvlText w:val=""/>
      <w:lvlJc w:val="left"/>
      <w:pPr>
        <w:ind w:left="7995" w:hanging="360"/>
      </w:pPr>
      <w:rPr>
        <w:rFonts w:ascii="Wingdings" w:hAnsi="Wingdings" w:hint="default"/>
      </w:rPr>
    </w:lvl>
  </w:abstractNum>
  <w:abstractNum w:abstractNumId="7">
    <w:nsid w:val="7A87671A"/>
    <w:multiLevelType w:val="hybridMultilevel"/>
    <w:tmpl w:val="4EF20BC2"/>
    <w:lvl w:ilvl="0" w:tplc="E702EB64">
      <w:numFmt w:val="bullet"/>
      <w:lvlText w:val="-"/>
      <w:lvlJc w:val="left"/>
      <w:pPr>
        <w:ind w:left="720" w:hanging="360"/>
      </w:pPr>
      <w:rPr>
        <w:rFonts w:ascii="Arial" w:eastAsiaTheme="minorEastAsia" w:hAnsi="Arial" w:cs="Arial"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3"/>
  </w:num>
  <w:num w:numId="5">
    <w:abstractNumId w:val="1"/>
  </w:num>
  <w:num w:numId="6">
    <w:abstractNumId w:val="5"/>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651E9A"/>
    <w:rsid w:val="00651E9A"/>
    <w:rsid w:val="00723E3B"/>
    <w:rsid w:val="00B73EE1"/>
    <w:rsid w:val="00FF5BD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E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E9A"/>
    <w:pPr>
      <w:bidi/>
      <w:spacing w:line="360" w:lineRule="auto"/>
      <w:ind w:left="720"/>
      <w:contextualSpacing/>
      <w:jc w:val="both"/>
    </w:pPr>
    <w:rPr>
      <w:rFonts w:asciiTheme="minorBidi" w:eastAsiaTheme="minorEastAsia" w:hAnsiTheme="minorBidi"/>
      <w:sz w:val="32"/>
      <w:szCs w:val="32"/>
      <w:lang w:eastAsia="fr-FR" w:bidi="ar-DZ"/>
    </w:rPr>
  </w:style>
  <w:style w:type="table" w:styleId="TableGrid">
    <w:name w:val="Table Grid"/>
    <w:basedOn w:val="TableNormal"/>
    <w:uiPriority w:val="59"/>
    <w:rsid w:val="00651E9A"/>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1127</Words>
  <Characters>6199</Characters>
  <Application>Microsoft Office Word</Application>
  <DocSecurity>0</DocSecurity>
  <Lines>51</Lines>
  <Paragraphs>14</Paragraphs>
  <ScaleCrop>false</ScaleCrop>
  <Company/>
  <LinksUpToDate>false</LinksUpToDate>
  <CharactersWithSpaces>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2022-01-04T15:40:00Z</dcterms:created>
  <dcterms:modified xsi:type="dcterms:W3CDTF">2022-01-04T15:40:00Z</dcterms:modified>
</cp:coreProperties>
</file>