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83" w:rsidRPr="00D3777E" w:rsidRDefault="00413883" w:rsidP="00413883">
      <w:pPr>
        <w:jc w:val="center"/>
        <w:rPr>
          <w:rFonts w:ascii="Simplified Arabic" w:hAnsi="Simplified Arabic" w:cs="Simplified Arabic"/>
          <w:b/>
          <w:bCs/>
          <w:sz w:val="44"/>
          <w:szCs w:val="44"/>
          <w:rtl/>
        </w:rPr>
      </w:pPr>
      <w:r>
        <w:rPr>
          <w:rFonts w:ascii="Simplified Arabic" w:hAnsi="Simplified Arabic" w:cs="Simplified Arabic" w:hint="cs"/>
          <w:b/>
          <w:bCs/>
          <w:sz w:val="44"/>
          <w:szCs w:val="44"/>
          <w:rtl/>
          <w:lang w:bidi="ar-DZ"/>
        </w:rPr>
        <w:t>المحاضرة الثانية</w:t>
      </w:r>
      <w:r w:rsidRPr="00D3777E">
        <w:rPr>
          <w:rFonts w:ascii="Simplified Arabic" w:hAnsi="Simplified Arabic" w:cs="Simplified Arabic" w:hint="cs"/>
          <w:b/>
          <w:bCs/>
          <w:sz w:val="44"/>
          <w:szCs w:val="44"/>
          <w:rtl/>
          <w:lang w:bidi="ar-DZ"/>
        </w:rPr>
        <w:t xml:space="preserve">: </w:t>
      </w:r>
      <w:r w:rsidRPr="00413883">
        <w:rPr>
          <w:rFonts w:ascii="Simplified Arabic" w:eastAsia="Times New Roman" w:hAnsi="Simplified Arabic" w:cs="Simplified Arabic"/>
          <w:b/>
          <w:bCs/>
          <w:color w:val="2F2F2F"/>
          <w:sz w:val="44"/>
          <w:szCs w:val="44"/>
          <w:rtl/>
        </w:rPr>
        <w:t>ضوابط المنهجية في النقد الأدبي</w:t>
      </w:r>
    </w:p>
    <w:p w:rsidR="00413883" w:rsidRPr="00D3777E" w:rsidRDefault="00413883" w:rsidP="00413883">
      <w:pPr>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D3777E">
        <w:rPr>
          <w:rFonts w:ascii="Simplified Arabic" w:hAnsi="Simplified Arabic" w:cs="Simplified Arabic"/>
          <w:b/>
          <w:bCs/>
          <w:sz w:val="28"/>
          <w:szCs w:val="28"/>
          <w:rtl/>
          <w:lang w:bidi="ar-DZ"/>
        </w:rPr>
        <w:t>مقياس مناهج النقد الأدبي:</w:t>
      </w:r>
    </w:p>
    <w:p w:rsidR="00413883" w:rsidRPr="00D3777E" w:rsidRDefault="00413883" w:rsidP="00413883">
      <w:pPr>
        <w:jc w:val="right"/>
        <w:rPr>
          <w:rFonts w:ascii="Simplified Arabic" w:hAnsi="Simplified Arabic" w:cs="Simplified Arabic"/>
          <w:b/>
          <w:bCs/>
          <w:sz w:val="28"/>
          <w:szCs w:val="28"/>
          <w:rtl/>
          <w:lang w:bidi="ar-DZ"/>
        </w:rPr>
      </w:pPr>
      <w:r w:rsidRPr="00D3777E">
        <w:rPr>
          <w:rFonts w:ascii="Simplified Arabic" w:hAnsi="Simplified Arabic" w:cs="Simplified Arabic"/>
          <w:b/>
          <w:bCs/>
          <w:sz w:val="28"/>
          <w:szCs w:val="28"/>
          <w:rtl/>
          <w:lang w:bidi="ar-DZ"/>
        </w:rPr>
        <w:t xml:space="preserve">السنة الأولى </w:t>
      </w:r>
      <w:proofErr w:type="spellStart"/>
      <w:r w:rsidRPr="00D3777E">
        <w:rPr>
          <w:rFonts w:ascii="Simplified Arabic" w:hAnsi="Simplified Arabic" w:cs="Simplified Arabic"/>
          <w:b/>
          <w:bCs/>
          <w:sz w:val="28"/>
          <w:szCs w:val="28"/>
          <w:rtl/>
          <w:lang w:bidi="ar-DZ"/>
        </w:rPr>
        <w:t>ماستر</w:t>
      </w:r>
      <w:proofErr w:type="spellEnd"/>
      <w:r w:rsidRPr="00D3777E">
        <w:rPr>
          <w:rFonts w:ascii="Simplified Arabic" w:hAnsi="Simplified Arabic" w:cs="Simplified Arabic"/>
          <w:b/>
          <w:bCs/>
          <w:sz w:val="28"/>
          <w:szCs w:val="28"/>
          <w:rtl/>
          <w:lang w:bidi="ar-DZ"/>
        </w:rPr>
        <w:t>: تخصص النقد الحديث والمعاصر</w:t>
      </w:r>
    </w:p>
    <w:p w:rsidR="00413883" w:rsidRDefault="00413883" w:rsidP="00413883">
      <w:pPr>
        <w:jc w:val="lowKashida"/>
        <w:rPr>
          <w:rFonts w:ascii="Simplified Arabic" w:eastAsia="Times New Roman" w:hAnsi="Simplified Arabic" w:cs="Simplified Arabic" w:hint="cs"/>
          <w:b/>
          <w:bCs/>
          <w:color w:val="2F2F2F"/>
          <w:sz w:val="32"/>
          <w:szCs w:val="32"/>
          <w:rtl/>
          <w:lang w:bidi="ar-DZ"/>
        </w:rPr>
      </w:pPr>
    </w:p>
    <w:p w:rsidR="00413883" w:rsidRPr="00413883" w:rsidRDefault="00413883" w:rsidP="00413883">
      <w:pPr>
        <w:jc w:val="lowKashida"/>
        <w:rPr>
          <w:rFonts w:ascii="Simplified Arabic" w:eastAsia="Times New Roman" w:hAnsi="Simplified Arabic" w:cs="Simplified Arabic"/>
          <w:b/>
          <w:bCs/>
          <w:color w:val="2F2F2F"/>
          <w:sz w:val="36"/>
          <w:szCs w:val="36"/>
          <w:rtl/>
        </w:rPr>
      </w:pPr>
      <w:r w:rsidRPr="00413883">
        <w:rPr>
          <w:rFonts w:ascii="Simplified Arabic" w:eastAsia="Times New Roman" w:hAnsi="Simplified Arabic" w:cs="Simplified Arabic" w:hint="cs"/>
          <w:b/>
          <w:bCs/>
          <w:color w:val="2F2F2F"/>
          <w:sz w:val="36"/>
          <w:szCs w:val="36"/>
          <w:rtl/>
        </w:rPr>
        <w:t xml:space="preserve">  </w:t>
      </w:r>
      <w:r w:rsidRPr="00413883">
        <w:rPr>
          <w:rFonts w:ascii="Simplified Arabic" w:eastAsia="Times New Roman" w:hAnsi="Simplified Arabic" w:cs="Simplified Arabic"/>
          <w:b/>
          <w:bCs/>
          <w:color w:val="2F2F2F"/>
          <w:sz w:val="36"/>
          <w:szCs w:val="36"/>
          <w:rtl/>
        </w:rPr>
        <w:t>ضوابط المنهجية في النقد الأدبي:</w:t>
      </w:r>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b/>
          <w:bCs/>
          <w:color w:val="303030"/>
          <w:sz w:val="32"/>
          <w:szCs w:val="32"/>
        </w:rPr>
      </w:pPr>
      <w:r w:rsidRPr="002A3049">
        <w:rPr>
          <w:rStyle w:val="a4"/>
          <w:rFonts w:ascii="Simplified Arabic" w:hAnsi="Simplified Arabic" w:cs="Simplified Arabic"/>
          <w:color w:val="303030"/>
          <w:sz w:val="32"/>
          <w:szCs w:val="32"/>
          <w:rtl/>
        </w:rPr>
        <w:t xml:space="preserve">  </w:t>
      </w:r>
      <w:proofErr w:type="gramStart"/>
      <w:r w:rsidRPr="002A3049">
        <w:rPr>
          <w:rStyle w:val="a4"/>
          <w:rFonts w:ascii="Simplified Arabic" w:hAnsi="Simplified Arabic" w:cs="Simplified Arabic"/>
          <w:color w:val="303030"/>
          <w:sz w:val="32"/>
          <w:szCs w:val="32"/>
          <w:rtl/>
        </w:rPr>
        <w:t>لكي</w:t>
      </w:r>
      <w:proofErr w:type="gramEnd"/>
      <w:r w:rsidRPr="002A3049">
        <w:rPr>
          <w:rStyle w:val="a4"/>
          <w:rFonts w:ascii="Simplified Arabic" w:hAnsi="Simplified Arabic" w:cs="Simplified Arabic"/>
          <w:color w:val="303030"/>
          <w:sz w:val="32"/>
          <w:szCs w:val="32"/>
          <w:rtl/>
        </w:rPr>
        <w:t xml:space="preserve"> يرتقــي الـخطاب النقدي إلى المستوى العلمي والمنهجي المنشود، لابد من اعتماد جملة معايير أو ضوابط معرفية أساسية ينبغي أن تتوفر في أي قراءة </w:t>
      </w:r>
      <w:proofErr w:type="gramStart"/>
      <w:r w:rsidRPr="002A3049">
        <w:rPr>
          <w:rStyle w:val="a4"/>
          <w:rFonts w:ascii="Simplified Arabic" w:hAnsi="Simplified Arabic" w:cs="Simplified Arabic"/>
          <w:color w:val="303030"/>
          <w:sz w:val="32"/>
          <w:szCs w:val="32"/>
          <w:rtl/>
        </w:rPr>
        <w:t>نقدية</w:t>
      </w:r>
      <w:proofErr w:type="gramEnd"/>
      <w:r w:rsidRPr="002A3049">
        <w:rPr>
          <w:rStyle w:val="a4"/>
          <w:rFonts w:ascii="Simplified Arabic" w:hAnsi="Simplified Arabic" w:cs="Simplified Arabic"/>
          <w:color w:val="303030"/>
          <w:sz w:val="32"/>
          <w:szCs w:val="32"/>
          <w:rtl/>
        </w:rPr>
        <w:t xml:space="preserve"> حتى يمكن أن نصفها بالقراءة المـحكمة</w:t>
      </w:r>
      <w:r w:rsidRPr="002A3049">
        <w:rPr>
          <w:rStyle w:val="a4"/>
          <w:rFonts w:ascii="Simplified Arabic" w:hAnsi="Simplified Arabic" w:cs="Simplified Arabic"/>
          <w:color w:val="303030"/>
          <w:sz w:val="32"/>
          <w:szCs w:val="32"/>
        </w:rPr>
        <w:t>.</w:t>
      </w:r>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tl/>
        </w:rPr>
        <w:t>ويمكن إيـجاز هذه المعايير، الضوابط المنهجية في الآتي</w:t>
      </w:r>
      <w:r w:rsidRPr="002A3049">
        <w:rPr>
          <w:rStyle w:val="a4"/>
          <w:rFonts w:ascii="Simplified Arabic" w:hAnsi="Simplified Arabic" w:cs="Simplified Arabic"/>
          <w:color w:val="303030"/>
          <w:sz w:val="32"/>
          <w:szCs w:val="32"/>
        </w:rPr>
        <w:t>:                    </w:t>
      </w:r>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Pr>
        <w:t xml:space="preserve"> </w:t>
      </w:r>
      <w:proofErr w:type="gramStart"/>
      <w:r w:rsidRPr="002A3049">
        <w:rPr>
          <w:rStyle w:val="a4"/>
          <w:rFonts w:ascii="Simplified Arabic" w:hAnsi="Simplified Arabic" w:cs="Simplified Arabic"/>
          <w:color w:val="303030"/>
          <w:sz w:val="32"/>
          <w:szCs w:val="32"/>
        </w:rPr>
        <w:t>–</w:t>
      </w:r>
      <w:r w:rsidRPr="002A3049">
        <w:rPr>
          <w:rStyle w:val="a4"/>
          <w:rFonts w:ascii="Simplified Arabic" w:hAnsi="Simplified Arabic" w:cs="Simplified Arabic"/>
          <w:color w:val="303030"/>
          <w:sz w:val="32"/>
          <w:szCs w:val="32"/>
          <w:rtl/>
        </w:rPr>
        <w:t>وضوح المنهج</w:t>
      </w:r>
      <w:r w:rsidRPr="002A3049">
        <w:rPr>
          <w:rStyle w:val="a4"/>
          <w:rFonts w:ascii="Simplified Arabic" w:hAnsi="Simplified Arabic" w:cs="Simplified Arabic"/>
          <w:color w:val="303030"/>
          <w:sz w:val="32"/>
          <w:szCs w:val="32"/>
        </w:rPr>
        <w:t>.</w:t>
      </w:r>
      <w:proofErr w:type="gramEnd"/>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tl/>
        </w:rPr>
      </w:pPr>
      <w:proofErr w:type="gramStart"/>
      <w:r w:rsidRPr="002A3049">
        <w:rPr>
          <w:rStyle w:val="a4"/>
          <w:rFonts w:ascii="Simplified Arabic" w:hAnsi="Simplified Arabic" w:cs="Simplified Arabic"/>
          <w:color w:val="303030"/>
          <w:sz w:val="32"/>
          <w:szCs w:val="32"/>
        </w:rPr>
        <w:t>-</w:t>
      </w:r>
      <w:r w:rsidRPr="002A3049">
        <w:rPr>
          <w:rStyle w:val="a4"/>
          <w:rFonts w:ascii="Simplified Arabic" w:hAnsi="Simplified Arabic" w:cs="Simplified Arabic"/>
          <w:color w:val="303030"/>
          <w:sz w:val="32"/>
          <w:szCs w:val="32"/>
          <w:rtl/>
        </w:rPr>
        <w:t xml:space="preserve"> دقة أحكام الناقد الـمستندة إلى وقائع نصية مأخوذة من النص المنقود وعدم تناقض هذه الأحكام</w:t>
      </w:r>
      <w:r w:rsidRPr="002A3049">
        <w:rPr>
          <w:rStyle w:val="a4"/>
          <w:rFonts w:ascii="Simplified Arabic" w:hAnsi="Simplified Arabic" w:cs="Simplified Arabic"/>
          <w:color w:val="303030"/>
          <w:sz w:val="32"/>
          <w:szCs w:val="32"/>
        </w:rPr>
        <w:t>.</w:t>
      </w:r>
      <w:proofErr w:type="gramEnd"/>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Pr>
        <w:t xml:space="preserve"> </w:t>
      </w:r>
      <w:proofErr w:type="gramStart"/>
      <w:r w:rsidRPr="002A3049">
        <w:rPr>
          <w:rStyle w:val="a4"/>
          <w:rFonts w:ascii="Simplified Arabic" w:hAnsi="Simplified Arabic" w:cs="Simplified Arabic"/>
          <w:color w:val="303030"/>
          <w:sz w:val="32"/>
          <w:szCs w:val="32"/>
        </w:rPr>
        <w:t>–</w:t>
      </w:r>
      <w:r w:rsidRPr="002A3049">
        <w:rPr>
          <w:rStyle w:val="a4"/>
          <w:rFonts w:ascii="Simplified Arabic" w:hAnsi="Simplified Arabic" w:cs="Simplified Arabic"/>
          <w:color w:val="303030"/>
          <w:sz w:val="32"/>
          <w:szCs w:val="32"/>
          <w:rtl/>
        </w:rPr>
        <w:t>دقة تصنيفاته للظواهر النصية المدروسة</w:t>
      </w:r>
      <w:r w:rsidRPr="002A3049">
        <w:rPr>
          <w:rStyle w:val="a4"/>
          <w:rFonts w:ascii="Simplified Arabic" w:hAnsi="Simplified Arabic" w:cs="Simplified Arabic"/>
          <w:color w:val="303030"/>
          <w:sz w:val="32"/>
          <w:szCs w:val="32"/>
        </w:rPr>
        <w:t>.</w:t>
      </w:r>
      <w:proofErr w:type="gramEnd"/>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Pr>
        <w:t xml:space="preserve"> </w:t>
      </w:r>
      <w:proofErr w:type="gramStart"/>
      <w:r w:rsidRPr="002A3049">
        <w:rPr>
          <w:rStyle w:val="a4"/>
          <w:rFonts w:ascii="Simplified Arabic" w:hAnsi="Simplified Arabic" w:cs="Simplified Arabic"/>
          <w:color w:val="303030"/>
          <w:sz w:val="32"/>
          <w:szCs w:val="32"/>
        </w:rPr>
        <w:t>-</w:t>
      </w:r>
      <w:r w:rsidRPr="002A3049">
        <w:rPr>
          <w:rStyle w:val="a4"/>
          <w:rFonts w:ascii="Simplified Arabic" w:hAnsi="Simplified Arabic" w:cs="Simplified Arabic"/>
          <w:color w:val="303030"/>
          <w:sz w:val="32"/>
          <w:szCs w:val="32"/>
          <w:rtl/>
        </w:rPr>
        <w:t>دقة استخدام المصطلحات المتخصصة</w:t>
      </w:r>
      <w:r w:rsidRPr="002A3049">
        <w:rPr>
          <w:rStyle w:val="a4"/>
          <w:rFonts w:ascii="Simplified Arabic" w:hAnsi="Simplified Arabic" w:cs="Simplified Arabic"/>
          <w:color w:val="303030"/>
          <w:sz w:val="32"/>
          <w:szCs w:val="32"/>
        </w:rPr>
        <w:t>.</w:t>
      </w:r>
      <w:proofErr w:type="gramEnd"/>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Pr>
        <w:t xml:space="preserve"> </w:t>
      </w:r>
      <w:proofErr w:type="gramStart"/>
      <w:r w:rsidRPr="002A3049">
        <w:rPr>
          <w:rStyle w:val="a4"/>
          <w:rFonts w:ascii="Simplified Arabic" w:hAnsi="Simplified Arabic" w:cs="Simplified Arabic"/>
          <w:color w:val="303030"/>
          <w:sz w:val="32"/>
          <w:szCs w:val="32"/>
        </w:rPr>
        <w:t>–</w:t>
      </w:r>
      <w:r w:rsidRPr="002A3049">
        <w:rPr>
          <w:rStyle w:val="a4"/>
          <w:rFonts w:ascii="Simplified Arabic" w:hAnsi="Simplified Arabic" w:cs="Simplified Arabic"/>
          <w:color w:val="303030"/>
          <w:sz w:val="32"/>
          <w:szCs w:val="32"/>
          <w:rtl/>
        </w:rPr>
        <w:t>سلامة اللغة</w:t>
      </w:r>
      <w:r w:rsidRPr="002A3049">
        <w:rPr>
          <w:rStyle w:val="a4"/>
          <w:rFonts w:ascii="Simplified Arabic" w:hAnsi="Simplified Arabic" w:cs="Simplified Arabic"/>
          <w:color w:val="303030"/>
          <w:sz w:val="32"/>
          <w:szCs w:val="32"/>
        </w:rPr>
        <w:t>.</w:t>
      </w:r>
      <w:proofErr w:type="gramEnd"/>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tl/>
        </w:rPr>
      </w:pPr>
      <w:proofErr w:type="gramStart"/>
      <w:r w:rsidRPr="002A3049">
        <w:rPr>
          <w:rStyle w:val="a4"/>
          <w:rFonts w:ascii="Simplified Arabic" w:hAnsi="Simplified Arabic" w:cs="Simplified Arabic"/>
          <w:color w:val="303030"/>
          <w:sz w:val="32"/>
          <w:szCs w:val="32"/>
        </w:rPr>
        <w:t xml:space="preserve">– </w:t>
      </w:r>
      <w:r w:rsidRPr="002A3049">
        <w:rPr>
          <w:rStyle w:val="a4"/>
          <w:rFonts w:ascii="Simplified Arabic" w:hAnsi="Simplified Arabic" w:cs="Simplified Arabic"/>
          <w:color w:val="303030"/>
          <w:sz w:val="32"/>
          <w:szCs w:val="32"/>
          <w:rtl/>
        </w:rPr>
        <w:t xml:space="preserve"> تناسق</w:t>
      </w:r>
      <w:proofErr w:type="gramEnd"/>
      <w:r w:rsidRPr="002A3049">
        <w:rPr>
          <w:rStyle w:val="a4"/>
          <w:rFonts w:ascii="Simplified Arabic" w:hAnsi="Simplified Arabic" w:cs="Simplified Arabic"/>
          <w:color w:val="303030"/>
          <w:sz w:val="32"/>
          <w:szCs w:val="32"/>
          <w:rtl/>
        </w:rPr>
        <w:t xml:space="preserve"> استراتيجيات القراءة التي اعتمدها الناقد.</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Pr>
        <w:t xml:space="preserve">    </w:t>
      </w:r>
      <w:proofErr w:type="gramStart"/>
      <w:r w:rsidRPr="002A3049">
        <w:rPr>
          <w:rStyle w:val="a4"/>
          <w:rFonts w:ascii="Simplified Arabic" w:hAnsi="Simplified Arabic" w:cs="Simplified Arabic"/>
          <w:color w:val="303030"/>
          <w:sz w:val="32"/>
          <w:szCs w:val="32"/>
          <w:rtl/>
        </w:rPr>
        <w:t>الـواقع</w:t>
      </w:r>
      <w:proofErr w:type="gramEnd"/>
      <w:r w:rsidRPr="002A3049">
        <w:rPr>
          <w:rStyle w:val="a4"/>
          <w:rFonts w:ascii="Simplified Arabic" w:hAnsi="Simplified Arabic" w:cs="Simplified Arabic"/>
          <w:color w:val="303030"/>
          <w:sz w:val="32"/>
          <w:szCs w:val="32"/>
          <w:rtl/>
        </w:rPr>
        <w:t xml:space="preserve"> أن الـنقد كممارسة فكرية لابد له من منهج يـــباشر </w:t>
      </w:r>
      <w:proofErr w:type="spellStart"/>
      <w:r w:rsidRPr="002A3049">
        <w:rPr>
          <w:rStyle w:val="a4"/>
          <w:rFonts w:ascii="Simplified Arabic" w:hAnsi="Simplified Arabic" w:cs="Simplified Arabic"/>
          <w:color w:val="303030"/>
          <w:sz w:val="32"/>
          <w:szCs w:val="32"/>
          <w:rtl/>
        </w:rPr>
        <w:t>بـه</w:t>
      </w:r>
      <w:proofErr w:type="spellEnd"/>
      <w:r w:rsidRPr="002A3049">
        <w:rPr>
          <w:rStyle w:val="a4"/>
          <w:rFonts w:ascii="Simplified Arabic" w:hAnsi="Simplified Arabic" w:cs="Simplified Arabic"/>
          <w:color w:val="303030"/>
          <w:sz w:val="32"/>
          <w:szCs w:val="32"/>
          <w:rtl/>
        </w:rPr>
        <w:t xml:space="preserve"> موضوعه، لكن عليه أن يـتحلــى بجملة من الصفات على رأسها: الحياد والتجرد تحقيقا للموضوعية العلمية، هذا يعني أن وسيلـته الحيادية الوحيدة هي الوصف المبنـي على الاستقراء والتصنيف والمقارنة.</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Pr>
        <w:lastRenderedPageBreak/>
        <w:t xml:space="preserve">  </w:t>
      </w:r>
      <w:r w:rsidRPr="002A3049">
        <w:rPr>
          <w:rStyle w:val="a4"/>
          <w:rFonts w:ascii="Simplified Arabic" w:hAnsi="Simplified Arabic" w:cs="Simplified Arabic"/>
          <w:color w:val="303030"/>
          <w:sz w:val="32"/>
          <w:szCs w:val="32"/>
          <w:rtl/>
        </w:rPr>
        <w:t xml:space="preserve">  </w:t>
      </w:r>
      <w:r w:rsidRPr="002A3049">
        <w:rPr>
          <w:rFonts w:ascii="Simplified Arabic" w:hAnsi="Simplified Arabic" w:cs="Simplified Arabic"/>
          <w:color w:val="303030"/>
          <w:sz w:val="32"/>
          <w:szCs w:val="32"/>
          <w:rtl/>
        </w:rPr>
        <w:t xml:space="preserve">هذه الخطاطة المتبناة هي </w:t>
      </w:r>
      <w:proofErr w:type="gramStart"/>
      <w:r w:rsidRPr="002A3049">
        <w:rPr>
          <w:rFonts w:ascii="Simplified Arabic" w:hAnsi="Simplified Arabic" w:cs="Simplified Arabic"/>
          <w:color w:val="303030"/>
          <w:sz w:val="32"/>
          <w:szCs w:val="32"/>
          <w:rtl/>
        </w:rPr>
        <w:t>عبارة</w:t>
      </w:r>
      <w:proofErr w:type="gramEnd"/>
      <w:r w:rsidRPr="002A3049">
        <w:rPr>
          <w:rFonts w:ascii="Simplified Arabic" w:hAnsi="Simplified Arabic" w:cs="Simplified Arabic"/>
          <w:color w:val="303030"/>
          <w:sz w:val="32"/>
          <w:szCs w:val="32"/>
          <w:rtl/>
        </w:rPr>
        <w:t xml:space="preserve"> عن جملة من العناصر  ذات الصلة بـموضوعها: </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-حدود الموضوع</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 أهداف الدراسة</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 xml:space="preserve">- منهج الدراسة </w:t>
      </w:r>
      <w:proofErr w:type="spellStart"/>
      <w:r w:rsidRPr="002A3049">
        <w:rPr>
          <w:rStyle w:val="a4"/>
          <w:rFonts w:ascii="Simplified Arabic" w:hAnsi="Simplified Arabic" w:cs="Simplified Arabic"/>
          <w:color w:val="303030"/>
          <w:sz w:val="32"/>
          <w:szCs w:val="32"/>
          <w:rtl/>
        </w:rPr>
        <w:t>ومصطلحاته</w:t>
      </w:r>
      <w:proofErr w:type="spellEnd"/>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w:t>
      </w:r>
      <w:proofErr w:type="gramStart"/>
      <w:r w:rsidRPr="002A3049">
        <w:rPr>
          <w:rStyle w:val="a4"/>
          <w:rFonts w:ascii="Simplified Arabic" w:hAnsi="Simplified Arabic" w:cs="Simplified Arabic"/>
          <w:color w:val="303030"/>
          <w:sz w:val="32"/>
          <w:szCs w:val="32"/>
          <w:rtl/>
        </w:rPr>
        <w:t>خطوات</w:t>
      </w:r>
      <w:proofErr w:type="gramEnd"/>
      <w:r w:rsidRPr="002A3049">
        <w:rPr>
          <w:rStyle w:val="a4"/>
          <w:rFonts w:ascii="Simplified Arabic" w:hAnsi="Simplified Arabic" w:cs="Simplified Arabic"/>
          <w:color w:val="303030"/>
          <w:sz w:val="32"/>
          <w:szCs w:val="32"/>
          <w:rtl/>
        </w:rPr>
        <w:t xml:space="preserve"> الاستدلال والبرهنة</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 وسائـل الحجــاج والإقنـاع</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 xml:space="preserve">- </w:t>
      </w:r>
      <w:proofErr w:type="gramStart"/>
      <w:r w:rsidRPr="002A3049">
        <w:rPr>
          <w:rStyle w:val="a4"/>
          <w:rFonts w:ascii="Simplified Arabic" w:hAnsi="Simplified Arabic" w:cs="Simplified Arabic"/>
          <w:color w:val="303030"/>
          <w:sz w:val="32"/>
          <w:szCs w:val="32"/>
          <w:rtl/>
        </w:rPr>
        <w:t>درجـة</w:t>
      </w:r>
      <w:proofErr w:type="gramEnd"/>
      <w:r w:rsidRPr="002A3049">
        <w:rPr>
          <w:rStyle w:val="a4"/>
          <w:rFonts w:ascii="Simplified Arabic" w:hAnsi="Simplified Arabic" w:cs="Simplified Arabic"/>
          <w:color w:val="303030"/>
          <w:sz w:val="32"/>
          <w:szCs w:val="32"/>
          <w:rtl/>
        </w:rPr>
        <w:t xml:space="preserve"> الانسجام والاتساق</w:t>
      </w:r>
    </w:p>
    <w:p w:rsidR="00413883" w:rsidRPr="002A3049" w:rsidRDefault="00413883" w:rsidP="00413883">
      <w:pPr>
        <w:pStyle w:val="a3"/>
        <w:shd w:val="clear" w:color="auto" w:fill="FFFFFF"/>
        <w:bidi/>
        <w:spacing w:before="50" w:beforeAutospacing="0" w:after="150" w:afterAutospacing="0"/>
        <w:jc w:val="lowKashida"/>
        <w:textAlignment w:val="baseline"/>
        <w:rPr>
          <w:rStyle w:val="a4"/>
          <w:rFonts w:ascii="Simplified Arabic" w:hAnsi="Simplified Arabic" w:cs="Simplified Arabic"/>
          <w:color w:val="303030"/>
          <w:sz w:val="32"/>
          <w:szCs w:val="32"/>
        </w:rPr>
      </w:pPr>
      <w:r w:rsidRPr="002A3049">
        <w:rPr>
          <w:rStyle w:val="a4"/>
          <w:rFonts w:ascii="Simplified Arabic" w:hAnsi="Simplified Arabic" w:cs="Simplified Arabic"/>
          <w:color w:val="303030"/>
          <w:sz w:val="32"/>
          <w:szCs w:val="32"/>
          <w:rtl/>
        </w:rPr>
        <w:t>-الـتفسير والتركيب</w:t>
      </w:r>
    </w:p>
    <w:p w:rsidR="00413883" w:rsidRPr="002A3049" w:rsidRDefault="00413883" w:rsidP="00413883">
      <w:pPr>
        <w:pStyle w:val="a3"/>
        <w:shd w:val="clear" w:color="auto" w:fill="FFFFFF"/>
        <w:bidi/>
        <w:spacing w:before="50" w:beforeAutospacing="0" w:after="150" w:afterAutospacing="0"/>
        <w:jc w:val="lowKashida"/>
        <w:textAlignment w:val="baseline"/>
        <w:rPr>
          <w:rFonts w:ascii="Simplified Arabic" w:hAnsi="Simplified Arabic" w:cs="Simplified Arabic"/>
          <w:color w:val="303030"/>
          <w:sz w:val="32"/>
          <w:szCs w:val="32"/>
          <w:rtl/>
        </w:rPr>
      </w:pPr>
      <w:r w:rsidRPr="002A3049">
        <w:rPr>
          <w:rStyle w:val="a4"/>
          <w:rFonts w:ascii="Simplified Arabic" w:hAnsi="Simplified Arabic" w:cs="Simplified Arabic"/>
          <w:color w:val="303030"/>
          <w:sz w:val="32"/>
          <w:szCs w:val="32"/>
          <w:rtl/>
        </w:rPr>
        <w:t xml:space="preserve">   </w:t>
      </w:r>
      <w:proofErr w:type="gramStart"/>
      <w:r w:rsidRPr="002A3049">
        <w:rPr>
          <w:rFonts w:ascii="Simplified Arabic" w:hAnsi="Simplified Arabic" w:cs="Simplified Arabic"/>
          <w:color w:val="303030"/>
          <w:sz w:val="32"/>
          <w:szCs w:val="32"/>
          <w:rtl/>
        </w:rPr>
        <w:t>هذه</w:t>
      </w:r>
      <w:proofErr w:type="gramEnd"/>
      <w:r w:rsidRPr="002A3049">
        <w:rPr>
          <w:rFonts w:ascii="Simplified Arabic" w:hAnsi="Simplified Arabic" w:cs="Simplified Arabic"/>
          <w:color w:val="303030"/>
          <w:sz w:val="32"/>
          <w:szCs w:val="32"/>
          <w:rtl/>
        </w:rPr>
        <w:t xml:space="preserve"> المنهجية إذن، قائمة لا محالة على منهج وصفي تحليلي استقرائي من خلال جـمع الـمعلومات وتصنيفها والتعبير عنها كما وكيفا، تمكن من الوصول إلى استنتاجات تساهم في فهم الواقع وتطويره على حد تعبير الناقد. </w:t>
      </w:r>
    </w:p>
    <w:p w:rsidR="003007FF" w:rsidRDefault="003007FF">
      <w:pPr>
        <w:rPr>
          <w:rFonts w:hint="cs"/>
        </w:rPr>
      </w:pPr>
    </w:p>
    <w:sectPr w:rsidR="003007FF"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3883"/>
    <w:rsid w:val="003007FF"/>
    <w:rsid w:val="00413883"/>
    <w:rsid w:val="00C106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8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88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1388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2022-01-02T07:57:00Z</dcterms:created>
  <dcterms:modified xsi:type="dcterms:W3CDTF">2022-01-02T07:59:00Z</dcterms:modified>
</cp:coreProperties>
</file>