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0F" w:rsidRPr="00B96543" w:rsidRDefault="001E290F" w:rsidP="001E290F">
      <w:pPr>
        <w:bidi/>
        <w:spacing w:line="360" w:lineRule="auto"/>
        <w:jc w:val="center"/>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-الحكم</w:t>
      </w:r>
      <w:r w:rsidRPr="00B96543">
        <w:rPr>
          <w:rFonts w:ascii="Sakkal Majalla" w:hAnsi="Sakkal Majalla" w:cs="Sakkal Majalla"/>
          <w:b/>
          <w:bCs/>
          <w:sz w:val="36"/>
          <w:szCs w:val="36"/>
          <w:rtl/>
          <w:lang w:bidi="ar-DZ"/>
        </w:rPr>
        <w:t xml:space="preserve"> الراشد</w:t>
      </w:r>
      <w:r>
        <w:rPr>
          <w:rFonts w:ascii="Sakkal Majalla" w:hAnsi="Sakkal Majalla" w:cs="Sakkal Majalla" w:hint="cs"/>
          <w:b/>
          <w:bCs/>
          <w:sz w:val="36"/>
          <w:szCs w:val="36"/>
          <w:rtl/>
          <w:lang w:bidi="ar-DZ"/>
        </w:rPr>
        <w:t xml:space="preserve"> </w:t>
      </w:r>
      <w:r w:rsidRPr="00B96543">
        <w:rPr>
          <w:rFonts w:ascii="Sakkal Majalla" w:hAnsi="Sakkal Majalla" w:cs="Sakkal Majalla" w:hint="cs"/>
          <w:sz w:val="36"/>
          <w:szCs w:val="36"/>
          <w:rtl/>
          <w:lang w:bidi="ar-DZ"/>
        </w:rPr>
        <w:t>(المفهوم</w:t>
      </w:r>
      <w:r w:rsidRPr="00B96543">
        <w:rPr>
          <w:rFonts w:ascii="Sakkal Majalla" w:hAnsi="Sakkal Majalla" w:cs="Sakkal Majalla"/>
          <w:sz w:val="36"/>
          <w:szCs w:val="36"/>
          <w:rtl/>
          <w:lang w:bidi="ar-DZ"/>
        </w:rPr>
        <w:t>، المكونات، المبادئ وا</w:t>
      </w:r>
      <w:r w:rsidRPr="00B96543">
        <w:rPr>
          <w:rFonts w:ascii="Sakkal Majalla" w:hAnsi="Sakkal Majalla" w:cs="Sakkal Majalla" w:hint="cs"/>
          <w:sz w:val="36"/>
          <w:szCs w:val="36"/>
          <w:rtl/>
          <w:lang w:bidi="ar-DZ"/>
        </w:rPr>
        <w:t>لآليات</w:t>
      </w:r>
      <w:r w:rsidRPr="00B96543">
        <w:rPr>
          <w:rFonts w:ascii="Sakkal Majalla" w:hAnsi="Sakkal Majalla" w:cs="Sakkal Majalla"/>
          <w:sz w:val="36"/>
          <w:szCs w:val="36"/>
          <w:rtl/>
          <w:lang w:bidi="ar-DZ"/>
        </w:rPr>
        <w:t>)</w:t>
      </w:r>
    </w:p>
    <w:p w:rsidR="001E290F" w:rsidRPr="00B96543" w:rsidRDefault="001E290F" w:rsidP="001E290F">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يجب في البداية الإشارة إلى حداثة مصطلح الحكم الراشد وإلى وجود تعريفات مختلفة </w:t>
      </w:r>
      <w:r w:rsidRPr="00B96543">
        <w:rPr>
          <w:rFonts w:ascii="Sakkal Majalla" w:hAnsi="Sakkal Majalla" w:cs="Sakkal Majalla"/>
          <w:color w:val="000000" w:themeColor="text1"/>
          <w:sz w:val="36"/>
          <w:szCs w:val="36"/>
          <w:rtl/>
          <w:lang w:bidi="ar-DZ"/>
        </w:rPr>
        <w:t xml:space="preserve">قد يتفق عليها الباحثون </w:t>
      </w:r>
      <w:r w:rsidRPr="00B96543">
        <w:rPr>
          <w:rFonts w:ascii="Sakkal Majalla" w:hAnsi="Sakkal Majalla" w:cs="Sakkal Majalla" w:hint="cs"/>
          <w:color w:val="000000" w:themeColor="text1"/>
          <w:sz w:val="36"/>
          <w:szCs w:val="36"/>
          <w:rtl/>
          <w:lang w:bidi="ar-DZ"/>
        </w:rPr>
        <w:t>والمختصون في</w:t>
      </w:r>
      <w:r>
        <w:rPr>
          <w:rFonts w:ascii="Sakkal Majalla" w:hAnsi="Sakkal Majalla" w:cs="Sakkal Majalla" w:hint="cs"/>
          <w:color w:val="000000" w:themeColor="text1"/>
          <w:sz w:val="36"/>
          <w:szCs w:val="36"/>
          <w:rtl/>
          <w:lang w:bidi="ar-DZ"/>
        </w:rPr>
        <w:t xml:space="preserve"> </w:t>
      </w:r>
      <w:r w:rsidRPr="00B96543">
        <w:rPr>
          <w:rFonts w:ascii="Sakkal Majalla" w:hAnsi="Sakkal Majalla" w:cs="Sakkal Majalla"/>
          <w:sz w:val="36"/>
          <w:szCs w:val="36"/>
          <w:rtl/>
          <w:lang w:bidi="ar-DZ"/>
        </w:rPr>
        <w:t xml:space="preserve">عديد المجالات </w:t>
      </w:r>
      <w:r w:rsidRPr="00B96543">
        <w:rPr>
          <w:rFonts w:ascii="Sakkal Majalla" w:hAnsi="Sakkal Majalla" w:cs="Sakkal Majalla" w:hint="cs"/>
          <w:sz w:val="36"/>
          <w:szCs w:val="36"/>
          <w:rtl/>
          <w:lang w:bidi="ar-DZ"/>
        </w:rPr>
        <w:t xml:space="preserve">والتخصصات </w:t>
      </w:r>
      <w:proofErr w:type="gramStart"/>
      <w:r w:rsidRPr="00B96543">
        <w:rPr>
          <w:rFonts w:ascii="Sakkal Majalla" w:hAnsi="Sakkal Majalla" w:cs="Sakkal Majalla" w:hint="cs"/>
          <w:sz w:val="36"/>
          <w:szCs w:val="36"/>
          <w:rtl/>
          <w:lang w:bidi="ar-DZ"/>
        </w:rPr>
        <w:t>و</w:t>
      </w:r>
      <w:r w:rsidRPr="00B96543">
        <w:rPr>
          <w:rFonts w:ascii="Sakkal Majalla" w:hAnsi="Sakkal Majalla" w:cs="Sakkal Majalla"/>
          <w:sz w:val="36"/>
          <w:szCs w:val="36"/>
          <w:rtl/>
          <w:lang w:bidi="ar-DZ"/>
        </w:rPr>
        <w:t xml:space="preserve"> قد</w:t>
      </w:r>
      <w:proofErr w:type="gramEnd"/>
      <w:r w:rsidRPr="00B96543">
        <w:rPr>
          <w:rFonts w:ascii="Sakkal Majalla" w:hAnsi="Sakkal Majalla" w:cs="Sakkal Majalla"/>
          <w:sz w:val="36"/>
          <w:szCs w:val="36"/>
          <w:rtl/>
          <w:lang w:bidi="ar-DZ"/>
        </w:rPr>
        <w:t xml:space="preserve"> يختلف في البعض منها.  وهذا يعود إلى طبيعة</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 xml:space="preserve">كل بيئة من الناحية الفكرية والثقافية و اللغة المستعملة باعتبار أن هذا النوع من الحكم يعد ترجمة من اللغة الإنجليزية والفرنسية لمفهوم انتشر بسرعة </w:t>
      </w:r>
      <w:r w:rsidRPr="00B96543">
        <w:rPr>
          <w:rFonts w:ascii="Sakkal Majalla" w:hAnsi="Sakkal Majalla" w:cs="Sakkal Majalla"/>
          <w:sz w:val="36"/>
          <w:szCs w:val="36"/>
          <w:lang w:bidi="ar-DZ"/>
        </w:rPr>
        <w:t xml:space="preserve">«good </w:t>
      </w:r>
      <w:proofErr w:type="spellStart"/>
      <w:r w:rsidRPr="00B96543">
        <w:rPr>
          <w:rFonts w:ascii="Sakkal Majalla" w:hAnsi="Sakkal Majalla" w:cs="Sakkal Majalla"/>
          <w:sz w:val="36"/>
          <w:szCs w:val="36"/>
          <w:lang w:bidi="ar-DZ"/>
        </w:rPr>
        <w:t>governance</w:t>
      </w:r>
      <w:proofErr w:type="spellEnd"/>
      <w:r w:rsidRPr="00B96543">
        <w:rPr>
          <w:rFonts w:ascii="Sakkal Majalla" w:hAnsi="Sakkal Majalla" w:cs="Sakkal Majalla"/>
          <w:sz w:val="36"/>
          <w:szCs w:val="36"/>
          <w:lang w:bidi="ar-DZ"/>
        </w:rPr>
        <w:t> »</w:t>
      </w:r>
      <w:r w:rsidRPr="00B96543">
        <w:rPr>
          <w:rFonts w:ascii="Sakkal Majalla" w:hAnsi="Sakkal Majalla" w:cs="Sakkal Majalla"/>
          <w:sz w:val="36"/>
          <w:szCs w:val="36"/>
          <w:rtl/>
          <w:lang w:bidi="ar-DZ"/>
        </w:rPr>
        <w:t>و</w:t>
      </w:r>
      <w:r w:rsidRPr="00B96543">
        <w:rPr>
          <w:rFonts w:ascii="Sakkal Majalla" w:hAnsi="Sakkal Majalla" w:cs="Sakkal Majalla"/>
          <w:sz w:val="36"/>
          <w:szCs w:val="36"/>
          <w:lang w:bidi="ar-DZ"/>
        </w:rPr>
        <w:t xml:space="preserve"> « bonne gouvernance »</w:t>
      </w:r>
      <w:r w:rsidRPr="00B96543">
        <w:rPr>
          <w:rFonts w:ascii="Sakkal Majalla" w:hAnsi="Sakkal Majalla" w:cs="Sakkal Majalla"/>
          <w:sz w:val="36"/>
          <w:szCs w:val="36"/>
          <w:rtl/>
          <w:lang w:bidi="ar-DZ"/>
        </w:rPr>
        <w:t xml:space="preserve">،إضافة إلى تأثره بمعطيات داخلية و دولية متعلقة بعولمة القيم الديمقراطية و حقوق الإنسان و انتشار ظاهرة الفساد عالميا مما أدى إلى التفكير </w:t>
      </w:r>
      <w:r>
        <w:rPr>
          <w:rFonts w:ascii="Sakkal Majalla" w:hAnsi="Sakkal Majalla" w:cs="Sakkal Majalla" w:hint="cs"/>
          <w:sz w:val="36"/>
          <w:szCs w:val="36"/>
          <w:rtl/>
          <w:lang w:bidi="ar-DZ"/>
        </w:rPr>
        <w:t xml:space="preserve">في </w:t>
      </w:r>
      <w:r w:rsidRPr="00B96543">
        <w:rPr>
          <w:rFonts w:ascii="Sakkal Majalla" w:hAnsi="Sakkal Majalla" w:cs="Sakkal Majalla"/>
          <w:sz w:val="36"/>
          <w:szCs w:val="36"/>
          <w:rtl/>
          <w:lang w:bidi="ar-DZ"/>
        </w:rPr>
        <w:t>وضع أليات تجعل الأنظمة أكثر شفافية قادرة على القضاء على هذه الظاهرة</w:t>
      </w:r>
      <w:r w:rsidRPr="00B96543">
        <w:rPr>
          <w:rStyle w:val="Appelnotedebasdep"/>
          <w:rFonts w:ascii="Sakkal Majalla" w:hAnsi="Sakkal Majalla" w:cs="Sakkal Majalla"/>
          <w:sz w:val="36"/>
          <w:szCs w:val="36"/>
          <w:rtl/>
          <w:lang w:bidi="ar-DZ"/>
        </w:rPr>
        <w:footnoteReference w:id="1"/>
      </w:r>
      <w:r w:rsidRPr="00B96543">
        <w:rPr>
          <w:rFonts w:ascii="Sakkal Majalla" w:hAnsi="Sakkal Majalla" w:cs="Sakkal Majalla"/>
          <w:sz w:val="36"/>
          <w:szCs w:val="36"/>
          <w:rtl/>
          <w:lang w:bidi="ar-DZ"/>
        </w:rPr>
        <w:t>.هناك من يستعمل عبارات مختلفة كالحكم "الراشد" او "الرشيد" أو "الجيد" أو "الصالح"</w:t>
      </w:r>
      <w:r w:rsidRPr="00B96543">
        <w:rPr>
          <w:rStyle w:val="Appelnotedebasdep"/>
          <w:rFonts w:ascii="Sakkal Majalla" w:hAnsi="Sakkal Majalla" w:cs="Sakkal Majalla"/>
          <w:sz w:val="36"/>
          <w:szCs w:val="36"/>
          <w:rtl/>
          <w:lang w:bidi="ar-DZ"/>
        </w:rPr>
        <w:footnoteReference w:id="2"/>
      </w:r>
      <w:r w:rsidRPr="00B96543">
        <w:rPr>
          <w:rFonts w:ascii="Sakkal Majalla" w:hAnsi="Sakkal Majalla" w:cs="Sakkal Majalla"/>
          <w:sz w:val="36"/>
          <w:szCs w:val="36"/>
          <w:rtl/>
          <w:lang w:bidi="ar-DZ"/>
        </w:rPr>
        <w:t>أو</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"السديد"</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 xml:space="preserve">قد يختلف حولها </w:t>
      </w:r>
      <w:r w:rsidRPr="00B96543">
        <w:rPr>
          <w:rFonts w:ascii="Sakkal Majalla" w:hAnsi="Sakkal Majalla" w:cs="Sakkal Majalla" w:hint="cs"/>
          <w:sz w:val="36"/>
          <w:szCs w:val="36"/>
          <w:rtl/>
          <w:lang w:bidi="ar-DZ"/>
        </w:rPr>
        <w:t>الكثير</w:t>
      </w:r>
      <w:r>
        <w:rPr>
          <w:rFonts w:ascii="Sakkal Majalla" w:hAnsi="Sakkal Majalla" w:cs="Sakkal Majalla" w:hint="cs"/>
          <w:sz w:val="36"/>
          <w:szCs w:val="36"/>
          <w:rtl/>
          <w:lang w:bidi="ar-DZ"/>
        </w:rPr>
        <w:t>،</w:t>
      </w:r>
      <w:r w:rsidRPr="00B96543">
        <w:rPr>
          <w:rFonts w:ascii="Sakkal Majalla" w:hAnsi="Sakkal Majalla" w:cs="Sakkal Majalla" w:hint="cs"/>
          <w:sz w:val="36"/>
          <w:szCs w:val="36"/>
          <w:rtl/>
          <w:lang w:bidi="ar-DZ"/>
        </w:rPr>
        <w:t xml:space="preserve"> لكن</w:t>
      </w:r>
      <w:r w:rsidRPr="00B96543">
        <w:rPr>
          <w:rFonts w:ascii="Sakkal Majalla" w:hAnsi="Sakkal Majalla" w:cs="Sakkal Majalla"/>
          <w:sz w:val="36"/>
          <w:szCs w:val="36"/>
          <w:rtl/>
          <w:lang w:bidi="ar-DZ"/>
        </w:rPr>
        <w:t xml:space="preserve"> لابد في البداية تقديم تعريف لغوي للحكم الراشد</w:t>
      </w:r>
      <w:r>
        <w:rPr>
          <w:rFonts w:ascii="Sakkal Majalla" w:hAnsi="Sakkal Majalla" w:cs="Sakkal Majalla" w:hint="cs"/>
          <w:sz w:val="36"/>
          <w:szCs w:val="36"/>
          <w:rtl/>
          <w:lang w:bidi="ar-DZ"/>
        </w:rPr>
        <w:t>،</w:t>
      </w:r>
      <w:r w:rsidRPr="00B96543">
        <w:rPr>
          <w:rFonts w:ascii="Sakkal Majalla" w:hAnsi="Sakkal Majalla" w:cs="Sakkal Majalla"/>
          <w:sz w:val="36"/>
          <w:szCs w:val="36"/>
          <w:rtl/>
          <w:lang w:bidi="ar-DZ"/>
        </w:rPr>
        <w:t xml:space="preserve"> فوفقا للمعجم الوسيط الحكم لغة مشتقة من الفعل الثلاثي "حكم" أي بمعنى قضى، ويقال حكم له وحكم عليه، وحكم بينهم، مما يعني أن الحكم هو القضاء بين الأشخاص، و حسب القاموس المحيط الرشد بمعنى الاستقامة على طريق الحق مع تصلب فيه، و الرشيد من صفات الله تعالى وهو الذي أرشد الخلق إلى مصالحهم أي هداهم و دلهم عليها</w:t>
      </w:r>
      <w:r w:rsidRPr="00B96543">
        <w:rPr>
          <w:rStyle w:val="Appelnotedebasdep"/>
          <w:rFonts w:ascii="Sakkal Majalla" w:hAnsi="Sakkal Majalla" w:cs="Sakkal Majalla"/>
          <w:sz w:val="36"/>
          <w:szCs w:val="36"/>
          <w:rtl/>
          <w:lang w:bidi="ar-DZ"/>
        </w:rPr>
        <w:footnoteReference w:id="3"/>
      </w:r>
      <w:r w:rsidRPr="00B96543">
        <w:rPr>
          <w:rFonts w:ascii="Sakkal Majalla" w:hAnsi="Sakkal Majalla" w:cs="Sakkal Majalla"/>
          <w:sz w:val="36"/>
          <w:szCs w:val="36"/>
          <w:rtl/>
          <w:lang w:bidi="ar-DZ"/>
        </w:rPr>
        <w:t>.ويظهر أن الطريقة التي تعتمدها</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 xml:space="preserve">الأمم المتحدة في الحكم الرشيد وتعريفه هي </w:t>
      </w:r>
      <w:r w:rsidRPr="00B96543">
        <w:rPr>
          <w:rFonts w:ascii="Sakkal Majalla" w:hAnsi="Sakkal Majalla" w:cs="Sakkal Majalla"/>
          <w:sz w:val="36"/>
          <w:szCs w:val="36"/>
          <w:rtl/>
          <w:lang w:bidi="ar-DZ"/>
        </w:rPr>
        <w:lastRenderedPageBreak/>
        <w:t xml:space="preserve">جزء من الركائز التي قامت عليها النظرية الإسلامية في إدارة الدولة الإسلامية ايام </w:t>
      </w:r>
      <w:r w:rsidRPr="00B96543">
        <w:rPr>
          <w:rFonts w:ascii="Sakkal Majalla" w:hAnsi="Sakkal Majalla" w:cs="Sakkal Majalla"/>
          <w:color w:val="000000" w:themeColor="text1"/>
          <w:sz w:val="36"/>
          <w:szCs w:val="36"/>
          <w:rtl/>
          <w:lang w:bidi="ar-DZ"/>
        </w:rPr>
        <w:t>الرسول (ص)</w:t>
      </w:r>
      <w:r>
        <w:rPr>
          <w:rFonts w:ascii="Sakkal Majalla" w:hAnsi="Sakkal Majalla" w:cs="Sakkal Majalla" w:hint="cs"/>
          <w:color w:val="000000" w:themeColor="text1"/>
          <w:sz w:val="36"/>
          <w:szCs w:val="36"/>
          <w:rtl/>
          <w:lang w:bidi="ar-DZ"/>
        </w:rPr>
        <w:t xml:space="preserve"> </w:t>
      </w:r>
      <w:r w:rsidRPr="00B96543">
        <w:rPr>
          <w:rFonts w:ascii="Sakkal Majalla" w:hAnsi="Sakkal Majalla" w:cs="Sakkal Majalla"/>
          <w:sz w:val="36"/>
          <w:szCs w:val="36"/>
          <w:rtl/>
          <w:lang w:bidi="ar-DZ"/>
        </w:rPr>
        <w:t>في المدينة المنورة والسمات التي عرفت بها مثل العدالة، والشورى، والمؤاخاة، والمساواة، وتقديم المصالح العامة على الخاصة وغيرها في كيفية سير الدولة الرشيدة أو الدولة العادلة</w:t>
      </w:r>
      <w:r w:rsidRPr="00B96543">
        <w:rPr>
          <w:rStyle w:val="Appelnotedebasdep"/>
          <w:rFonts w:ascii="Sakkal Majalla" w:hAnsi="Sakkal Majalla" w:cs="Sakkal Majalla"/>
          <w:sz w:val="36"/>
          <w:szCs w:val="36"/>
          <w:rtl/>
          <w:lang w:bidi="ar-DZ"/>
        </w:rPr>
        <w:footnoteReference w:id="4"/>
      </w:r>
      <w:r w:rsidRPr="00B96543">
        <w:rPr>
          <w:rFonts w:ascii="Sakkal Majalla" w:hAnsi="Sakkal Majalla" w:cs="Sakkal Majalla"/>
          <w:sz w:val="36"/>
          <w:szCs w:val="36"/>
          <w:rtl/>
          <w:lang w:bidi="ar-DZ"/>
        </w:rPr>
        <w:t xml:space="preserve">. ويتضح كذلك أن الحكم الراشد أو الرشيد هو ذلك الحكم الذي يعتمد على عدة </w:t>
      </w:r>
      <w:r w:rsidRPr="00B96543">
        <w:rPr>
          <w:rFonts w:ascii="Sakkal Majalla" w:hAnsi="Sakkal Majalla" w:cs="Sakkal Majalla" w:hint="cs"/>
          <w:sz w:val="36"/>
          <w:szCs w:val="36"/>
          <w:rtl/>
          <w:lang w:bidi="ar-DZ"/>
        </w:rPr>
        <w:t>آليات</w:t>
      </w:r>
      <w:r w:rsidRPr="00B96543">
        <w:rPr>
          <w:rFonts w:ascii="Sakkal Majalla" w:hAnsi="Sakkal Majalla" w:cs="Sakkal Majalla"/>
          <w:sz w:val="36"/>
          <w:szCs w:val="36"/>
          <w:rtl/>
          <w:lang w:bidi="ar-DZ"/>
        </w:rPr>
        <w:t xml:space="preserve"> ويوفر كل الظروف والوسائل المادية والبشرية التي تتمتع بالكفاءة العالية من أجل ضمان متطلبات المعيشة للسكان في المدى القريب </w:t>
      </w:r>
      <w:r w:rsidRPr="00B96543">
        <w:rPr>
          <w:rFonts w:ascii="Sakkal Majalla" w:hAnsi="Sakkal Majalla" w:cs="Sakkal Majalla" w:hint="cs"/>
          <w:sz w:val="36"/>
          <w:szCs w:val="36"/>
          <w:rtl/>
          <w:lang w:bidi="ar-DZ"/>
        </w:rPr>
        <w:t>والمتوسط والبعيد</w:t>
      </w:r>
      <w:r w:rsidRPr="00B96543">
        <w:rPr>
          <w:rFonts w:ascii="Sakkal Majalla" w:hAnsi="Sakkal Majalla" w:cs="Sakkal Majalla"/>
          <w:sz w:val="36"/>
          <w:szCs w:val="36"/>
          <w:rtl/>
          <w:lang w:bidi="ar-DZ"/>
        </w:rPr>
        <w:t xml:space="preserve">، </w:t>
      </w:r>
      <w:proofErr w:type="gramStart"/>
      <w:r w:rsidRPr="00B96543">
        <w:rPr>
          <w:rFonts w:ascii="Sakkal Majalla" w:hAnsi="Sakkal Majalla" w:cs="Sakkal Majalla"/>
          <w:sz w:val="36"/>
          <w:szCs w:val="36"/>
          <w:rtl/>
          <w:lang w:bidi="ar-DZ"/>
        </w:rPr>
        <w:t>و يسعى</w:t>
      </w:r>
      <w:proofErr w:type="gramEnd"/>
      <w:r w:rsidRPr="00B96543">
        <w:rPr>
          <w:rFonts w:ascii="Sakkal Majalla" w:hAnsi="Sakkal Majalla" w:cs="Sakkal Majalla"/>
          <w:sz w:val="36"/>
          <w:szCs w:val="36"/>
          <w:rtl/>
          <w:lang w:bidi="ar-DZ"/>
        </w:rPr>
        <w:t xml:space="preserve"> إلى توفير أجواء ملائمة لتمكين الفرد من أداء واجباته والحصول على حقوقه المختلفة دون عناء. </w:t>
      </w:r>
    </w:p>
    <w:p w:rsidR="001E290F" w:rsidRPr="00B96543" w:rsidRDefault="001E290F" w:rsidP="001E290F">
      <w:pPr>
        <w:bidi/>
        <w:spacing w:line="360" w:lineRule="auto"/>
        <w:jc w:val="both"/>
        <w:rPr>
          <w:rFonts w:ascii="Sakkal Majalla" w:hAnsi="Sakkal Majalla" w:cs="Sakkal Majalla"/>
          <w:b/>
          <w:bCs/>
          <w:sz w:val="36"/>
          <w:szCs w:val="36"/>
          <w:rtl/>
          <w:lang w:bidi="ar-DZ"/>
        </w:rPr>
      </w:pPr>
      <w:r w:rsidRPr="00B96543">
        <w:rPr>
          <w:rFonts w:ascii="Sakkal Majalla" w:hAnsi="Sakkal Majalla" w:cs="Sakkal Majalla"/>
          <w:b/>
          <w:bCs/>
          <w:sz w:val="36"/>
          <w:szCs w:val="36"/>
          <w:rtl/>
          <w:lang w:bidi="ar-DZ"/>
        </w:rPr>
        <w:t>1-1 تعريف الحكم الراشد</w:t>
      </w:r>
    </w:p>
    <w:p w:rsidR="001E290F" w:rsidRPr="00B96543" w:rsidRDefault="001E290F" w:rsidP="001E290F">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تختلف التعاريف حسب المجال والاختصاصات، فمن </w:t>
      </w:r>
      <w:r>
        <w:rPr>
          <w:rFonts w:ascii="Sakkal Majalla" w:hAnsi="Sakkal Majalla" w:cs="Sakkal Majalla"/>
          <w:sz w:val="36"/>
          <w:szCs w:val="36"/>
          <w:rtl/>
          <w:lang w:bidi="ar-DZ"/>
        </w:rPr>
        <w:t xml:space="preserve">وجهة </w:t>
      </w:r>
      <w:r w:rsidRPr="00B96543">
        <w:rPr>
          <w:rFonts w:ascii="Sakkal Majalla" w:hAnsi="Sakkal Majalla" w:cs="Sakkal Majalla"/>
          <w:sz w:val="36"/>
          <w:szCs w:val="36"/>
          <w:rtl/>
          <w:lang w:bidi="ar-DZ"/>
        </w:rPr>
        <w:t xml:space="preserve">نظر التنموي يعتبر الحكم الذي يعزز ويدعم ويصون رفاهية الإنسان، ويتميز بمبادئ: الشفافية، المشاركة، وحكم القانون، والمساءلة، والفعالية، والإنصاف ويتم هذا من خلال </w:t>
      </w:r>
      <w:r w:rsidRPr="00B96543">
        <w:rPr>
          <w:rFonts w:ascii="Sakkal Majalla" w:hAnsi="Sakkal Majalla" w:cs="Sakkal Majalla" w:hint="cs"/>
          <w:sz w:val="36"/>
          <w:szCs w:val="36"/>
          <w:rtl/>
          <w:lang w:bidi="ar-DZ"/>
        </w:rPr>
        <w:t>الآليات</w:t>
      </w:r>
      <w:r w:rsidRPr="00B96543">
        <w:rPr>
          <w:rFonts w:ascii="Sakkal Majalla" w:hAnsi="Sakkal Majalla" w:cs="Sakkal Majalla"/>
          <w:sz w:val="36"/>
          <w:szCs w:val="36"/>
          <w:rtl/>
          <w:lang w:bidi="ar-DZ"/>
        </w:rPr>
        <w:t xml:space="preserve"> والمؤسسات التي يمكن للمواطنين والمجموعات من خلالها التعبير عن مصالحهم وممارسة حقوقهم الأساسية والدستورية</w:t>
      </w:r>
      <w:r w:rsidRPr="00B96543">
        <w:rPr>
          <w:rStyle w:val="Appelnotedebasdep"/>
          <w:rFonts w:ascii="Sakkal Majalla" w:hAnsi="Sakkal Majalla" w:cs="Sakkal Majalla"/>
          <w:sz w:val="36"/>
          <w:szCs w:val="36"/>
          <w:rtl/>
          <w:lang w:bidi="ar-DZ"/>
        </w:rPr>
        <w:footnoteReference w:id="5"/>
      </w:r>
      <w:r w:rsidRPr="00B96543">
        <w:rPr>
          <w:rFonts w:ascii="Sakkal Majalla" w:hAnsi="Sakkal Majalla" w:cs="Sakkal Majalla"/>
          <w:sz w:val="36"/>
          <w:szCs w:val="36"/>
          <w:rtl/>
          <w:lang w:bidi="ar-DZ"/>
        </w:rPr>
        <w:t xml:space="preserve">. ويتضح أن للحكم الراشد عدة أبعاد منها سياسية وتتعلق بطبيعة النظام السياسي وكل ما يتعلق بشرعية التمثيل وممارساته، وكذلك اقتصادية واجتماعية لأنها ترتبط بالسياسات التنموية العامة </w:t>
      </w:r>
      <w:r w:rsidRPr="00B96543">
        <w:rPr>
          <w:rFonts w:ascii="Sakkal Majalla" w:hAnsi="Sakkal Majalla" w:cs="Sakkal Majalla"/>
          <w:sz w:val="36"/>
          <w:szCs w:val="36"/>
          <w:rtl/>
          <w:lang w:bidi="ar-DZ"/>
        </w:rPr>
        <w:lastRenderedPageBreak/>
        <w:t>التي لها تأثير على الإنسان وعلى نمط المعيشة وتوفر المواد بمختلف أنواعها. ويظهر البعد التقني والإداري مهم جدا في كفاءته وفعاليته</w:t>
      </w:r>
      <w:r w:rsidRPr="00B96543">
        <w:rPr>
          <w:rStyle w:val="Appelnotedebasdep"/>
          <w:rFonts w:ascii="Sakkal Majalla" w:hAnsi="Sakkal Majalla" w:cs="Sakkal Majalla"/>
          <w:sz w:val="36"/>
          <w:szCs w:val="36"/>
          <w:rtl/>
          <w:lang w:bidi="ar-DZ"/>
        </w:rPr>
        <w:footnoteReference w:id="6"/>
      </w:r>
      <w:r w:rsidRPr="00B96543">
        <w:rPr>
          <w:rFonts w:ascii="Sakkal Majalla" w:hAnsi="Sakkal Majalla" w:cs="Sakkal Majalla"/>
          <w:sz w:val="36"/>
          <w:szCs w:val="36"/>
          <w:rtl/>
          <w:lang w:bidi="ar-DZ"/>
        </w:rPr>
        <w:t xml:space="preserve">. ويعرف برنامج الأمم المتحدة الإنمائي الحكم الرشيد على </w:t>
      </w:r>
      <w:r w:rsidRPr="00B96543">
        <w:rPr>
          <w:rFonts w:ascii="Sakkal Majalla" w:hAnsi="Sakkal Majalla" w:cs="Sakkal Majalla" w:hint="cs"/>
          <w:sz w:val="36"/>
          <w:szCs w:val="36"/>
          <w:rtl/>
          <w:lang w:bidi="ar-DZ"/>
        </w:rPr>
        <w:t>أنه «ممارسة</w:t>
      </w:r>
      <w:r w:rsidRPr="00B96543">
        <w:rPr>
          <w:rFonts w:ascii="Sakkal Majalla" w:hAnsi="Sakkal Majalla" w:cs="Sakkal Majalla"/>
          <w:sz w:val="36"/>
          <w:szCs w:val="36"/>
          <w:rtl/>
          <w:lang w:bidi="ar-DZ"/>
        </w:rPr>
        <w:t xml:space="preserve"> السلطة الاقتصادية والسياسية والإدارية لإدارة شؤون الدولة على المستويات كافة، ويشمل الآليات</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والعمليات، والمؤسسات التي من خلالها يعبر المواطنون والمجموعات عن مصالحهم، القانونية ويوفون بالتزاماتهم ويقبلون الوساطة لحل خلافاتهم</w:t>
      </w:r>
      <w:r>
        <w:rPr>
          <w:rFonts w:ascii="Sakkal Majalla" w:hAnsi="Sakkal Majalla" w:cs="Sakkal Majalla" w:hint="cs"/>
          <w:sz w:val="36"/>
          <w:szCs w:val="36"/>
          <w:rtl/>
          <w:lang w:bidi="ar-DZ"/>
        </w:rPr>
        <w:t>"</w:t>
      </w:r>
      <w:r w:rsidRPr="00B96543">
        <w:rPr>
          <w:rStyle w:val="Appelnotedebasdep"/>
          <w:rFonts w:ascii="Sakkal Majalla" w:hAnsi="Sakkal Majalla" w:cs="Sakkal Majalla"/>
          <w:sz w:val="36"/>
          <w:szCs w:val="36"/>
          <w:rtl/>
          <w:lang w:bidi="ar-DZ"/>
        </w:rPr>
        <w:footnoteReference w:id="7"/>
      </w:r>
      <w:r w:rsidRPr="00B96543">
        <w:rPr>
          <w:rFonts w:ascii="Sakkal Majalla" w:hAnsi="Sakkal Majalla" w:cs="Sakkal Majalla"/>
          <w:sz w:val="36"/>
          <w:szCs w:val="36"/>
          <w:rtl/>
          <w:lang w:bidi="ar-DZ"/>
        </w:rPr>
        <w:t>. كما عرف البنك الدولي الحكم الراشد على أنه يمثل طريق أو أسلوب للممارسة تنتهجه السلطة لإدارة وتسيير الموارد الاقتصادية والاجتماعية للدولة بهدف تحقيق التنمية وإدامة البيئة الدائمة لها ومنه يستلزم إدارة رشيدة للقطاع العام وحرية تدفق المعلومات وإطار قانوني للتنمية</w:t>
      </w:r>
      <w:r w:rsidRPr="00B96543">
        <w:rPr>
          <w:rStyle w:val="Appelnotedebasdep"/>
          <w:rFonts w:ascii="Sakkal Majalla" w:hAnsi="Sakkal Majalla" w:cs="Sakkal Majalla"/>
          <w:sz w:val="36"/>
          <w:szCs w:val="36"/>
          <w:rtl/>
          <w:lang w:bidi="ar-DZ"/>
        </w:rPr>
        <w:footnoteReference w:id="8"/>
      </w:r>
      <w:r w:rsidRPr="00B96543">
        <w:rPr>
          <w:rFonts w:ascii="Sakkal Majalla" w:hAnsi="Sakkal Majalla" w:cs="Sakkal Majalla"/>
          <w:sz w:val="36"/>
          <w:szCs w:val="36"/>
          <w:rtl/>
          <w:lang w:bidi="ar-DZ"/>
        </w:rPr>
        <w:t>.</w:t>
      </w:r>
    </w:p>
    <w:p w:rsidR="001E290F" w:rsidRPr="00B96543" w:rsidRDefault="001E290F" w:rsidP="001E290F">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 أما منظمة التعاون والتنمية الاقتصادية فتعرف الحكم الراشد على أنه عملية دمقرطة تهدف إلى إٍرساء حكم الحق والقانون، </w:t>
      </w:r>
      <w:r>
        <w:rPr>
          <w:rFonts w:ascii="Sakkal Majalla" w:hAnsi="Sakkal Majalla" w:cs="Sakkal Majalla" w:hint="cs"/>
          <w:sz w:val="36"/>
          <w:szCs w:val="36"/>
          <w:rtl/>
          <w:lang w:bidi="ar-DZ"/>
        </w:rPr>
        <w:t>و</w:t>
      </w:r>
      <w:r w:rsidRPr="00B96543">
        <w:rPr>
          <w:rFonts w:ascii="Sakkal Majalla" w:hAnsi="Sakkal Majalla" w:cs="Sakkal Majalla"/>
          <w:sz w:val="36"/>
          <w:szCs w:val="36"/>
          <w:rtl/>
          <w:lang w:bidi="ar-DZ"/>
        </w:rPr>
        <w:t xml:space="preserve">تفعيل </w:t>
      </w:r>
      <w:r w:rsidRPr="00B96543">
        <w:rPr>
          <w:rFonts w:ascii="Sakkal Majalla" w:hAnsi="Sakkal Majalla" w:cs="Sakkal Majalla" w:hint="cs"/>
          <w:sz w:val="36"/>
          <w:szCs w:val="36"/>
          <w:rtl/>
          <w:lang w:bidi="ar-DZ"/>
        </w:rPr>
        <w:t xml:space="preserve">الإدارة، </w:t>
      </w:r>
      <w:r>
        <w:rPr>
          <w:rFonts w:ascii="Sakkal Majalla" w:hAnsi="Sakkal Majalla" w:cs="Sakkal Majalla" w:hint="cs"/>
          <w:sz w:val="36"/>
          <w:szCs w:val="36"/>
          <w:rtl/>
          <w:lang w:bidi="ar-DZ"/>
        </w:rPr>
        <w:t>والشفافية</w:t>
      </w:r>
      <w:r w:rsidRPr="00B96543">
        <w:rPr>
          <w:rFonts w:ascii="Sakkal Majalla" w:hAnsi="Sakkal Majalla" w:cs="Sakkal Majalla"/>
          <w:sz w:val="36"/>
          <w:szCs w:val="36"/>
          <w:rtl/>
          <w:lang w:bidi="ar-DZ"/>
        </w:rPr>
        <w:t xml:space="preserve"> في القطاع العام، </w:t>
      </w:r>
      <w:r>
        <w:rPr>
          <w:rFonts w:ascii="Sakkal Majalla" w:hAnsi="Sakkal Majalla" w:cs="Sakkal Majalla" w:hint="cs"/>
          <w:sz w:val="36"/>
          <w:szCs w:val="36"/>
          <w:rtl/>
          <w:lang w:bidi="ar-DZ"/>
        </w:rPr>
        <w:t>و</w:t>
      </w:r>
      <w:r w:rsidRPr="00B96543">
        <w:rPr>
          <w:rFonts w:ascii="Sakkal Majalla" w:hAnsi="Sakkal Majalla" w:cs="Sakkal Majalla"/>
          <w:sz w:val="36"/>
          <w:szCs w:val="36"/>
          <w:rtl/>
          <w:lang w:bidi="ar-DZ"/>
        </w:rPr>
        <w:t xml:space="preserve">المسائلة، </w:t>
      </w:r>
      <w:r>
        <w:rPr>
          <w:rFonts w:ascii="Sakkal Majalla" w:hAnsi="Sakkal Majalla" w:cs="Sakkal Majalla" w:hint="cs"/>
          <w:sz w:val="36"/>
          <w:szCs w:val="36"/>
          <w:rtl/>
          <w:lang w:bidi="ar-DZ"/>
        </w:rPr>
        <w:t>و</w:t>
      </w:r>
      <w:r w:rsidRPr="00B96543">
        <w:rPr>
          <w:rFonts w:ascii="Sakkal Majalla" w:hAnsi="Sakkal Majalla" w:cs="Sakkal Majalla"/>
          <w:sz w:val="36"/>
          <w:szCs w:val="36"/>
          <w:rtl/>
          <w:lang w:bidi="ar-DZ"/>
        </w:rPr>
        <w:t>تحسين أساليب المحاسبة، ومحاربة الفساد</w:t>
      </w:r>
      <w:r w:rsidRPr="00B96543">
        <w:rPr>
          <w:rStyle w:val="Appelnotedebasdep"/>
          <w:rFonts w:ascii="Sakkal Majalla" w:hAnsi="Sakkal Majalla" w:cs="Sakkal Majalla"/>
          <w:sz w:val="36"/>
          <w:szCs w:val="36"/>
          <w:rtl/>
          <w:lang w:bidi="ar-DZ"/>
        </w:rPr>
        <w:footnoteReference w:id="9"/>
      </w:r>
      <w:r w:rsidRPr="00B96543">
        <w:rPr>
          <w:rFonts w:ascii="Sakkal Majalla" w:hAnsi="Sakkal Majalla" w:cs="Sakkal Majalla"/>
          <w:sz w:val="36"/>
          <w:szCs w:val="36"/>
          <w:rtl/>
          <w:lang w:bidi="ar-DZ"/>
        </w:rPr>
        <w:t>.</w:t>
      </w:r>
    </w:p>
    <w:p w:rsidR="001E290F" w:rsidRPr="00B96543" w:rsidRDefault="001E290F" w:rsidP="001E290F">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ومن جهة أخرى عرف تقرير التنمية الإنسانية العربية لعام 2002 هذا الحكم على أنه يعزز ويدعم ويصون رفاه الإنسان ويقوم على توسيع قدرات البشر وخياراتهم وفرصهم وحرياتهم الاقتصادية</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 xml:space="preserve">والاجتماعية والسياسية وهذا حتى لأكثر أفراد المجتمع </w:t>
      </w:r>
      <w:r w:rsidRPr="00B96543">
        <w:rPr>
          <w:rFonts w:ascii="Sakkal Majalla" w:hAnsi="Sakkal Majalla" w:cs="Sakkal Majalla"/>
          <w:sz w:val="36"/>
          <w:szCs w:val="36"/>
          <w:rtl/>
          <w:lang w:bidi="ar-DZ"/>
        </w:rPr>
        <w:lastRenderedPageBreak/>
        <w:t>فقرا وتهميشا</w:t>
      </w:r>
      <w:r w:rsidRPr="00B96543">
        <w:rPr>
          <w:rStyle w:val="Appelnotedebasdep"/>
          <w:rFonts w:ascii="Sakkal Majalla" w:hAnsi="Sakkal Majalla" w:cs="Sakkal Majalla"/>
          <w:sz w:val="36"/>
          <w:szCs w:val="36"/>
          <w:rtl/>
          <w:lang w:bidi="ar-DZ"/>
        </w:rPr>
        <w:footnoteReference w:id="10"/>
      </w:r>
      <w:r w:rsidRPr="00B96543">
        <w:rPr>
          <w:rFonts w:ascii="Sakkal Majalla" w:hAnsi="Sakkal Majalla" w:cs="Sakkal Majalla"/>
          <w:sz w:val="36"/>
          <w:szCs w:val="36"/>
          <w:rtl/>
          <w:lang w:bidi="ar-DZ"/>
        </w:rPr>
        <w:t xml:space="preserve">. كما يتضح اجتهدت كل المنظمات والهيئات الدولية </w:t>
      </w:r>
      <w:proofErr w:type="gramStart"/>
      <w:r w:rsidRPr="00B96543">
        <w:rPr>
          <w:rFonts w:ascii="Sakkal Majalla" w:hAnsi="Sakkal Majalla" w:cs="Sakkal Majalla"/>
          <w:sz w:val="36"/>
          <w:szCs w:val="36"/>
          <w:rtl/>
          <w:lang w:bidi="ar-DZ"/>
        </w:rPr>
        <w:t>و</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الجهوية</w:t>
      </w:r>
      <w:proofErr w:type="gramEnd"/>
      <w:r w:rsidRPr="00B96543">
        <w:rPr>
          <w:rFonts w:ascii="Sakkal Majalla" w:hAnsi="Sakkal Majalla" w:cs="Sakkal Majalla"/>
          <w:sz w:val="36"/>
          <w:szCs w:val="36"/>
          <w:rtl/>
          <w:lang w:bidi="ar-DZ"/>
        </w:rPr>
        <w:t xml:space="preserve"> على إعطاء تعريف للحكم الراشد من الزاوية التي تتماشي مع منظورها</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 xml:space="preserve">وأهدافها. وانطلاقا من هذا لا نستطيع اعتماد تعريف واحد لأن كل </w:t>
      </w:r>
      <w:proofErr w:type="gramStart"/>
      <w:r w:rsidRPr="00B96543">
        <w:rPr>
          <w:rFonts w:ascii="Sakkal Majalla" w:hAnsi="Sakkal Majalla" w:cs="Sakkal Majalla"/>
          <w:sz w:val="36"/>
          <w:szCs w:val="36"/>
          <w:rtl/>
          <w:lang w:bidi="ar-DZ"/>
        </w:rPr>
        <w:t>التعاريف</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 xml:space="preserve"> تأتي</w:t>
      </w:r>
      <w:proofErr w:type="gramEnd"/>
      <w:r w:rsidRPr="00B96543">
        <w:rPr>
          <w:rFonts w:ascii="Sakkal Majalla" w:hAnsi="Sakkal Majalla" w:cs="Sakkal Majalla"/>
          <w:sz w:val="36"/>
          <w:szCs w:val="36"/>
          <w:rtl/>
          <w:lang w:bidi="ar-DZ"/>
        </w:rPr>
        <w:t xml:space="preserve"> بإضافة من أجل إعطاء أكثر </w:t>
      </w:r>
      <w:r>
        <w:rPr>
          <w:rFonts w:ascii="Sakkal Majalla" w:hAnsi="Sakkal Majalla" w:cs="Sakkal Majalla" w:hint="cs"/>
          <w:sz w:val="36"/>
          <w:szCs w:val="36"/>
          <w:rtl/>
          <w:lang w:bidi="ar-DZ"/>
        </w:rPr>
        <w:t xml:space="preserve">توضيح و </w:t>
      </w:r>
      <w:r w:rsidRPr="00B96543">
        <w:rPr>
          <w:rFonts w:ascii="Sakkal Majalla" w:hAnsi="Sakkal Majalla" w:cs="Sakkal Majalla"/>
          <w:sz w:val="36"/>
          <w:szCs w:val="36"/>
          <w:rtl/>
          <w:lang w:bidi="ar-DZ"/>
        </w:rPr>
        <w:t xml:space="preserve">فعالية لهذا النوع من الحكم. </w:t>
      </w:r>
    </w:p>
    <w:p w:rsidR="00547C99" w:rsidRDefault="00323EB1" w:rsidP="001E290F">
      <w:pPr>
        <w:bidi/>
        <w:rPr>
          <w:lang w:bidi="ar-DZ"/>
        </w:rPr>
      </w:pPr>
      <w:bookmarkStart w:id="0" w:name="_GoBack"/>
      <w:bookmarkEnd w:id="0"/>
    </w:p>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B1" w:rsidRDefault="00323EB1" w:rsidP="001E290F">
      <w:pPr>
        <w:spacing w:after="0" w:line="240" w:lineRule="auto"/>
      </w:pPr>
      <w:r>
        <w:separator/>
      </w:r>
    </w:p>
  </w:endnote>
  <w:endnote w:type="continuationSeparator" w:id="0">
    <w:p w:rsidR="00323EB1" w:rsidRDefault="00323EB1" w:rsidP="001E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B1" w:rsidRDefault="00323EB1" w:rsidP="001E290F">
      <w:pPr>
        <w:spacing w:after="0" w:line="240" w:lineRule="auto"/>
      </w:pPr>
      <w:r>
        <w:separator/>
      </w:r>
    </w:p>
  </w:footnote>
  <w:footnote w:type="continuationSeparator" w:id="0">
    <w:p w:rsidR="00323EB1" w:rsidRDefault="00323EB1" w:rsidP="001E290F">
      <w:pPr>
        <w:spacing w:after="0" w:line="240" w:lineRule="auto"/>
      </w:pPr>
      <w:r>
        <w:continuationSeparator/>
      </w:r>
    </w:p>
  </w:footnote>
  <w:footnote w:id="1">
    <w:p w:rsidR="001E290F" w:rsidRPr="002042A5" w:rsidRDefault="001E290F" w:rsidP="001E290F">
      <w:pPr>
        <w:pStyle w:val="Notedebasdepage"/>
        <w:jc w:val="right"/>
        <w:rPr>
          <w:rtl/>
          <w:lang w:bidi="ar-DZ"/>
        </w:rPr>
      </w:pPr>
      <w:r>
        <w:rPr>
          <w:rFonts w:hint="cs"/>
          <w:rtl/>
        </w:rPr>
        <w:t xml:space="preserve">  طايبي أمال، "الحكم الراشد في الجزائر"، </w:t>
      </w:r>
      <w:r w:rsidRPr="0025509D">
        <w:rPr>
          <w:rFonts w:hint="cs"/>
          <w:u w:val="single"/>
          <w:rtl/>
        </w:rPr>
        <w:t>مجلة حقائق للدراسات النفسية والاجتماعية</w:t>
      </w:r>
      <w:r>
        <w:rPr>
          <w:rFonts w:hint="cs"/>
          <w:rtl/>
        </w:rPr>
        <w:t xml:space="preserve">، 3 (10)، 2018 </w:t>
      </w:r>
      <w:r w:rsidRPr="00C679B0">
        <w:rPr>
          <w:rFonts w:hint="cs"/>
          <w:rtl/>
        </w:rPr>
        <w:t>ص. 231</w:t>
      </w:r>
      <w:r>
        <w:rPr>
          <w:rStyle w:val="Appelnotedebasdep"/>
        </w:rPr>
        <w:footnoteRef/>
      </w:r>
    </w:p>
  </w:footnote>
  <w:footnote w:id="2">
    <w:p w:rsidR="001E290F" w:rsidRDefault="001E290F" w:rsidP="001E290F">
      <w:pPr>
        <w:pStyle w:val="Notedebasdepage"/>
        <w:bidi/>
        <w:rPr>
          <w:rtl/>
          <w:lang w:bidi="ar-DZ"/>
        </w:rPr>
      </w:pPr>
      <w:r>
        <w:rPr>
          <w:rStyle w:val="Appelnotedebasdep"/>
        </w:rPr>
        <w:footnoteRef/>
      </w:r>
      <w:r>
        <w:rPr>
          <w:rFonts w:hint="cs"/>
          <w:rtl/>
          <w:lang w:bidi="ar-DZ"/>
        </w:rPr>
        <w:t xml:space="preserve"> سامح فوزي، الحكم الرشيد، الموسوعة السياسية للشباب، (نهضة مصر) 2007، ص33.</w:t>
      </w:r>
    </w:p>
  </w:footnote>
  <w:footnote w:id="3">
    <w:p w:rsidR="001E290F" w:rsidRDefault="001E290F" w:rsidP="001E290F">
      <w:pPr>
        <w:pStyle w:val="Notedebasdepage"/>
        <w:bidi/>
        <w:jc w:val="both"/>
        <w:rPr>
          <w:rtl/>
          <w:lang w:bidi="ar-DZ"/>
        </w:rPr>
      </w:pPr>
      <w:r>
        <w:rPr>
          <w:rStyle w:val="Appelnotedebasdep"/>
        </w:rPr>
        <w:footnoteRef/>
      </w:r>
      <w:r>
        <w:rPr>
          <w:rFonts w:hint="cs"/>
          <w:rtl/>
          <w:lang w:bidi="ar-DZ"/>
        </w:rPr>
        <w:t xml:space="preserve"> ابرادشة فريد، الحكم الرشيد في الجزائر في ضل الحزب الواحد والتعددية الحزبية، أطروحة دكتوراه، جامعة </w:t>
      </w:r>
      <w:proofErr w:type="gramStart"/>
      <w:r>
        <w:rPr>
          <w:rFonts w:hint="cs"/>
          <w:rtl/>
          <w:lang w:bidi="ar-DZ"/>
        </w:rPr>
        <w:t>الجزائر3</w:t>
      </w:r>
      <w:proofErr w:type="gramEnd"/>
      <w:r>
        <w:rPr>
          <w:rFonts w:hint="cs"/>
          <w:rtl/>
          <w:lang w:bidi="ar-DZ"/>
        </w:rPr>
        <w:t xml:space="preserve"> </w:t>
      </w:r>
      <w:r>
        <w:rPr>
          <w:rFonts w:hint="cs"/>
          <w:sz w:val="16"/>
          <w:szCs w:val="16"/>
          <w:rtl/>
          <w:lang w:bidi="ar-DZ"/>
        </w:rPr>
        <w:t>،</w:t>
      </w:r>
      <w:r w:rsidRPr="00E13D48">
        <w:rPr>
          <w:rFonts w:hint="cs"/>
          <w:rtl/>
          <w:lang w:bidi="ar-DZ"/>
        </w:rPr>
        <w:t>2014</w:t>
      </w:r>
      <w:r>
        <w:rPr>
          <w:rFonts w:hint="cs"/>
          <w:rtl/>
          <w:lang w:bidi="ar-DZ"/>
        </w:rPr>
        <w:t>، ص 23</w:t>
      </w:r>
    </w:p>
  </w:footnote>
  <w:footnote w:id="4">
    <w:p w:rsidR="001E290F" w:rsidRPr="00C24C7A" w:rsidRDefault="001E290F" w:rsidP="001E290F">
      <w:pPr>
        <w:pStyle w:val="Notedebasdepage"/>
        <w:bidi/>
        <w:jc w:val="both"/>
        <w:rPr>
          <w:rtl/>
          <w:lang w:bidi="ar-DZ"/>
        </w:rPr>
      </w:pPr>
      <w:r>
        <w:rPr>
          <w:rStyle w:val="Appelnotedebasdep"/>
        </w:rPr>
        <w:footnoteRef/>
      </w:r>
      <w:r w:rsidRPr="00C24C7A">
        <w:rPr>
          <w:rFonts w:cs="Arial" w:hint="cs"/>
          <w:rtl/>
          <w:lang w:bidi="ar-DZ"/>
        </w:rPr>
        <w:t>مازن</w:t>
      </w:r>
      <w:r>
        <w:rPr>
          <w:rFonts w:cs="Arial" w:hint="cs"/>
          <w:rtl/>
          <w:lang w:bidi="ar-DZ"/>
        </w:rPr>
        <w:t xml:space="preserve"> </w:t>
      </w:r>
      <w:r w:rsidRPr="00C24C7A">
        <w:rPr>
          <w:rFonts w:cs="Arial" w:hint="cs"/>
          <w:rtl/>
          <w:lang w:bidi="ar-DZ"/>
        </w:rPr>
        <w:t>مهدي</w:t>
      </w:r>
      <w:r>
        <w:rPr>
          <w:rFonts w:cs="Arial" w:hint="cs"/>
          <w:rtl/>
          <w:lang w:bidi="ar-DZ"/>
        </w:rPr>
        <w:t xml:space="preserve"> </w:t>
      </w:r>
      <w:r w:rsidRPr="00C24C7A">
        <w:rPr>
          <w:rFonts w:cs="Arial" w:hint="cs"/>
          <w:rtl/>
          <w:lang w:bidi="ar-DZ"/>
        </w:rPr>
        <w:t>حبيب</w:t>
      </w:r>
      <w:r>
        <w:rPr>
          <w:rFonts w:cs="Arial" w:hint="cs"/>
          <w:rtl/>
          <w:lang w:bidi="ar-DZ"/>
        </w:rPr>
        <w:t xml:space="preserve"> </w:t>
      </w:r>
      <w:r w:rsidRPr="00C24C7A">
        <w:rPr>
          <w:rFonts w:cs="Arial" w:hint="cs"/>
          <w:rtl/>
          <w:lang w:bidi="ar-DZ"/>
        </w:rPr>
        <w:t>العقابي</w:t>
      </w:r>
      <w:r>
        <w:rPr>
          <w:rFonts w:cs="Arial" w:hint="cs"/>
          <w:rtl/>
          <w:lang w:bidi="ar-DZ"/>
        </w:rPr>
        <w:t xml:space="preserve">، </w:t>
      </w:r>
      <w:r w:rsidRPr="00C24C7A">
        <w:rPr>
          <w:rFonts w:cs="Arial" w:hint="cs"/>
          <w:rtl/>
          <w:lang w:bidi="ar-DZ"/>
        </w:rPr>
        <w:t>الحكم</w:t>
      </w:r>
      <w:r>
        <w:rPr>
          <w:rFonts w:cs="Arial" w:hint="cs"/>
          <w:rtl/>
          <w:lang w:bidi="ar-DZ"/>
        </w:rPr>
        <w:t xml:space="preserve"> الرش</w:t>
      </w:r>
      <w:r w:rsidRPr="00C24C7A">
        <w:rPr>
          <w:rFonts w:cs="Arial" w:hint="cs"/>
          <w:rtl/>
          <w:lang w:bidi="ar-DZ"/>
        </w:rPr>
        <w:t>يد</w:t>
      </w:r>
      <w:r>
        <w:rPr>
          <w:rFonts w:cs="Arial" w:hint="cs"/>
          <w:rtl/>
          <w:lang w:bidi="ar-DZ"/>
        </w:rPr>
        <w:t xml:space="preserve"> </w:t>
      </w:r>
      <w:r w:rsidRPr="00C24C7A">
        <w:rPr>
          <w:rFonts w:cs="Arial" w:hint="cs"/>
          <w:rtl/>
          <w:lang w:bidi="ar-DZ"/>
        </w:rPr>
        <w:t>وتكنولوجيا</w:t>
      </w:r>
      <w:r>
        <w:rPr>
          <w:rFonts w:cs="Arial" w:hint="cs"/>
          <w:rtl/>
          <w:lang w:bidi="ar-DZ"/>
        </w:rPr>
        <w:t xml:space="preserve"> </w:t>
      </w:r>
      <w:r w:rsidRPr="00C24C7A">
        <w:rPr>
          <w:rFonts w:cs="Arial" w:hint="cs"/>
          <w:rtl/>
          <w:lang w:bidi="ar-DZ"/>
        </w:rPr>
        <w:t>المعلومات</w:t>
      </w:r>
      <w:r>
        <w:rPr>
          <w:rFonts w:cs="Arial" w:hint="cs"/>
          <w:rtl/>
          <w:lang w:bidi="ar-DZ"/>
        </w:rPr>
        <w:t xml:space="preserve"> </w:t>
      </w:r>
      <w:r w:rsidRPr="00C24C7A">
        <w:rPr>
          <w:rFonts w:cs="Arial" w:hint="cs"/>
          <w:rtl/>
          <w:lang w:bidi="ar-DZ"/>
        </w:rPr>
        <w:t>قراءة</w:t>
      </w:r>
      <w:r>
        <w:rPr>
          <w:rFonts w:cs="Arial" w:hint="cs"/>
          <w:rtl/>
          <w:lang w:bidi="ar-DZ"/>
        </w:rPr>
        <w:t xml:space="preserve"> </w:t>
      </w:r>
      <w:r w:rsidRPr="00C24C7A">
        <w:rPr>
          <w:rFonts w:cs="Arial" w:hint="cs"/>
          <w:rtl/>
          <w:lang w:bidi="ar-DZ"/>
        </w:rPr>
        <w:t>وفقا</w:t>
      </w:r>
      <w:r>
        <w:rPr>
          <w:rFonts w:cs="Arial" w:hint="cs"/>
          <w:rtl/>
          <w:lang w:bidi="ar-DZ"/>
        </w:rPr>
        <w:t xml:space="preserve"> </w:t>
      </w:r>
      <w:r w:rsidRPr="00C24C7A">
        <w:rPr>
          <w:rFonts w:cs="Arial" w:hint="cs"/>
          <w:rtl/>
          <w:lang w:bidi="ar-DZ"/>
        </w:rPr>
        <w:t>لمنظور</w:t>
      </w:r>
      <w:r>
        <w:rPr>
          <w:rFonts w:cs="Arial" w:hint="cs"/>
          <w:rtl/>
          <w:lang w:bidi="ar-DZ"/>
        </w:rPr>
        <w:t xml:space="preserve"> الإ</w:t>
      </w:r>
      <w:r w:rsidRPr="00C24C7A">
        <w:rPr>
          <w:rFonts w:cs="Arial" w:hint="cs"/>
          <w:rtl/>
          <w:lang w:bidi="ar-DZ"/>
        </w:rPr>
        <w:t>سلامي</w:t>
      </w:r>
      <w:r>
        <w:rPr>
          <w:rFonts w:cs="Arial" w:hint="cs"/>
          <w:rtl/>
          <w:lang w:bidi="ar-DZ"/>
        </w:rPr>
        <w:t xml:space="preserve">، </w:t>
      </w:r>
      <w:r w:rsidRPr="00C24C7A">
        <w:rPr>
          <w:rFonts w:cs="Arial" w:hint="cs"/>
          <w:rtl/>
          <w:lang w:bidi="ar-DZ"/>
        </w:rPr>
        <w:t>بغداد</w:t>
      </w:r>
      <w:r>
        <w:rPr>
          <w:rFonts w:cs="Arial" w:hint="cs"/>
          <w:rtl/>
          <w:lang w:bidi="ar-DZ"/>
        </w:rPr>
        <w:t xml:space="preserve"> </w:t>
      </w:r>
      <w:r w:rsidRPr="00C24C7A">
        <w:rPr>
          <w:rFonts w:cs="Arial" w:hint="cs"/>
          <w:rtl/>
          <w:lang w:bidi="ar-DZ"/>
        </w:rPr>
        <w:t>باب</w:t>
      </w:r>
      <w:r>
        <w:rPr>
          <w:rFonts w:cs="Arial" w:hint="cs"/>
          <w:rtl/>
          <w:lang w:bidi="ar-DZ"/>
        </w:rPr>
        <w:t xml:space="preserve"> </w:t>
      </w:r>
      <w:r w:rsidRPr="00C24C7A">
        <w:rPr>
          <w:rFonts w:cs="Arial" w:hint="cs"/>
          <w:rtl/>
          <w:lang w:bidi="ar-DZ"/>
        </w:rPr>
        <w:t>المعظم</w:t>
      </w:r>
      <w:r>
        <w:rPr>
          <w:rFonts w:cs="Arial" w:hint="cs"/>
          <w:rtl/>
          <w:lang w:bidi="ar-DZ"/>
        </w:rPr>
        <w:t>،</w:t>
      </w:r>
      <w:r w:rsidRPr="00C24C7A">
        <w:rPr>
          <w:rFonts w:cs="Arial" w:hint="cs"/>
          <w:rtl/>
          <w:lang w:bidi="ar-DZ"/>
        </w:rPr>
        <w:t xml:space="preserve"> دار</w:t>
      </w:r>
      <w:r>
        <w:rPr>
          <w:rFonts w:cs="Arial" w:hint="cs"/>
          <w:rtl/>
          <w:lang w:bidi="ar-DZ"/>
        </w:rPr>
        <w:t xml:space="preserve"> </w:t>
      </w:r>
      <w:proofErr w:type="spellStart"/>
      <w:r w:rsidRPr="00C24C7A">
        <w:rPr>
          <w:rFonts w:cs="Arial" w:hint="cs"/>
          <w:rtl/>
          <w:lang w:bidi="ar-DZ"/>
        </w:rPr>
        <w:t>كلكامش</w:t>
      </w:r>
      <w:proofErr w:type="spellEnd"/>
      <w:r>
        <w:rPr>
          <w:rFonts w:cs="Arial" w:hint="cs"/>
          <w:rtl/>
          <w:lang w:bidi="ar-DZ"/>
        </w:rPr>
        <w:t xml:space="preserve"> </w:t>
      </w:r>
      <w:r w:rsidRPr="00C24C7A">
        <w:rPr>
          <w:rFonts w:cs="Arial" w:hint="cs"/>
          <w:rtl/>
          <w:lang w:bidi="ar-DZ"/>
        </w:rPr>
        <w:t>للطباعة</w:t>
      </w:r>
      <w:r>
        <w:rPr>
          <w:rFonts w:cs="Arial" w:hint="cs"/>
          <w:rtl/>
          <w:lang w:bidi="ar-DZ"/>
        </w:rPr>
        <w:t>،2017، ص 14</w:t>
      </w:r>
    </w:p>
  </w:footnote>
  <w:footnote w:id="5">
    <w:p w:rsidR="001E290F" w:rsidRDefault="001E290F" w:rsidP="001E290F">
      <w:pPr>
        <w:pStyle w:val="Notedebasdepage"/>
        <w:bidi/>
        <w:jc w:val="both"/>
        <w:rPr>
          <w:rtl/>
          <w:lang w:bidi="ar-DZ"/>
        </w:rPr>
      </w:pPr>
      <w:r>
        <w:rPr>
          <w:rStyle w:val="Appelnotedebasdep"/>
        </w:rPr>
        <w:footnoteRef/>
      </w:r>
      <w:r>
        <w:rPr>
          <w:rFonts w:hint="cs"/>
          <w:rtl/>
          <w:lang w:bidi="ar-DZ"/>
        </w:rPr>
        <w:t xml:space="preserve"> سام دلة، "</w:t>
      </w:r>
      <w:r w:rsidRPr="00F760FE">
        <w:rPr>
          <w:rFonts w:cs="Arial" w:hint="cs"/>
          <w:rtl/>
          <w:lang w:bidi="ar-DZ"/>
        </w:rPr>
        <w:t>من</w:t>
      </w:r>
      <w:r>
        <w:rPr>
          <w:rFonts w:cs="Arial" w:hint="cs"/>
          <w:rtl/>
          <w:lang w:bidi="ar-DZ"/>
        </w:rPr>
        <w:t xml:space="preserve"> </w:t>
      </w:r>
      <w:r w:rsidRPr="00F760FE">
        <w:rPr>
          <w:rFonts w:cs="Arial" w:hint="cs"/>
          <w:rtl/>
          <w:lang w:bidi="ar-DZ"/>
        </w:rPr>
        <w:t>دولة</w:t>
      </w:r>
      <w:r>
        <w:rPr>
          <w:rFonts w:cs="Arial" w:hint="cs"/>
          <w:rtl/>
          <w:lang w:bidi="ar-DZ"/>
        </w:rPr>
        <w:t xml:space="preserve"> </w:t>
      </w:r>
      <w:r w:rsidRPr="00F760FE">
        <w:rPr>
          <w:rFonts w:cs="Arial" w:hint="cs"/>
          <w:rtl/>
          <w:lang w:bidi="ar-DZ"/>
        </w:rPr>
        <w:t>القانون</w:t>
      </w:r>
      <w:r>
        <w:rPr>
          <w:rFonts w:cs="Arial" w:hint="cs"/>
          <w:rtl/>
          <w:lang w:bidi="ar-DZ"/>
        </w:rPr>
        <w:t xml:space="preserve"> </w:t>
      </w:r>
      <w:r w:rsidRPr="00F760FE">
        <w:rPr>
          <w:rFonts w:cs="Arial" w:hint="cs"/>
          <w:rtl/>
          <w:lang w:bidi="ar-DZ"/>
        </w:rPr>
        <w:t>إلى</w:t>
      </w:r>
      <w:r>
        <w:rPr>
          <w:rFonts w:cs="Arial" w:hint="cs"/>
          <w:rtl/>
          <w:lang w:bidi="ar-DZ"/>
        </w:rPr>
        <w:t xml:space="preserve"> </w:t>
      </w:r>
      <w:r w:rsidRPr="00F760FE">
        <w:rPr>
          <w:rFonts w:cs="Arial" w:hint="cs"/>
          <w:rtl/>
          <w:lang w:bidi="ar-DZ"/>
        </w:rPr>
        <w:t>الحكم</w:t>
      </w:r>
      <w:r>
        <w:rPr>
          <w:rFonts w:cs="Arial" w:hint="cs"/>
          <w:rtl/>
          <w:lang w:bidi="ar-DZ"/>
        </w:rPr>
        <w:t xml:space="preserve"> </w:t>
      </w:r>
      <w:r w:rsidRPr="00F760FE">
        <w:rPr>
          <w:rFonts w:cs="Arial" w:hint="cs"/>
          <w:rtl/>
          <w:lang w:bidi="ar-DZ"/>
        </w:rPr>
        <w:t>الرشيد</w:t>
      </w:r>
      <w:r w:rsidRPr="00F760FE">
        <w:rPr>
          <w:rFonts w:cs="Arial"/>
          <w:rtl/>
          <w:lang w:bidi="ar-DZ"/>
        </w:rPr>
        <w:t xml:space="preserve"> "</w:t>
      </w:r>
      <w:r w:rsidRPr="00F760FE">
        <w:rPr>
          <w:rFonts w:cs="Arial" w:hint="cs"/>
          <w:rtl/>
          <w:lang w:bidi="ar-DZ"/>
        </w:rPr>
        <w:t>تكامل</w:t>
      </w:r>
      <w:r>
        <w:rPr>
          <w:rFonts w:cs="Arial" w:hint="cs"/>
          <w:rtl/>
          <w:lang w:bidi="ar-DZ"/>
        </w:rPr>
        <w:t xml:space="preserve"> </w:t>
      </w:r>
      <w:r w:rsidRPr="00F760FE">
        <w:rPr>
          <w:rFonts w:cs="Arial" w:hint="cs"/>
          <w:rtl/>
          <w:lang w:bidi="ar-DZ"/>
        </w:rPr>
        <w:t>في</w:t>
      </w:r>
      <w:r>
        <w:rPr>
          <w:rFonts w:cs="Arial" w:hint="cs"/>
          <w:rtl/>
          <w:lang w:bidi="ar-DZ"/>
        </w:rPr>
        <w:t xml:space="preserve"> </w:t>
      </w:r>
      <w:r w:rsidRPr="00F760FE">
        <w:rPr>
          <w:rFonts w:cs="Arial" w:hint="cs"/>
          <w:rtl/>
          <w:lang w:bidi="ar-DZ"/>
        </w:rPr>
        <w:t>الأسس</w:t>
      </w:r>
      <w:r>
        <w:rPr>
          <w:rFonts w:cs="Arial" w:hint="cs"/>
          <w:rtl/>
          <w:lang w:bidi="ar-DZ"/>
        </w:rPr>
        <w:t xml:space="preserve"> </w:t>
      </w:r>
      <w:r w:rsidRPr="00F760FE">
        <w:rPr>
          <w:rFonts w:cs="Arial" w:hint="cs"/>
          <w:rtl/>
          <w:lang w:bidi="ar-DZ"/>
        </w:rPr>
        <w:t>والآليات</w:t>
      </w:r>
      <w:r>
        <w:rPr>
          <w:rFonts w:cs="Arial" w:hint="cs"/>
          <w:rtl/>
          <w:lang w:bidi="ar-DZ"/>
        </w:rPr>
        <w:t xml:space="preserve"> </w:t>
      </w:r>
      <w:r w:rsidRPr="00F760FE">
        <w:rPr>
          <w:rFonts w:cs="Arial" w:hint="cs"/>
          <w:rtl/>
          <w:lang w:bidi="ar-DZ"/>
        </w:rPr>
        <w:t>والهدف</w:t>
      </w:r>
      <w:r>
        <w:rPr>
          <w:rFonts w:cs="Arial" w:hint="cs"/>
          <w:rtl/>
          <w:lang w:bidi="ar-DZ"/>
        </w:rPr>
        <w:t xml:space="preserve"> </w:t>
      </w:r>
      <w:proofErr w:type="gramStart"/>
      <w:r>
        <w:rPr>
          <w:rFonts w:cs="Arial" w:hint="cs"/>
          <w:rtl/>
          <w:lang w:bidi="ar-DZ"/>
        </w:rPr>
        <w:t>«</w:t>
      </w:r>
      <w:r w:rsidRPr="0025509D">
        <w:rPr>
          <w:rFonts w:cs="Arial" w:hint="cs"/>
          <w:u w:val="single"/>
          <w:rtl/>
          <w:lang w:bidi="ar-DZ"/>
        </w:rPr>
        <w:t>،مجلة</w:t>
      </w:r>
      <w:proofErr w:type="gramEnd"/>
      <w:r>
        <w:rPr>
          <w:rFonts w:cs="Arial" w:hint="cs"/>
          <w:u w:val="single"/>
          <w:rtl/>
          <w:lang w:bidi="ar-DZ"/>
        </w:rPr>
        <w:t xml:space="preserve"> </w:t>
      </w:r>
      <w:r w:rsidRPr="0025509D">
        <w:rPr>
          <w:rFonts w:cs="Arial" w:hint="cs"/>
          <w:u w:val="single"/>
          <w:rtl/>
          <w:lang w:bidi="ar-DZ"/>
        </w:rPr>
        <w:t>جامعة</w:t>
      </w:r>
      <w:r>
        <w:rPr>
          <w:rFonts w:cs="Arial" w:hint="cs"/>
          <w:u w:val="single"/>
          <w:rtl/>
          <w:lang w:bidi="ar-DZ"/>
        </w:rPr>
        <w:t xml:space="preserve"> </w:t>
      </w:r>
      <w:r w:rsidRPr="0025509D">
        <w:rPr>
          <w:rFonts w:cs="Arial" w:hint="cs"/>
          <w:u w:val="single"/>
          <w:rtl/>
          <w:lang w:bidi="ar-DZ"/>
        </w:rPr>
        <w:t>دمشق</w:t>
      </w:r>
      <w:r>
        <w:rPr>
          <w:rFonts w:cs="Arial" w:hint="cs"/>
          <w:u w:val="single"/>
          <w:rtl/>
          <w:lang w:bidi="ar-DZ"/>
        </w:rPr>
        <w:t xml:space="preserve"> </w:t>
      </w:r>
      <w:r w:rsidRPr="0025509D">
        <w:rPr>
          <w:rFonts w:cs="Arial" w:hint="cs"/>
          <w:u w:val="single"/>
          <w:rtl/>
          <w:lang w:bidi="ar-DZ"/>
        </w:rPr>
        <w:t>للعلوم</w:t>
      </w:r>
      <w:r>
        <w:rPr>
          <w:rFonts w:cs="Arial" w:hint="cs"/>
          <w:u w:val="single"/>
          <w:rtl/>
          <w:lang w:bidi="ar-DZ"/>
        </w:rPr>
        <w:t xml:space="preserve"> </w:t>
      </w:r>
      <w:r w:rsidRPr="0025509D">
        <w:rPr>
          <w:rFonts w:cs="Arial" w:hint="cs"/>
          <w:u w:val="single"/>
          <w:rtl/>
          <w:lang w:bidi="ar-DZ"/>
        </w:rPr>
        <w:t>الاقتصادية</w:t>
      </w:r>
      <w:r>
        <w:rPr>
          <w:rFonts w:cs="Arial" w:hint="cs"/>
          <w:u w:val="single"/>
          <w:rtl/>
          <w:lang w:bidi="ar-DZ"/>
        </w:rPr>
        <w:t xml:space="preserve"> </w:t>
      </w:r>
      <w:r w:rsidRPr="0025509D">
        <w:rPr>
          <w:rFonts w:cs="Arial" w:hint="cs"/>
          <w:u w:val="single"/>
          <w:rtl/>
          <w:lang w:bidi="ar-DZ"/>
        </w:rPr>
        <w:t>والقانونية</w:t>
      </w:r>
      <w:r w:rsidRPr="00F760FE">
        <w:rPr>
          <w:rFonts w:cs="Arial" w:hint="cs"/>
          <w:rtl/>
          <w:lang w:bidi="ar-DZ"/>
        </w:rPr>
        <w:t>،</w:t>
      </w:r>
      <w:r>
        <w:rPr>
          <w:rFonts w:cs="Arial" w:hint="cs"/>
          <w:rtl/>
          <w:lang w:bidi="ar-DZ"/>
        </w:rPr>
        <w:t xml:space="preserve"> </w:t>
      </w:r>
      <w:r w:rsidRPr="00F760FE">
        <w:rPr>
          <w:rFonts w:cs="Arial" w:hint="cs"/>
          <w:rtl/>
          <w:lang w:bidi="ar-DZ"/>
        </w:rPr>
        <w:t>المجلد</w:t>
      </w:r>
      <w:r w:rsidRPr="00F760FE">
        <w:rPr>
          <w:rFonts w:cs="Arial"/>
          <w:rtl/>
          <w:lang w:bidi="ar-DZ"/>
        </w:rPr>
        <w:t xml:space="preserve"> 30 </w:t>
      </w:r>
      <w:r w:rsidRPr="00F760FE">
        <w:rPr>
          <w:rFonts w:cs="Arial" w:hint="cs"/>
          <w:rtl/>
          <w:lang w:bidi="ar-DZ"/>
        </w:rPr>
        <w:t>-العددالثاني-2014</w:t>
      </w:r>
      <w:r>
        <w:rPr>
          <w:rFonts w:cs="Arial" w:hint="cs"/>
          <w:rtl/>
          <w:lang w:bidi="ar-DZ"/>
        </w:rPr>
        <w:t>، ص.69</w:t>
      </w:r>
    </w:p>
  </w:footnote>
  <w:footnote w:id="6">
    <w:p w:rsidR="001E290F" w:rsidRDefault="001E290F" w:rsidP="001E290F">
      <w:pPr>
        <w:pStyle w:val="Notedebasdepage"/>
        <w:bidi/>
        <w:jc w:val="both"/>
        <w:rPr>
          <w:rtl/>
          <w:lang w:bidi="ar-DZ"/>
        </w:rPr>
      </w:pPr>
      <w:r>
        <w:rPr>
          <w:rStyle w:val="Appelnotedebasdep"/>
        </w:rPr>
        <w:footnoteRef/>
      </w:r>
      <w:r>
        <w:rPr>
          <w:rFonts w:hint="cs"/>
          <w:rtl/>
          <w:lang w:bidi="ar-DZ"/>
        </w:rPr>
        <w:t xml:space="preserve"> بلقاسم رابح، "إشكالية التنمية المستدامة والحكم الراشد مع الإشارة إلى الدول العربية"، </w:t>
      </w:r>
      <w:r w:rsidRPr="0025509D">
        <w:rPr>
          <w:rFonts w:hint="cs"/>
          <w:u w:val="single"/>
          <w:rtl/>
          <w:lang w:bidi="ar-DZ"/>
        </w:rPr>
        <w:t>مجلة معارف</w:t>
      </w:r>
      <w:r>
        <w:rPr>
          <w:rFonts w:hint="cs"/>
          <w:rtl/>
          <w:lang w:bidi="ar-DZ"/>
        </w:rPr>
        <w:t>، السنة التاسعة، العدد 17، 2014 ص. 68</w:t>
      </w:r>
    </w:p>
  </w:footnote>
  <w:footnote w:id="7">
    <w:p w:rsidR="001E290F" w:rsidRDefault="001E290F" w:rsidP="001E290F">
      <w:pPr>
        <w:pStyle w:val="Notedebasdepage"/>
        <w:bidi/>
        <w:jc w:val="both"/>
        <w:rPr>
          <w:rtl/>
          <w:lang w:bidi="ar-DZ"/>
        </w:rPr>
      </w:pPr>
      <w:r>
        <w:rPr>
          <w:rStyle w:val="Appelnotedebasdep"/>
        </w:rPr>
        <w:footnoteRef/>
      </w:r>
      <w:r w:rsidRPr="00B6659B">
        <w:rPr>
          <w:rFonts w:cs="Arial" w:hint="cs"/>
          <w:rtl/>
          <w:lang w:bidi="ar-DZ"/>
        </w:rPr>
        <w:t>مازن</w:t>
      </w:r>
      <w:r>
        <w:rPr>
          <w:rFonts w:cs="Arial" w:hint="cs"/>
          <w:rtl/>
          <w:lang w:bidi="ar-DZ"/>
        </w:rPr>
        <w:t xml:space="preserve"> </w:t>
      </w:r>
      <w:r w:rsidRPr="00B6659B">
        <w:rPr>
          <w:rFonts w:cs="Arial" w:hint="cs"/>
          <w:rtl/>
          <w:lang w:bidi="ar-DZ"/>
        </w:rPr>
        <w:t>مهدي</w:t>
      </w:r>
      <w:r>
        <w:rPr>
          <w:rFonts w:cs="Arial" w:hint="cs"/>
          <w:rtl/>
          <w:lang w:bidi="ar-DZ"/>
        </w:rPr>
        <w:t xml:space="preserve"> </w:t>
      </w:r>
      <w:r w:rsidRPr="00B6659B">
        <w:rPr>
          <w:rFonts w:cs="Arial" w:hint="cs"/>
          <w:rtl/>
          <w:lang w:bidi="ar-DZ"/>
        </w:rPr>
        <w:t>حبيب</w:t>
      </w:r>
      <w:r>
        <w:rPr>
          <w:rFonts w:cs="Arial" w:hint="cs"/>
          <w:rtl/>
          <w:lang w:bidi="ar-DZ"/>
        </w:rPr>
        <w:t xml:space="preserve"> </w:t>
      </w:r>
      <w:r w:rsidRPr="00B6659B">
        <w:rPr>
          <w:rFonts w:cs="Arial" w:hint="cs"/>
          <w:rtl/>
          <w:lang w:bidi="ar-DZ"/>
        </w:rPr>
        <w:t>العقابي</w:t>
      </w:r>
      <w:r>
        <w:rPr>
          <w:rFonts w:cs="Arial" w:hint="cs"/>
          <w:rtl/>
          <w:lang w:bidi="ar-DZ"/>
        </w:rPr>
        <w:t>، مرجع سابق، ص.45</w:t>
      </w:r>
    </w:p>
  </w:footnote>
  <w:footnote w:id="8">
    <w:p w:rsidR="001E290F" w:rsidRDefault="001E290F" w:rsidP="001E290F">
      <w:pPr>
        <w:pStyle w:val="Notedebasdepage"/>
        <w:bidi/>
        <w:jc w:val="both"/>
        <w:rPr>
          <w:rtl/>
          <w:lang w:bidi="ar-DZ"/>
        </w:rPr>
      </w:pPr>
      <w:r>
        <w:rPr>
          <w:rStyle w:val="Appelnotedebasdep"/>
        </w:rPr>
        <w:footnoteRef/>
      </w:r>
      <w:r w:rsidRPr="005C3008">
        <w:rPr>
          <w:rFonts w:cs="Arial" w:hint="cs"/>
          <w:rtl/>
        </w:rPr>
        <w:t>محمد</w:t>
      </w:r>
      <w:r>
        <w:rPr>
          <w:rFonts w:cs="Arial" w:hint="cs"/>
          <w:rtl/>
        </w:rPr>
        <w:t xml:space="preserve"> </w:t>
      </w:r>
      <w:r w:rsidRPr="005C3008">
        <w:rPr>
          <w:rFonts w:cs="Arial" w:hint="cs"/>
          <w:rtl/>
        </w:rPr>
        <w:t>الأمين</w:t>
      </w:r>
      <w:r>
        <w:rPr>
          <w:rFonts w:cs="Arial" w:hint="cs"/>
          <w:rtl/>
        </w:rPr>
        <w:t xml:space="preserve"> </w:t>
      </w:r>
      <w:proofErr w:type="spellStart"/>
      <w:r w:rsidRPr="005C3008">
        <w:rPr>
          <w:rFonts w:cs="Arial" w:hint="cs"/>
          <w:rtl/>
        </w:rPr>
        <w:t>بوحلوفة</w:t>
      </w:r>
      <w:proofErr w:type="spellEnd"/>
      <w:r>
        <w:rPr>
          <w:rFonts w:cs="Arial" w:hint="cs"/>
          <w:rtl/>
        </w:rPr>
        <w:t xml:space="preserve"> و</w:t>
      </w:r>
      <w:r w:rsidRPr="00E13D48">
        <w:rPr>
          <w:rFonts w:cs="Arial" w:hint="cs"/>
          <w:rtl/>
        </w:rPr>
        <w:t>إبر</w:t>
      </w:r>
      <w:r>
        <w:rPr>
          <w:rFonts w:cs="Arial" w:hint="cs"/>
          <w:rtl/>
        </w:rPr>
        <w:t>ا</w:t>
      </w:r>
      <w:r w:rsidRPr="00E13D48">
        <w:rPr>
          <w:rFonts w:cs="Arial" w:hint="cs"/>
          <w:rtl/>
        </w:rPr>
        <w:t>هيم</w:t>
      </w:r>
      <w:r>
        <w:rPr>
          <w:rFonts w:cs="Arial" w:hint="cs"/>
          <w:rtl/>
        </w:rPr>
        <w:t xml:space="preserve"> </w:t>
      </w:r>
      <w:r w:rsidRPr="00E13D48">
        <w:rPr>
          <w:rFonts w:cs="Arial" w:hint="cs"/>
          <w:rtl/>
        </w:rPr>
        <w:t>بن</w:t>
      </w:r>
      <w:r>
        <w:rPr>
          <w:rFonts w:cs="Arial" w:hint="cs"/>
          <w:rtl/>
        </w:rPr>
        <w:t xml:space="preserve"> </w:t>
      </w:r>
      <w:r w:rsidRPr="00E13D48">
        <w:rPr>
          <w:rFonts w:cs="Arial" w:hint="cs"/>
          <w:rtl/>
        </w:rPr>
        <w:t>عمار</w:t>
      </w:r>
      <w:r>
        <w:rPr>
          <w:rFonts w:cs="Arial" w:hint="cs"/>
          <w:rtl/>
        </w:rPr>
        <w:t>، "</w:t>
      </w:r>
      <w:r w:rsidRPr="00E13D48">
        <w:rPr>
          <w:rFonts w:cs="Arial" w:hint="cs"/>
          <w:rtl/>
        </w:rPr>
        <w:t>قراءة</w:t>
      </w:r>
      <w:r>
        <w:rPr>
          <w:rFonts w:cs="Arial" w:hint="cs"/>
          <w:rtl/>
        </w:rPr>
        <w:t xml:space="preserve"> </w:t>
      </w:r>
      <w:r w:rsidRPr="00E13D48">
        <w:rPr>
          <w:rFonts w:cs="Arial" w:hint="cs"/>
          <w:rtl/>
        </w:rPr>
        <w:t>في</w:t>
      </w:r>
      <w:r>
        <w:rPr>
          <w:rFonts w:cs="Arial" w:hint="cs"/>
          <w:rtl/>
        </w:rPr>
        <w:t xml:space="preserve"> </w:t>
      </w:r>
      <w:r w:rsidRPr="00E13D48">
        <w:rPr>
          <w:rFonts w:cs="Arial" w:hint="cs"/>
          <w:rtl/>
        </w:rPr>
        <w:t>أسس</w:t>
      </w:r>
      <w:r>
        <w:rPr>
          <w:rFonts w:cs="Arial" w:hint="cs"/>
          <w:rtl/>
        </w:rPr>
        <w:t xml:space="preserve"> </w:t>
      </w:r>
      <w:r w:rsidRPr="00E13D48">
        <w:rPr>
          <w:rFonts w:cs="Arial" w:hint="cs"/>
          <w:rtl/>
        </w:rPr>
        <w:t>الحكم</w:t>
      </w:r>
      <w:r>
        <w:rPr>
          <w:rFonts w:cs="Arial" w:hint="cs"/>
          <w:rtl/>
        </w:rPr>
        <w:t xml:space="preserve"> </w:t>
      </w:r>
      <w:r w:rsidRPr="00E13D48">
        <w:rPr>
          <w:rFonts w:cs="Arial" w:hint="cs"/>
          <w:rtl/>
        </w:rPr>
        <w:t>الر</w:t>
      </w:r>
      <w:r>
        <w:rPr>
          <w:rFonts w:cs="Arial" w:hint="cs"/>
          <w:rtl/>
        </w:rPr>
        <w:t>ا</w:t>
      </w:r>
      <w:r w:rsidRPr="00E13D48">
        <w:rPr>
          <w:rFonts w:cs="Arial" w:hint="cs"/>
          <w:rtl/>
        </w:rPr>
        <w:t>شد</w:t>
      </w:r>
      <w:r>
        <w:rPr>
          <w:rFonts w:cs="Arial" w:hint="cs"/>
          <w:rtl/>
        </w:rPr>
        <w:t xml:space="preserve"> </w:t>
      </w:r>
      <w:r w:rsidRPr="00E13D48">
        <w:rPr>
          <w:rFonts w:cs="Arial" w:hint="cs"/>
          <w:rtl/>
        </w:rPr>
        <w:t>في</w:t>
      </w:r>
      <w:r>
        <w:rPr>
          <w:rFonts w:cs="Arial" w:hint="cs"/>
          <w:rtl/>
        </w:rPr>
        <w:t xml:space="preserve"> </w:t>
      </w:r>
      <w:r w:rsidRPr="00E13D48">
        <w:rPr>
          <w:rFonts w:cs="Arial" w:hint="cs"/>
          <w:rtl/>
        </w:rPr>
        <w:t>دولة</w:t>
      </w:r>
      <w:r>
        <w:rPr>
          <w:rFonts w:cs="Arial" w:hint="cs"/>
          <w:rtl/>
        </w:rPr>
        <w:t xml:space="preserve"> </w:t>
      </w:r>
      <w:r w:rsidRPr="00E13D48">
        <w:rPr>
          <w:rFonts w:cs="Arial" w:hint="cs"/>
          <w:rtl/>
        </w:rPr>
        <w:t>الأمير</w:t>
      </w:r>
      <w:r>
        <w:rPr>
          <w:rFonts w:cs="Arial" w:hint="cs"/>
          <w:rtl/>
        </w:rPr>
        <w:t xml:space="preserve"> </w:t>
      </w:r>
      <w:proofErr w:type="gramStart"/>
      <w:r w:rsidRPr="00E13D48">
        <w:rPr>
          <w:rFonts w:cs="Arial" w:hint="cs"/>
          <w:rtl/>
        </w:rPr>
        <w:t>عبدالقادر</w:t>
      </w:r>
      <w:proofErr w:type="gramEnd"/>
      <w:r>
        <w:rPr>
          <w:rFonts w:cs="Arial" w:hint="cs"/>
          <w:rtl/>
        </w:rPr>
        <w:t xml:space="preserve">"، </w:t>
      </w:r>
      <w:r w:rsidRPr="00BE5C0B">
        <w:rPr>
          <w:rFonts w:cs="Arial" w:hint="cs"/>
          <w:u w:val="single"/>
          <w:rtl/>
        </w:rPr>
        <w:t>مجلة الحقيقة</w:t>
      </w:r>
      <w:r>
        <w:rPr>
          <w:rFonts w:cs="Arial" w:hint="cs"/>
          <w:rtl/>
        </w:rPr>
        <w:t>، العدد 37</w:t>
      </w:r>
      <w:r>
        <w:rPr>
          <w:rFonts w:hint="cs"/>
          <w:rtl/>
        </w:rPr>
        <w:t>، 2016، ص.174</w:t>
      </w:r>
    </w:p>
  </w:footnote>
  <w:footnote w:id="9">
    <w:p w:rsidR="001E290F" w:rsidRDefault="001E290F" w:rsidP="001E290F">
      <w:pPr>
        <w:pStyle w:val="Notedebasdepage"/>
        <w:bidi/>
        <w:rPr>
          <w:rtl/>
          <w:lang w:bidi="ar-DZ"/>
        </w:rPr>
      </w:pPr>
      <w:r>
        <w:rPr>
          <w:rStyle w:val="Appelnotedebasdep"/>
        </w:rPr>
        <w:footnoteRef/>
      </w:r>
      <w:r>
        <w:rPr>
          <w:rFonts w:hint="cs"/>
          <w:rtl/>
          <w:lang w:bidi="ar-DZ"/>
        </w:rPr>
        <w:t xml:space="preserve"> نفس المرجع، ص 174</w:t>
      </w:r>
    </w:p>
  </w:footnote>
  <w:footnote w:id="10">
    <w:p w:rsidR="001E290F" w:rsidRDefault="001E290F" w:rsidP="001E290F">
      <w:pPr>
        <w:pStyle w:val="Notedebasdepage"/>
        <w:jc w:val="right"/>
        <w:rPr>
          <w:rtl/>
          <w:lang w:bidi="ar-DZ"/>
        </w:rPr>
      </w:pPr>
      <w:r w:rsidRPr="007245D9">
        <w:rPr>
          <w:rFonts w:cs="Arial" w:hint="cs"/>
          <w:rtl/>
        </w:rPr>
        <w:t>ابرادشة</w:t>
      </w:r>
      <w:r>
        <w:rPr>
          <w:rFonts w:cs="Arial" w:hint="cs"/>
          <w:rtl/>
        </w:rPr>
        <w:t xml:space="preserve"> </w:t>
      </w:r>
      <w:r w:rsidRPr="007245D9">
        <w:rPr>
          <w:rFonts w:cs="Arial" w:hint="cs"/>
          <w:rtl/>
        </w:rPr>
        <w:t>فريد</w:t>
      </w:r>
      <w:r>
        <w:rPr>
          <w:rFonts w:cs="Arial" w:hint="cs"/>
          <w:rtl/>
        </w:rPr>
        <w:t>، مرجع سبق ذكره، ص 30</w:t>
      </w:r>
      <w:r>
        <w:rPr>
          <w:rStyle w:val="Appelnotedebasdep"/>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0F"/>
    <w:rsid w:val="001E290F"/>
    <w:rsid w:val="00323EB1"/>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5F340-8A26-4051-8FB3-160C9AB8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E29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290F"/>
    <w:rPr>
      <w:sz w:val="20"/>
      <w:szCs w:val="20"/>
    </w:rPr>
  </w:style>
  <w:style w:type="character" w:styleId="Appelnotedebasdep">
    <w:name w:val="footnote reference"/>
    <w:basedOn w:val="Policepardfaut"/>
    <w:uiPriority w:val="99"/>
    <w:semiHidden/>
    <w:unhideWhenUsed/>
    <w:rsid w:val="001E2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561</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2021-12-12T17:37:00Z</dcterms:created>
  <dcterms:modified xsi:type="dcterms:W3CDTF">2021-12-12T17:39:00Z</dcterms:modified>
</cp:coreProperties>
</file>