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D6A" w:rsidRPr="00FA3D6A" w:rsidRDefault="00FA3D6A" w:rsidP="00FA3D6A">
      <w:pPr>
        <w:bidi/>
        <w:spacing w:after="0" w:line="240" w:lineRule="auto"/>
        <w:rPr>
          <w:rFonts w:ascii="Bahij Lotus" w:hAnsi="Bahij Lotus" w:cs="Bahij Lotus"/>
          <w:b/>
          <w:bCs/>
          <w:spacing w:val="1"/>
          <w:sz w:val="28"/>
          <w:szCs w:val="28"/>
          <w:rtl/>
        </w:rPr>
      </w:pPr>
      <w:r w:rsidRPr="00FA3D6A">
        <w:rPr>
          <w:rFonts w:ascii="Bahij Lotus" w:hAnsi="Bahij Lotus" w:cs="Bahij Lotus" w:hint="cs"/>
          <w:b/>
          <w:bCs/>
          <w:spacing w:val="1"/>
          <w:sz w:val="28"/>
          <w:szCs w:val="28"/>
          <w:rtl/>
        </w:rPr>
        <w:t>مصادر تاريخ الجزائر الحديث</w:t>
      </w:r>
    </w:p>
    <w:p w:rsidR="00FA3D6A" w:rsidRPr="00FA3D6A" w:rsidRDefault="00FA3D6A" w:rsidP="00FA3D6A">
      <w:pPr>
        <w:bidi/>
        <w:spacing w:after="0" w:line="240" w:lineRule="auto"/>
        <w:jc w:val="center"/>
        <w:rPr>
          <w:rFonts w:ascii="Bahij Lotus" w:hAnsi="Bahij Lotus" w:cs="Bahij Lotus"/>
          <w:b/>
          <w:bCs/>
          <w:spacing w:val="1"/>
          <w:sz w:val="12"/>
          <w:szCs w:val="12"/>
          <w:rtl/>
        </w:rPr>
      </w:pPr>
    </w:p>
    <w:p w:rsidR="00B87775" w:rsidRPr="002D09A0" w:rsidRDefault="00B87775" w:rsidP="002D09A0">
      <w:pPr>
        <w:bidi/>
        <w:spacing w:after="0" w:line="240" w:lineRule="auto"/>
        <w:jc w:val="center"/>
        <w:rPr>
          <w:rFonts w:ascii="Bahij Lotus" w:hAnsi="Bahij Lotus" w:cs="Bahij Lotus"/>
          <w:b/>
          <w:bCs/>
          <w:color w:val="262626" w:themeColor="text1" w:themeTint="D9"/>
          <w:sz w:val="38"/>
          <w:szCs w:val="38"/>
          <w:rtl/>
        </w:rPr>
      </w:pPr>
      <w:r w:rsidRPr="002D09A0">
        <w:rPr>
          <w:rFonts w:ascii="Bahij Lotus" w:hAnsi="Bahij Lotus" w:cs="Bahij Lotus" w:hint="cs"/>
          <w:b/>
          <w:bCs/>
          <w:color w:val="262626" w:themeColor="text1" w:themeTint="D9"/>
          <w:sz w:val="38"/>
          <w:szCs w:val="38"/>
          <w:rtl/>
        </w:rPr>
        <w:t>قواعد</w:t>
      </w:r>
      <w:r w:rsidRPr="002D09A0">
        <w:rPr>
          <w:rFonts w:ascii="Bahij Lotus" w:hAnsi="Bahij Lotus" w:cs="Bahij Lotus"/>
          <w:b/>
          <w:bCs/>
          <w:color w:val="262626" w:themeColor="text1" w:themeTint="D9"/>
          <w:sz w:val="38"/>
          <w:szCs w:val="38"/>
          <w:rtl/>
        </w:rPr>
        <w:t xml:space="preserve"> </w:t>
      </w:r>
      <w:r w:rsidRPr="002D09A0">
        <w:rPr>
          <w:rFonts w:ascii="Bahij Lotus" w:hAnsi="Bahij Lotus" w:cs="Bahij Lotus" w:hint="cs"/>
          <w:b/>
          <w:bCs/>
          <w:color w:val="262626" w:themeColor="text1" w:themeTint="D9"/>
          <w:sz w:val="38"/>
          <w:szCs w:val="38"/>
          <w:rtl/>
        </w:rPr>
        <w:t>ﭬﺎن</w:t>
      </w:r>
      <w:r w:rsidRPr="002D09A0">
        <w:rPr>
          <w:rFonts w:ascii="Bahij Lotus" w:hAnsi="Bahij Lotus" w:cs="Bahij Lotus"/>
          <w:b/>
          <w:bCs/>
          <w:color w:val="262626" w:themeColor="text1" w:themeTint="D9"/>
          <w:sz w:val="38"/>
          <w:szCs w:val="38"/>
          <w:rtl/>
        </w:rPr>
        <w:t xml:space="preserve"> </w:t>
      </w:r>
      <w:r w:rsidRPr="002D09A0">
        <w:rPr>
          <w:rFonts w:ascii="Bahij Lotus" w:hAnsi="Bahij Lotus" w:cs="Bahij Lotus" w:hint="cs"/>
          <w:b/>
          <w:bCs/>
          <w:color w:val="262626" w:themeColor="text1" w:themeTint="D9"/>
          <w:sz w:val="38"/>
          <w:szCs w:val="38"/>
          <w:rtl/>
        </w:rPr>
        <w:t>دالن</w:t>
      </w:r>
      <w:r w:rsidR="00C54A6C" w:rsidRPr="002D09A0">
        <w:rPr>
          <w:rFonts w:ascii="Bahij Lotus" w:hAnsi="Bahij Lotus" w:cs="Bahij Lotus" w:hint="cs"/>
          <w:b/>
          <w:bCs/>
          <w:color w:val="262626" w:themeColor="text1" w:themeTint="D9"/>
          <w:sz w:val="38"/>
          <w:szCs w:val="38"/>
          <w:rtl/>
        </w:rPr>
        <w:t xml:space="preserve"> (</w:t>
      </w:r>
      <w:r w:rsidRPr="002D09A0">
        <w:rPr>
          <w:rFonts w:ascii="Bahij Lotus" w:hAnsi="Bahij Lotus" w:cs="Bahij Lotus"/>
          <w:b/>
          <w:bCs/>
          <w:color w:val="262626" w:themeColor="text1" w:themeTint="D9"/>
          <w:sz w:val="38"/>
          <w:szCs w:val="38"/>
        </w:rPr>
        <w:t>Van Dalen</w:t>
      </w:r>
      <w:r w:rsidRPr="002D09A0">
        <w:rPr>
          <w:rFonts w:ascii="Bahij Lotus" w:hAnsi="Bahij Lotus" w:cs="Bahij Lotus" w:hint="cs"/>
          <w:b/>
          <w:bCs/>
          <w:color w:val="262626" w:themeColor="text1" w:themeTint="D9"/>
          <w:sz w:val="38"/>
          <w:szCs w:val="38"/>
          <w:rtl/>
        </w:rPr>
        <w:t>)</w:t>
      </w:r>
      <w:r w:rsidRPr="002D09A0">
        <w:rPr>
          <w:rFonts w:ascii="Bahij Lotus" w:hAnsi="Bahij Lotus" w:cs="Bahij Lotus"/>
          <w:b/>
          <w:bCs/>
          <w:color w:val="262626" w:themeColor="text1" w:themeTint="D9"/>
          <w:sz w:val="38"/>
          <w:szCs w:val="38"/>
        </w:rPr>
        <w:t xml:space="preserve"> </w:t>
      </w:r>
      <w:r w:rsidR="002D09A0">
        <w:rPr>
          <w:rFonts w:ascii="Bahij Lotus" w:hAnsi="Bahij Lotus" w:cs="Bahij Lotus" w:hint="cs"/>
          <w:b/>
          <w:bCs/>
          <w:color w:val="262626" w:themeColor="text1" w:themeTint="D9"/>
          <w:sz w:val="38"/>
          <w:szCs w:val="38"/>
          <w:rtl/>
        </w:rPr>
        <w:t>بخصوص المصادر</w:t>
      </w:r>
      <w:r w:rsidRPr="002D09A0">
        <w:rPr>
          <w:rFonts w:ascii="Bahij Lotus" w:hAnsi="Bahij Lotus" w:cs="Bahij Lotus"/>
          <w:b/>
          <w:bCs/>
          <w:color w:val="262626" w:themeColor="text1" w:themeTint="D9"/>
          <w:sz w:val="38"/>
          <w:szCs w:val="38"/>
          <w:rtl/>
        </w:rPr>
        <w:t xml:space="preserve"> </w:t>
      </w:r>
      <w:r w:rsidR="002D09A0">
        <w:rPr>
          <w:rFonts w:ascii="Bahij Lotus" w:hAnsi="Bahij Lotus" w:cs="Bahij Lotus" w:hint="cs"/>
          <w:b/>
          <w:bCs/>
          <w:color w:val="262626" w:themeColor="text1" w:themeTint="D9"/>
          <w:sz w:val="38"/>
          <w:szCs w:val="38"/>
          <w:rtl/>
        </w:rPr>
        <w:t>التاريخية</w:t>
      </w:r>
    </w:p>
    <w:p w:rsidR="002D09A0" w:rsidRDefault="002D09A0" w:rsidP="00C54A6C">
      <w:pPr>
        <w:bidi/>
        <w:spacing w:after="0" w:line="240" w:lineRule="auto"/>
        <w:jc w:val="both"/>
        <w:rPr>
          <w:rFonts w:ascii="Bahij Lotus" w:hAnsi="Bahij Lotus" w:cs="Bahij Lotus"/>
          <w:color w:val="262626" w:themeColor="text1" w:themeTint="D9"/>
          <w:sz w:val="28"/>
          <w:szCs w:val="28"/>
          <w:rtl/>
        </w:rPr>
      </w:pPr>
    </w:p>
    <w:p w:rsidR="002D09A0" w:rsidRPr="002D09A0" w:rsidRDefault="002D09A0" w:rsidP="002D09A0">
      <w:pPr>
        <w:bidi/>
        <w:spacing w:after="0" w:line="240" w:lineRule="auto"/>
        <w:jc w:val="both"/>
        <w:rPr>
          <w:rFonts w:ascii="Bahij Lotus" w:hAnsi="Bahij Lotus" w:cs="Bahij Lotus"/>
          <w:color w:val="262626" w:themeColor="text1" w:themeTint="D9"/>
          <w:sz w:val="28"/>
          <w:szCs w:val="28"/>
          <w:rtl/>
        </w:rPr>
      </w:pPr>
    </w:p>
    <w:p w:rsidR="002D09A0" w:rsidRPr="002D09A0" w:rsidRDefault="002D09A0" w:rsidP="002D09A0">
      <w:pPr>
        <w:bidi/>
        <w:spacing w:after="0" w:line="240" w:lineRule="auto"/>
        <w:jc w:val="both"/>
        <w:rPr>
          <w:rFonts w:ascii="Bahij Lotus" w:hAnsi="Bahij Lotus" w:cs="Bahij Lotus"/>
          <w:color w:val="262626" w:themeColor="text1" w:themeTint="D9"/>
          <w:sz w:val="28"/>
          <w:szCs w:val="28"/>
          <w:rtl/>
        </w:rPr>
      </w:pPr>
    </w:p>
    <w:p w:rsidR="00B87775" w:rsidRPr="002D09A0" w:rsidRDefault="00B87775" w:rsidP="002D09A0">
      <w:pPr>
        <w:bidi/>
        <w:spacing w:after="0"/>
        <w:ind w:firstLine="425"/>
        <w:jc w:val="both"/>
        <w:rPr>
          <w:rFonts w:ascii="Bahij Lotus" w:hAnsi="Bahij Lotus" w:cs="Bahij Lotus"/>
          <w:color w:val="262626" w:themeColor="text1" w:themeTint="D9"/>
          <w:sz w:val="30"/>
          <w:szCs w:val="30"/>
          <w:rtl/>
        </w:rPr>
      </w:pPr>
      <w:r w:rsidRPr="002D09A0">
        <w:rPr>
          <w:rFonts w:ascii="Bahij Lotus" w:hAnsi="Bahij Lotus" w:cs="Bahij Lotus" w:hint="cs"/>
          <w:color w:val="262626" w:themeColor="text1" w:themeTint="D9"/>
          <w:spacing w:val="4"/>
          <w:sz w:val="30"/>
          <w:szCs w:val="30"/>
          <w:rtl/>
        </w:rPr>
        <w:t>لقد</w:t>
      </w:r>
      <w:r w:rsidRPr="002D09A0">
        <w:rPr>
          <w:rFonts w:ascii="Bahij Lotus" w:hAnsi="Bahij Lotus" w:cs="Bahij Lotus"/>
          <w:color w:val="262626" w:themeColor="text1" w:themeTint="D9"/>
          <w:spacing w:val="4"/>
          <w:sz w:val="30"/>
          <w:szCs w:val="30"/>
          <w:rtl/>
        </w:rPr>
        <w:t xml:space="preserve"> </w:t>
      </w:r>
      <w:r w:rsidRPr="002D09A0">
        <w:rPr>
          <w:rFonts w:ascii="Bahij Lotus" w:hAnsi="Bahij Lotus" w:cs="Bahij Lotus" w:hint="cs"/>
          <w:color w:val="262626" w:themeColor="text1" w:themeTint="D9"/>
          <w:spacing w:val="4"/>
          <w:sz w:val="30"/>
          <w:szCs w:val="30"/>
          <w:rtl/>
        </w:rPr>
        <w:t>وضع</w:t>
      </w:r>
      <w:r w:rsidRPr="002D09A0">
        <w:rPr>
          <w:rFonts w:ascii="Bahij Lotus" w:hAnsi="Bahij Lotus" w:cs="Bahij Lotus"/>
          <w:color w:val="262626" w:themeColor="text1" w:themeTint="D9"/>
          <w:spacing w:val="4"/>
          <w:sz w:val="30"/>
          <w:szCs w:val="30"/>
        </w:rPr>
        <w:t xml:space="preserve"> </w:t>
      </w:r>
      <w:r w:rsidR="00C54A6C" w:rsidRPr="002D09A0">
        <w:rPr>
          <w:rFonts w:ascii="Bahij Lotus" w:hAnsi="Bahij Lotus" w:cs="Bahij Lotus" w:hint="cs"/>
          <w:color w:val="262626" w:themeColor="text1" w:themeTint="D9"/>
          <w:spacing w:val="4"/>
          <w:sz w:val="30"/>
          <w:szCs w:val="30"/>
          <w:rtl/>
        </w:rPr>
        <w:t>ﭬﺎن</w:t>
      </w:r>
      <w:r w:rsidR="00C54A6C" w:rsidRPr="002D09A0">
        <w:rPr>
          <w:rFonts w:ascii="Bahij Lotus" w:hAnsi="Bahij Lotus" w:cs="Bahij Lotus"/>
          <w:color w:val="262626" w:themeColor="text1" w:themeTint="D9"/>
          <w:spacing w:val="4"/>
          <w:sz w:val="30"/>
          <w:szCs w:val="30"/>
          <w:rtl/>
        </w:rPr>
        <w:t xml:space="preserve"> </w:t>
      </w:r>
      <w:r w:rsidR="00C54A6C" w:rsidRPr="002D09A0">
        <w:rPr>
          <w:rFonts w:ascii="Bahij Lotus" w:hAnsi="Bahij Lotus" w:cs="Bahij Lotus" w:hint="cs"/>
          <w:color w:val="262626" w:themeColor="text1" w:themeTint="D9"/>
          <w:spacing w:val="4"/>
          <w:sz w:val="30"/>
          <w:szCs w:val="30"/>
          <w:rtl/>
        </w:rPr>
        <w:t>دالن</w:t>
      </w:r>
      <w:r w:rsidRPr="002D09A0">
        <w:rPr>
          <w:rFonts w:ascii="Bahij Lotus" w:hAnsi="Bahij Lotus" w:cs="Bahij Lotus"/>
          <w:color w:val="262626" w:themeColor="text1" w:themeTint="D9"/>
          <w:spacing w:val="4"/>
          <w:sz w:val="30"/>
          <w:szCs w:val="30"/>
        </w:rPr>
        <w:t xml:space="preserve"> </w:t>
      </w:r>
      <w:r w:rsidRPr="002D09A0">
        <w:rPr>
          <w:rFonts w:ascii="Bahij Lotus" w:hAnsi="Bahij Lotus" w:cs="Bahij Lotus" w:hint="cs"/>
          <w:color w:val="262626" w:themeColor="text1" w:themeTint="D9"/>
          <w:spacing w:val="4"/>
          <w:sz w:val="30"/>
          <w:szCs w:val="30"/>
          <w:rtl/>
        </w:rPr>
        <w:t>بعض</w:t>
      </w:r>
      <w:r w:rsidRPr="002D09A0">
        <w:rPr>
          <w:rFonts w:ascii="Bahij Lotus" w:hAnsi="Bahij Lotus" w:cs="Bahij Lotus"/>
          <w:color w:val="262626" w:themeColor="text1" w:themeTint="D9"/>
          <w:spacing w:val="4"/>
          <w:sz w:val="30"/>
          <w:szCs w:val="30"/>
          <w:rtl/>
        </w:rPr>
        <w:t xml:space="preserve"> </w:t>
      </w:r>
      <w:r w:rsidRPr="002D09A0">
        <w:rPr>
          <w:rFonts w:ascii="Bahij Lotus" w:hAnsi="Bahij Lotus" w:cs="Bahij Lotus" w:hint="cs"/>
          <w:color w:val="262626" w:themeColor="text1" w:themeTint="D9"/>
          <w:spacing w:val="4"/>
          <w:sz w:val="30"/>
          <w:szCs w:val="30"/>
          <w:rtl/>
        </w:rPr>
        <w:t>القواعد</w:t>
      </w:r>
      <w:r w:rsidRPr="002D09A0">
        <w:rPr>
          <w:rFonts w:ascii="Bahij Lotus" w:hAnsi="Bahij Lotus" w:cs="Bahij Lotus"/>
          <w:color w:val="262626" w:themeColor="text1" w:themeTint="D9"/>
          <w:spacing w:val="4"/>
          <w:sz w:val="30"/>
          <w:szCs w:val="30"/>
          <w:rtl/>
        </w:rPr>
        <w:t xml:space="preserve"> </w:t>
      </w:r>
      <w:r w:rsidRPr="002D09A0">
        <w:rPr>
          <w:rFonts w:ascii="Bahij Lotus" w:hAnsi="Bahij Lotus" w:cs="Bahij Lotus" w:hint="cs"/>
          <w:color w:val="262626" w:themeColor="text1" w:themeTint="D9"/>
          <w:spacing w:val="4"/>
          <w:sz w:val="30"/>
          <w:szCs w:val="30"/>
          <w:rtl/>
        </w:rPr>
        <w:t>و</w:t>
      </w:r>
      <w:r w:rsidRPr="002D09A0">
        <w:rPr>
          <w:rFonts w:ascii="Bahij Lotus" w:hAnsi="Bahij Lotus" w:cs="Bahij Lotus"/>
          <w:color w:val="262626" w:themeColor="text1" w:themeTint="D9"/>
          <w:spacing w:val="4"/>
          <w:sz w:val="30"/>
          <w:szCs w:val="30"/>
          <w:rtl/>
        </w:rPr>
        <w:t xml:space="preserve"> </w:t>
      </w:r>
      <w:r w:rsidRPr="002D09A0">
        <w:rPr>
          <w:rFonts w:ascii="Bahij Lotus" w:hAnsi="Bahij Lotus" w:cs="Bahij Lotus" w:hint="cs"/>
          <w:color w:val="262626" w:themeColor="text1" w:themeTint="D9"/>
          <w:spacing w:val="4"/>
          <w:sz w:val="30"/>
          <w:szCs w:val="30"/>
          <w:rtl/>
        </w:rPr>
        <w:t>المبادئ</w:t>
      </w:r>
      <w:r w:rsidRPr="002D09A0">
        <w:rPr>
          <w:rFonts w:ascii="Bahij Lotus" w:hAnsi="Bahij Lotus" w:cs="Bahij Lotus"/>
          <w:color w:val="262626" w:themeColor="text1" w:themeTint="D9"/>
          <w:spacing w:val="4"/>
          <w:sz w:val="30"/>
          <w:szCs w:val="30"/>
          <w:rtl/>
        </w:rPr>
        <w:t xml:space="preserve"> </w:t>
      </w:r>
      <w:r w:rsidR="002D09A0" w:rsidRPr="002D09A0">
        <w:rPr>
          <w:rFonts w:ascii="Bahij Lotus" w:hAnsi="Bahij Lotus" w:cs="Bahij Lotus" w:hint="cs"/>
          <w:color w:val="262626" w:themeColor="text1" w:themeTint="D9"/>
          <w:spacing w:val="4"/>
          <w:sz w:val="30"/>
          <w:szCs w:val="30"/>
          <w:rtl/>
        </w:rPr>
        <w:t>يتوجّب اتّباعها في</w:t>
      </w:r>
      <w:r w:rsidRPr="002D09A0">
        <w:rPr>
          <w:rFonts w:ascii="Bahij Lotus" w:hAnsi="Bahij Lotus" w:cs="Bahij Lotus"/>
          <w:color w:val="262626" w:themeColor="text1" w:themeTint="D9"/>
          <w:spacing w:val="4"/>
          <w:sz w:val="30"/>
          <w:szCs w:val="30"/>
          <w:rtl/>
        </w:rPr>
        <w:t xml:space="preserve"> </w:t>
      </w:r>
      <w:r w:rsidRPr="002D09A0">
        <w:rPr>
          <w:rFonts w:ascii="Bahij Lotus" w:hAnsi="Bahij Lotus" w:cs="Bahij Lotus" w:hint="cs"/>
          <w:color w:val="262626" w:themeColor="text1" w:themeTint="D9"/>
          <w:spacing w:val="4"/>
          <w:sz w:val="30"/>
          <w:szCs w:val="30"/>
          <w:rtl/>
        </w:rPr>
        <w:t>عملية</w:t>
      </w:r>
      <w:r w:rsidRPr="002D09A0">
        <w:rPr>
          <w:rFonts w:ascii="Bahij Lotus" w:hAnsi="Bahij Lotus" w:cs="Bahij Lotus"/>
          <w:color w:val="262626" w:themeColor="text1" w:themeTint="D9"/>
          <w:spacing w:val="4"/>
          <w:sz w:val="30"/>
          <w:szCs w:val="30"/>
          <w:rtl/>
        </w:rPr>
        <w:t xml:space="preserve"> </w:t>
      </w:r>
      <w:r w:rsidRPr="002D09A0">
        <w:rPr>
          <w:rFonts w:ascii="Bahij Lotus" w:hAnsi="Bahij Lotus" w:cs="Bahij Lotus" w:hint="cs"/>
          <w:color w:val="262626" w:themeColor="text1" w:themeTint="D9"/>
          <w:spacing w:val="4"/>
          <w:sz w:val="30"/>
          <w:szCs w:val="30"/>
          <w:rtl/>
        </w:rPr>
        <w:t>نقد</w:t>
      </w:r>
      <w:r w:rsidRPr="002D09A0">
        <w:rPr>
          <w:rFonts w:ascii="Bahij Lotus" w:hAnsi="Bahij Lotus" w:cs="Bahij Lotus"/>
          <w:color w:val="262626" w:themeColor="text1" w:themeTint="D9"/>
          <w:spacing w:val="4"/>
          <w:sz w:val="30"/>
          <w:szCs w:val="30"/>
          <w:rtl/>
        </w:rPr>
        <w:t xml:space="preserve"> </w:t>
      </w:r>
      <w:r w:rsidRPr="002D09A0">
        <w:rPr>
          <w:rFonts w:ascii="Bahij Lotus" w:hAnsi="Bahij Lotus" w:cs="Bahij Lotus" w:hint="cs"/>
          <w:color w:val="262626" w:themeColor="text1" w:themeTint="D9"/>
          <w:spacing w:val="4"/>
          <w:sz w:val="30"/>
          <w:szCs w:val="30"/>
          <w:rtl/>
        </w:rPr>
        <w:t>و</w:t>
      </w:r>
      <w:r w:rsidRPr="002D09A0">
        <w:rPr>
          <w:rFonts w:ascii="Bahij Lotus" w:hAnsi="Bahij Lotus" w:cs="Bahij Lotus"/>
          <w:color w:val="262626" w:themeColor="text1" w:themeTint="D9"/>
          <w:spacing w:val="4"/>
          <w:sz w:val="30"/>
          <w:szCs w:val="30"/>
          <w:rtl/>
        </w:rPr>
        <w:t xml:space="preserve"> </w:t>
      </w:r>
      <w:r w:rsidRPr="002D09A0">
        <w:rPr>
          <w:rFonts w:ascii="Bahij Lotus" w:hAnsi="Bahij Lotus" w:cs="Bahij Lotus" w:hint="cs"/>
          <w:color w:val="262626" w:themeColor="text1" w:themeTint="D9"/>
          <w:spacing w:val="4"/>
          <w:sz w:val="30"/>
          <w:szCs w:val="30"/>
          <w:rtl/>
        </w:rPr>
        <w:t>تحليل</w:t>
      </w:r>
      <w:r w:rsidRPr="002D09A0">
        <w:rPr>
          <w:rFonts w:ascii="Bahij Lotus" w:hAnsi="Bahij Lotus" w:cs="Bahij Lotus"/>
          <w:color w:val="262626" w:themeColor="text1" w:themeTint="D9"/>
          <w:spacing w:val="4"/>
          <w:sz w:val="30"/>
          <w:szCs w:val="30"/>
          <w:rtl/>
        </w:rPr>
        <w:t xml:space="preserve"> </w:t>
      </w:r>
      <w:r w:rsidRPr="002D09A0">
        <w:rPr>
          <w:rFonts w:ascii="Bahij Lotus" w:hAnsi="Bahij Lotus" w:cs="Bahij Lotus" w:hint="cs"/>
          <w:color w:val="262626" w:themeColor="text1" w:themeTint="D9"/>
          <w:spacing w:val="4"/>
          <w:sz w:val="30"/>
          <w:szCs w:val="30"/>
          <w:rtl/>
        </w:rPr>
        <w:t>المصادر</w:t>
      </w:r>
      <w:r w:rsidRPr="002D09A0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Pr="002D09A0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التاريخية</w:t>
      </w:r>
      <w:r w:rsidR="002D09A0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، و الّتي نلخّصها فيما يلي</w:t>
      </w:r>
      <w:r w:rsidRPr="002D09A0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 :</w:t>
      </w:r>
    </w:p>
    <w:p w:rsidR="00B87775" w:rsidRDefault="00B87775" w:rsidP="002D09A0">
      <w:pPr>
        <w:bidi/>
        <w:spacing w:after="0"/>
        <w:jc w:val="both"/>
        <w:rPr>
          <w:rFonts w:ascii="Bahij Lotus" w:hAnsi="Bahij Lotus" w:cs="Bahij Lotus"/>
          <w:color w:val="262626" w:themeColor="text1" w:themeTint="D9"/>
          <w:sz w:val="30"/>
          <w:szCs w:val="30"/>
          <w:rtl/>
        </w:rPr>
      </w:pPr>
      <w:r w:rsidRPr="009A1864">
        <w:rPr>
          <w:rFonts w:ascii="Bahij Lotus" w:hAnsi="Bahij Lotus" w:cs="Bahij Lotus"/>
          <w:b/>
          <w:bCs/>
          <w:color w:val="262626" w:themeColor="text1" w:themeTint="D9"/>
          <w:sz w:val="30"/>
          <w:szCs w:val="30"/>
          <w:highlight w:val="yellow"/>
        </w:rPr>
        <w:t>1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.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لا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تقرأ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في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الوثائق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التاريخية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القديمة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مفاهيم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و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أفكار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أزمنة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لاحقة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و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متأخّرة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</w:rPr>
        <w:t>.</w:t>
      </w:r>
    </w:p>
    <w:p w:rsidR="002D09A0" w:rsidRPr="002D09A0" w:rsidRDefault="002D09A0" w:rsidP="002D09A0">
      <w:pPr>
        <w:bidi/>
        <w:spacing w:after="0"/>
        <w:jc w:val="both"/>
        <w:rPr>
          <w:rFonts w:ascii="Bahij Lotus" w:hAnsi="Bahij Lotus" w:cs="Bahij Lotus"/>
          <w:color w:val="262626" w:themeColor="text1" w:themeTint="D9"/>
          <w:sz w:val="30"/>
          <w:szCs w:val="30"/>
          <w:rtl/>
        </w:rPr>
      </w:pPr>
      <w:r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مثال :</w:t>
      </w:r>
      <w:r w:rsidR="001874C7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 </w:t>
      </w:r>
      <w:r w:rsidR="00971A8A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إضفاء مفهوم "الوطنية" على الأهالي و الأتراك الجزائريين الّذين استبسلوا في الدفاع عن البلاد في عدّة مناسبات.</w:t>
      </w:r>
    </w:p>
    <w:p w:rsidR="00B87775" w:rsidRDefault="00B87775" w:rsidP="002D09A0">
      <w:pPr>
        <w:bidi/>
        <w:spacing w:after="0"/>
        <w:jc w:val="both"/>
        <w:rPr>
          <w:rFonts w:ascii="Bahij Lotus" w:hAnsi="Bahij Lotus" w:cs="Bahij Lotus"/>
          <w:color w:val="262626" w:themeColor="text1" w:themeTint="D9"/>
          <w:sz w:val="30"/>
          <w:szCs w:val="30"/>
          <w:rtl/>
        </w:rPr>
      </w:pPr>
      <w:r w:rsidRPr="009A1864">
        <w:rPr>
          <w:rFonts w:ascii="Bahij Lotus" w:hAnsi="Bahij Lotus" w:cs="Bahij Lotus"/>
          <w:b/>
          <w:bCs/>
          <w:color w:val="262626" w:themeColor="text1" w:themeTint="D9"/>
          <w:sz w:val="30"/>
          <w:szCs w:val="30"/>
          <w:highlight w:val="yellow"/>
        </w:rPr>
        <w:t>2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.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لا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تتسرّع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في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الحكم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على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المؤلّف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بأنّه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يجهل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أحداثاً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معيّنة،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لأنّه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لم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يذكرها</w:t>
      </w:r>
      <w:r w:rsidR="002D09A0"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 xml:space="preserve"> ؛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كما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لا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يعتبر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عدم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ذكر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الأحداث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في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الوثائق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دليل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على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عدم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وقوعها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</w:rPr>
        <w:t>.</w:t>
      </w:r>
    </w:p>
    <w:p w:rsidR="002D09A0" w:rsidRPr="002D09A0" w:rsidRDefault="002D09A0" w:rsidP="005B6B2A">
      <w:pPr>
        <w:bidi/>
        <w:spacing w:after="0"/>
        <w:jc w:val="both"/>
        <w:rPr>
          <w:rFonts w:ascii="Bahij Lotus" w:hAnsi="Bahij Lotus" w:cs="Bahij Lotus"/>
          <w:color w:val="262626" w:themeColor="text1" w:themeTint="D9"/>
          <w:sz w:val="30"/>
          <w:szCs w:val="30"/>
          <w:rtl/>
        </w:rPr>
      </w:pPr>
      <w:r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مثال : </w:t>
      </w:r>
      <w:r w:rsidR="00971A8A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إغفال أو تغافل حمدان بن عثمان خوجة الإشارة في مؤلّفه "المرآة" إلى إشاعة وجود المبعوث العثماني طاهر باشا في المعسكر الفرنسي بسيدي فرج، ثمّ ب</w:t>
      </w:r>
      <w:r w:rsidR="005B6B2A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أ</w:t>
      </w:r>
      <w:r w:rsidR="00971A8A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سطه والي. </w:t>
      </w:r>
    </w:p>
    <w:p w:rsidR="00B87775" w:rsidRDefault="00B87775" w:rsidP="002D09A0">
      <w:pPr>
        <w:bidi/>
        <w:spacing w:after="0"/>
        <w:jc w:val="both"/>
        <w:rPr>
          <w:rFonts w:ascii="Bahij Lotus" w:hAnsi="Bahij Lotus" w:cs="Bahij Lotus"/>
          <w:color w:val="262626" w:themeColor="text1" w:themeTint="D9"/>
          <w:sz w:val="30"/>
          <w:szCs w:val="30"/>
          <w:rtl/>
        </w:rPr>
      </w:pPr>
      <w:r w:rsidRPr="009A1864">
        <w:rPr>
          <w:rFonts w:ascii="Bahij Lotus" w:hAnsi="Bahij Lotus" w:cs="Bahij Lotus"/>
          <w:b/>
          <w:bCs/>
          <w:color w:val="262626" w:themeColor="text1" w:themeTint="D9"/>
          <w:sz w:val="30"/>
          <w:szCs w:val="30"/>
          <w:highlight w:val="yellow"/>
        </w:rPr>
        <w:t xml:space="preserve">3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. لا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تبالغ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في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تقدير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قيمة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المصدر</w:t>
      </w:r>
      <w:r w:rsidR="002D09A0"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التاريخي،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بل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="002D09A0"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امنح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ه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قيمته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العلمية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الحقيقة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</w:rPr>
        <w:t>.</w:t>
      </w:r>
    </w:p>
    <w:p w:rsidR="002D09A0" w:rsidRPr="002D09A0" w:rsidRDefault="002D09A0" w:rsidP="005B6B2A">
      <w:pPr>
        <w:bidi/>
        <w:spacing w:after="0"/>
        <w:jc w:val="both"/>
        <w:rPr>
          <w:rFonts w:ascii="Bahij Lotus" w:hAnsi="Bahij Lotus" w:cs="Bahij Lotus"/>
          <w:color w:val="262626" w:themeColor="text1" w:themeTint="D9"/>
          <w:sz w:val="30"/>
          <w:szCs w:val="30"/>
          <w:rtl/>
        </w:rPr>
      </w:pPr>
      <w:r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مثال :</w:t>
      </w:r>
      <w:r w:rsidR="00971A8A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 </w:t>
      </w:r>
      <w:r w:rsidR="002C77ED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رغم ما يحتويه كتاب "المرآة" من معلومات قيّمة</w:t>
      </w:r>
      <w:r w:rsidR="00317E15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 و ما اتّسم به مؤلّفه من نوايا صادقة حين تحريره، إلاّ أنّ انتماء هذا الأخير لتحزّب الحضر - الّذي كان له دور ملتبس خلال الحملة الفرنسية على الجزائر - يجعلنا </w:t>
      </w:r>
      <w:r w:rsidR="00351EE9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لا ننساق إلى تصديق كلّ ما ورد فيه</w:t>
      </w:r>
      <w:r w:rsidR="005B6B2A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 "بأعين مغمضة"</w:t>
      </w:r>
      <w:r w:rsidR="00351EE9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.</w:t>
      </w:r>
    </w:p>
    <w:p w:rsidR="00B87775" w:rsidRDefault="00B87775" w:rsidP="002D09A0">
      <w:pPr>
        <w:bidi/>
        <w:spacing w:after="0"/>
        <w:jc w:val="both"/>
        <w:rPr>
          <w:rFonts w:ascii="Bahij Lotus" w:hAnsi="Bahij Lotus" w:cs="Bahij Lotus"/>
          <w:color w:val="262626" w:themeColor="text1" w:themeTint="D9"/>
          <w:sz w:val="30"/>
          <w:szCs w:val="30"/>
          <w:rtl/>
        </w:rPr>
      </w:pPr>
      <w:r w:rsidRPr="009A1864">
        <w:rPr>
          <w:rFonts w:ascii="Bahij Lotus" w:hAnsi="Bahij Lotus" w:cs="Bahij Lotus"/>
          <w:b/>
          <w:bCs/>
          <w:color w:val="262626" w:themeColor="text1" w:themeTint="D9"/>
          <w:sz w:val="30"/>
          <w:szCs w:val="30"/>
          <w:highlight w:val="yellow"/>
        </w:rPr>
        <w:t xml:space="preserve">4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.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لا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تكتف</w:t>
      </w:r>
      <w:r w:rsidR="005B6B2A"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ِ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بمصدر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واحد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فقط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-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و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لو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كان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قاطع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الدلالة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و</w:t>
      </w:r>
      <w:r w:rsidR="002D09A0"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الصدق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-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،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بل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حاول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كلّما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أمكن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ذلك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تأييده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بمصادر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أخرى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</w:rPr>
        <w:t>.</w:t>
      </w:r>
    </w:p>
    <w:p w:rsidR="002D09A0" w:rsidRPr="002D09A0" w:rsidRDefault="002D09A0" w:rsidP="005B6B2A">
      <w:pPr>
        <w:bidi/>
        <w:spacing w:after="0"/>
        <w:jc w:val="both"/>
        <w:rPr>
          <w:rFonts w:ascii="Bahij Lotus" w:hAnsi="Bahij Lotus" w:cs="Bahij Lotus"/>
          <w:color w:val="262626" w:themeColor="text1" w:themeTint="D9"/>
          <w:sz w:val="30"/>
          <w:szCs w:val="30"/>
          <w:rtl/>
        </w:rPr>
      </w:pPr>
      <w:r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مثال : </w:t>
      </w:r>
      <w:r w:rsidR="00351EE9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مذكّرات سيمون بفايفر - الّتي نشرت تحت عنوان "مذكّرات جزائرية عشية الاحتلال" </w:t>
      </w:r>
      <w:r w:rsidR="000479F3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- </w:t>
      </w:r>
      <w:r w:rsidR="00351EE9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من أصدق المصادر الأجنبية الّتي كتبت عن الجزائر العثمانية، غير أنّه يتوجّب علينا مقارنتها </w:t>
      </w:r>
      <w:r w:rsidR="000479F3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مثلاً </w:t>
      </w:r>
      <w:r w:rsidR="00351EE9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بمذكّرات أحمد شريف الزهّار، لتك</w:t>
      </w:r>
      <w:r w:rsidR="005B6B2A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ت</w:t>
      </w:r>
      <w:r w:rsidR="00351EE9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مل لدينا الصورة</w:t>
      </w:r>
      <w:r w:rsidR="000479F3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 بعض الشيء عن الظروف الّتي كانت سائدة بالعاصمة قبيل سقوطها في أيدي الفرنسيين.</w:t>
      </w:r>
    </w:p>
    <w:p w:rsidR="00B87775" w:rsidRDefault="00B87775" w:rsidP="002D09A0">
      <w:pPr>
        <w:bidi/>
        <w:spacing w:after="0"/>
        <w:jc w:val="both"/>
        <w:rPr>
          <w:rFonts w:ascii="Bahij Lotus" w:hAnsi="Bahij Lotus" w:cs="Bahij Lotus"/>
          <w:color w:val="262626" w:themeColor="text1" w:themeTint="D9"/>
          <w:sz w:val="30"/>
          <w:szCs w:val="30"/>
          <w:rtl/>
        </w:rPr>
      </w:pPr>
      <w:r w:rsidRPr="009A1864">
        <w:rPr>
          <w:rFonts w:ascii="Bahij Lotus" w:hAnsi="Bahij Lotus" w:cs="Bahij Lotus"/>
          <w:b/>
          <w:bCs/>
          <w:color w:val="262626" w:themeColor="text1" w:themeTint="D9"/>
          <w:sz w:val="30"/>
          <w:szCs w:val="30"/>
          <w:highlight w:val="yellow"/>
        </w:rPr>
        <w:lastRenderedPageBreak/>
        <w:t xml:space="preserve">5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.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إن</w:t>
      </w:r>
      <w:r w:rsidR="002D09A0"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ّ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الأخطاء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المتماثلة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في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مصدرين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أو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="002D09A0"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أكثر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تدلّ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على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نقلها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على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بعضها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البعض،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أو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نقلها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من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مصدر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واحد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مشترك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</w:rPr>
        <w:t>.</w:t>
      </w:r>
    </w:p>
    <w:p w:rsidR="002D09A0" w:rsidRPr="002D09A0" w:rsidRDefault="002D09A0" w:rsidP="006973B9">
      <w:pPr>
        <w:bidi/>
        <w:spacing w:after="0"/>
        <w:jc w:val="both"/>
        <w:rPr>
          <w:rFonts w:ascii="Bahij Lotus" w:hAnsi="Bahij Lotus" w:cs="Bahij Lotus"/>
          <w:color w:val="262626" w:themeColor="text1" w:themeTint="D9"/>
          <w:sz w:val="30"/>
          <w:szCs w:val="30"/>
          <w:rtl/>
        </w:rPr>
      </w:pPr>
      <w:r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مثال :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أطلقت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المصادر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الفرنسية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- و من ضمنها </w:t>
      </w:r>
      <w:r w:rsid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  <w:lang w:bidi="ar-DZ"/>
        </w:rPr>
        <w:t xml:space="preserve">جان ميشال </w:t>
      </w:r>
      <w:r w:rsid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فنتور دي باراديس، الّذي نشر تأليفه تحت عنوان "</w:t>
      </w:r>
      <w:r w:rsidR="006A1831">
        <w:rPr>
          <w:rFonts w:ascii="Bahij Lotus" w:hAnsi="Bahij Lotus" w:cs="Bahij Lotus"/>
          <w:color w:val="262626" w:themeColor="text1" w:themeTint="D9"/>
          <w:sz w:val="30"/>
          <w:szCs w:val="30"/>
        </w:rPr>
        <w:t>Alger au XVIII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vertAlign w:val="superscript"/>
        </w:rPr>
        <w:t>ème</w:t>
      </w:r>
      <w:r w:rsidR="006A1831">
        <w:rPr>
          <w:rFonts w:ascii="Bahij Lotus" w:hAnsi="Bahij Lotus" w:cs="Bahij Lotus"/>
          <w:color w:val="262626" w:themeColor="text1" w:themeTint="D9"/>
          <w:sz w:val="30"/>
          <w:szCs w:val="30"/>
        </w:rPr>
        <w:t xml:space="preserve"> siècle</w:t>
      </w:r>
      <w:r w:rsid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" -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على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تمرّد سنة 1754 </w:t>
      </w:r>
      <w:r w:rsidR="006973B9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الّذي تمّ خلاله اغتيال </w:t>
      </w:r>
      <w:r w:rsidR="006973B9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الداي</w:t>
      </w:r>
      <w:r w:rsidR="006973B9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973B9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محمّد</w:t>
      </w:r>
      <w:r w:rsidR="006973B9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973B9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طورطو</w:t>
      </w:r>
      <w:r w:rsidR="006973B9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اسم "تمرّد الأرناؤوط" و على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زعيم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المتمرّدين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اسم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أوزون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علي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خط</w:t>
      </w:r>
      <w:r w:rsid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أً - عوضًا عن أوزون محمّد - ؛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و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يعود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ذلك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إلى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الخلط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الّذي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وقع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عند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مراجعة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التقارير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القنصلية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بين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حادث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اغتيال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الداي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973B9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المذكور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و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مؤامرة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الأرناؤوط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الّتي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وقعت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بطرابلس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قبل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ثلاث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سنوات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في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عهد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محمّد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باشا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قرمانلي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-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داي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طرابلس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 xml:space="preserve"> </w:t>
      </w:r>
      <w:r w:rsidR="006A1831" w:rsidRPr="006A1831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الغرب</w:t>
      </w:r>
      <w:r w:rsidR="006A1831" w:rsidRPr="006A1831">
        <w:rPr>
          <w:rFonts w:ascii="Bahij Lotus" w:hAnsi="Bahij Lotus" w:cs="Bahij Lotus"/>
          <w:color w:val="262626" w:themeColor="text1" w:themeTint="D9"/>
          <w:sz w:val="30"/>
          <w:szCs w:val="30"/>
          <w:rtl/>
        </w:rPr>
        <w:t>.</w:t>
      </w:r>
    </w:p>
    <w:p w:rsidR="00B87775" w:rsidRDefault="00B87775" w:rsidP="002D09A0">
      <w:pPr>
        <w:bidi/>
        <w:spacing w:after="0"/>
        <w:jc w:val="both"/>
        <w:rPr>
          <w:rFonts w:ascii="Bahij Lotus" w:hAnsi="Bahij Lotus" w:cs="Bahij Lotus"/>
          <w:color w:val="262626" w:themeColor="text1" w:themeTint="D9"/>
          <w:sz w:val="30"/>
          <w:szCs w:val="30"/>
          <w:rtl/>
        </w:rPr>
      </w:pPr>
      <w:r w:rsidRPr="009A1864">
        <w:rPr>
          <w:rFonts w:ascii="Bahij Lotus" w:hAnsi="Bahij Lotus" w:cs="Bahij Lotus"/>
          <w:b/>
          <w:bCs/>
          <w:color w:val="262626" w:themeColor="text1" w:themeTint="D9"/>
          <w:sz w:val="30"/>
          <w:szCs w:val="30"/>
          <w:highlight w:val="yellow"/>
        </w:rPr>
        <w:t xml:space="preserve">6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.</w:t>
      </w:r>
      <w:r w:rsidR="002D09A0"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 xml:space="preserve"> تعتبر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الوقائع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</w:t>
      </w:r>
      <w:r w:rsidR="002D09A0"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ّ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تي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يتفق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عليها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الشهود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="0069185F"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 xml:space="preserve">(المصادر)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و</w:t>
      </w:r>
      <w:r w:rsidR="002D09A0"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الأكثر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كفاية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و</w:t>
      </w:r>
      <w:r w:rsidR="002D09A0"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 xml:space="preserve"> حجّة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مقبولة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</w:rPr>
        <w:t>.</w:t>
      </w:r>
    </w:p>
    <w:p w:rsidR="0069185F" w:rsidRDefault="0069185F" w:rsidP="0069185F">
      <w:pPr>
        <w:bidi/>
        <w:spacing w:after="0"/>
        <w:jc w:val="both"/>
        <w:rPr>
          <w:rFonts w:ascii="Bahij Lotus" w:hAnsi="Bahij Lotus" w:cs="Bahij Lotus"/>
          <w:color w:val="262626" w:themeColor="text1" w:themeTint="D9"/>
          <w:sz w:val="30"/>
          <w:szCs w:val="30"/>
          <w:rtl/>
        </w:rPr>
      </w:pPr>
      <w:r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مثال : فرار إبراهيم آغا في غضون الساعة الأخيرة من معركة أسطه والي (19 يونيو 1830)، الّذي نوّهت به المصادر المحلّية. </w:t>
      </w:r>
    </w:p>
    <w:p w:rsidR="00B87775" w:rsidRDefault="00B87775" w:rsidP="002D09A0">
      <w:pPr>
        <w:bidi/>
        <w:spacing w:after="0"/>
        <w:jc w:val="both"/>
        <w:rPr>
          <w:rFonts w:ascii="Bahij Lotus" w:hAnsi="Bahij Lotus" w:cs="Bahij Lotus"/>
          <w:color w:val="262626" w:themeColor="text1" w:themeTint="D9"/>
          <w:sz w:val="30"/>
          <w:szCs w:val="30"/>
          <w:rtl/>
        </w:rPr>
      </w:pPr>
      <w:r w:rsidRPr="009A1864">
        <w:rPr>
          <w:rFonts w:ascii="Bahij Lotus" w:hAnsi="Bahij Lotus" w:cs="Bahij Lotus"/>
          <w:b/>
          <w:bCs/>
          <w:color w:val="262626" w:themeColor="text1" w:themeTint="D9"/>
          <w:sz w:val="30"/>
          <w:szCs w:val="30"/>
          <w:highlight w:val="yellow"/>
        </w:rPr>
        <w:t xml:space="preserve">7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.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يجب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تأييد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و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تدعيم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الشهادات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والأدل</w:t>
      </w:r>
      <w:r w:rsidR="002D09A0"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ّ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الرسمية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الشفوية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و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="002D09A0"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الكتابية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بالشهادات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و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الأدلّة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غير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الرسمية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كلّما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أمكن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ذلك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</w:rPr>
        <w:t>.</w:t>
      </w:r>
    </w:p>
    <w:p w:rsidR="002D09A0" w:rsidRPr="002D09A0" w:rsidRDefault="002D09A0" w:rsidP="0069185F">
      <w:pPr>
        <w:bidi/>
        <w:spacing w:after="0"/>
        <w:jc w:val="both"/>
        <w:rPr>
          <w:rFonts w:ascii="Bahij Lotus" w:hAnsi="Bahij Lotus" w:cs="Bahij Lotus"/>
          <w:color w:val="262626" w:themeColor="text1" w:themeTint="D9"/>
          <w:sz w:val="30"/>
          <w:szCs w:val="30"/>
          <w:rtl/>
        </w:rPr>
      </w:pPr>
      <w:r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مثال : </w:t>
      </w:r>
      <w:r w:rsidR="006973B9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قصة الجاسوس المغطّس جيرونيمو، الّتي وردت في بعض المصادر التاريخية، و </w:t>
      </w:r>
      <w:r w:rsidR="0069185F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أ</w:t>
      </w:r>
      <w:r w:rsidR="006973B9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ثبتها بشكل قطعي </w:t>
      </w:r>
      <w:r w:rsidR="0069185F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اكتشاف جثّة عند هدم أساسات أحد الأبراج بباب الوادي</w:t>
      </w:r>
      <w:r w:rsidR="006973B9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>.</w:t>
      </w:r>
    </w:p>
    <w:p w:rsidR="00B87775" w:rsidRDefault="00B87775" w:rsidP="002D09A0">
      <w:pPr>
        <w:bidi/>
        <w:spacing w:after="0"/>
        <w:jc w:val="both"/>
        <w:rPr>
          <w:rFonts w:ascii="Bahij Lotus" w:hAnsi="Bahij Lotus" w:cs="Bahij Lotus"/>
          <w:color w:val="262626" w:themeColor="text1" w:themeTint="D9"/>
          <w:sz w:val="30"/>
          <w:szCs w:val="30"/>
          <w:rtl/>
        </w:rPr>
      </w:pPr>
      <w:r w:rsidRPr="009A1864">
        <w:rPr>
          <w:rFonts w:ascii="Bahij Lotus" w:hAnsi="Bahij Lotus" w:cs="Bahij Lotus"/>
          <w:b/>
          <w:bCs/>
          <w:color w:val="262626" w:themeColor="text1" w:themeTint="D9"/>
          <w:sz w:val="30"/>
          <w:szCs w:val="30"/>
          <w:highlight w:val="yellow"/>
          <w:rtl/>
        </w:rPr>
        <w:t>8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.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اعترف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بنسبية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الوثيقة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التاريخية،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فقد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تكون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دليلا</w:t>
      </w:r>
      <w:r w:rsidR="002D09A0"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ً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قوي</w:t>
      </w:r>
      <w:r w:rsidR="002D09A0"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ً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و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كافي</w:t>
      </w:r>
      <w:r w:rsidR="002D09A0"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ً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ا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في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نقطة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معي</w:t>
      </w:r>
      <w:r w:rsidR="002D09A0"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ّ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نة،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و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لا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تعتبر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كذلك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في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نقطة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أو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نقاط</w:t>
      </w:r>
      <w:r w:rsidR="002D09A0"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ٍ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 xml:space="preserve"> </w:t>
      </w:r>
      <w:r w:rsidRPr="009A1864">
        <w:rPr>
          <w:rFonts w:ascii="Bahij Lotus" w:hAnsi="Bahij Lotus" w:cs="Bahij Lotus" w:hint="cs"/>
          <w:color w:val="262626" w:themeColor="text1" w:themeTint="D9"/>
          <w:sz w:val="30"/>
          <w:szCs w:val="30"/>
          <w:highlight w:val="yellow"/>
          <w:rtl/>
        </w:rPr>
        <w:t>أخرى</w:t>
      </w:r>
      <w:r w:rsidRPr="009A1864">
        <w:rPr>
          <w:rFonts w:ascii="Bahij Lotus" w:hAnsi="Bahij Lotus" w:cs="Bahij Lotus"/>
          <w:color w:val="262626" w:themeColor="text1" w:themeTint="D9"/>
          <w:sz w:val="30"/>
          <w:szCs w:val="30"/>
          <w:highlight w:val="yellow"/>
          <w:rtl/>
        </w:rPr>
        <w:t>.</w:t>
      </w:r>
      <w:r w:rsidR="002D09A0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 </w:t>
      </w:r>
    </w:p>
    <w:p w:rsidR="002D09A0" w:rsidRPr="002D09A0" w:rsidRDefault="002D09A0" w:rsidP="00BB5548">
      <w:pPr>
        <w:bidi/>
        <w:spacing w:after="0"/>
        <w:jc w:val="both"/>
        <w:rPr>
          <w:rFonts w:ascii="Bahij Lotus" w:hAnsi="Bahij Lotus" w:cs="Bahij Lotus"/>
          <w:color w:val="262626" w:themeColor="text1" w:themeTint="D9"/>
          <w:sz w:val="30"/>
          <w:szCs w:val="30"/>
          <w:rtl/>
        </w:rPr>
      </w:pPr>
      <w:r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مثال : </w:t>
      </w:r>
      <w:r w:rsidR="00BB5548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في كتابه "تاريخ ملوك الجزائر"، </w:t>
      </w:r>
      <w:r w:rsidR="0069185F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نلحظ دقّة دييغو دي هايدو في توثيق الأحداث </w:t>
      </w:r>
      <w:r w:rsidR="0088789A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الجارية </w:t>
      </w:r>
      <w:r w:rsidR="0069185F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خلال فترة أسره بالجزائر (1578-1581)، بينما نسجّل </w:t>
      </w:r>
      <w:r w:rsidR="00BB5548">
        <w:rPr>
          <w:rFonts w:ascii="Bahij Lotus" w:hAnsi="Bahij Lotus" w:cs="Bahij Lotus" w:hint="cs"/>
          <w:color w:val="262626" w:themeColor="text1" w:themeTint="D9"/>
          <w:sz w:val="30"/>
          <w:szCs w:val="30"/>
          <w:rtl/>
        </w:rPr>
        <w:t xml:space="preserve">تناقصها كلّما تقدّمنا أو تأخرنا عن تلك الفترة ؛ فعلى سبيل المثال، يؤرّخ للحملة الإسبانية الثانية بقيادة هيغو دي منكادا على الجزائر في عام 1518، بينما توجد مراسلات إسبانية تثبت أنّها وقعت في صائفة 1519. </w:t>
      </w:r>
    </w:p>
    <w:p w:rsidR="00B87775" w:rsidRDefault="00B87775" w:rsidP="002D09A0">
      <w:pPr>
        <w:bidi/>
        <w:spacing w:after="0"/>
        <w:jc w:val="both"/>
        <w:rPr>
          <w:rFonts w:ascii="Bahij Lotus" w:hAnsi="Bahij Lotus" w:cs="Bahij Lotus"/>
          <w:b/>
          <w:bCs/>
          <w:color w:val="262626" w:themeColor="text1" w:themeTint="D9"/>
          <w:sz w:val="26"/>
          <w:szCs w:val="26"/>
          <w:rtl/>
        </w:rPr>
      </w:pPr>
    </w:p>
    <w:p w:rsidR="00440870" w:rsidRDefault="00440870" w:rsidP="002D09A0">
      <w:pPr>
        <w:bidi/>
        <w:spacing w:after="0"/>
        <w:jc w:val="both"/>
        <w:rPr>
          <w:rFonts w:ascii="Bahij Lotus" w:hAnsi="Bahij Lotus" w:cs="Bahij Lotus"/>
          <w:b/>
          <w:bCs/>
          <w:color w:val="262626" w:themeColor="text1" w:themeTint="D9"/>
          <w:sz w:val="26"/>
          <w:szCs w:val="26"/>
          <w:rtl/>
        </w:rPr>
      </w:pPr>
    </w:p>
    <w:p w:rsidR="002D09A0" w:rsidRDefault="002D09A0" w:rsidP="002D09A0">
      <w:pPr>
        <w:bidi/>
        <w:spacing w:after="0"/>
        <w:jc w:val="both"/>
        <w:rPr>
          <w:rFonts w:ascii="Bahij Lotus" w:hAnsi="Bahij Lotus" w:cs="Bahij Lotus"/>
          <w:b/>
          <w:bCs/>
          <w:color w:val="262626" w:themeColor="text1" w:themeTint="D9"/>
          <w:sz w:val="26"/>
          <w:szCs w:val="26"/>
          <w:rtl/>
        </w:rPr>
      </w:pPr>
    </w:p>
    <w:p w:rsidR="003E3AD2" w:rsidRPr="002A7143" w:rsidRDefault="003E3AD2" w:rsidP="002A7143">
      <w:pPr>
        <w:bidi/>
        <w:rPr>
          <w:rFonts w:ascii="Bahij Lotus" w:hAnsi="Bahij Lotus" w:cs="Bahij Lotus"/>
          <w:sz w:val="28"/>
          <w:szCs w:val="28"/>
        </w:rPr>
      </w:pPr>
      <w:bookmarkStart w:id="0" w:name="_GoBack"/>
      <w:bookmarkEnd w:id="0"/>
    </w:p>
    <w:sectPr w:rsidR="003E3AD2" w:rsidRPr="002A7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hij Lotus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92C50"/>
    <w:multiLevelType w:val="hybridMultilevel"/>
    <w:tmpl w:val="3A2E6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222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043E8"/>
    <w:multiLevelType w:val="hybridMultilevel"/>
    <w:tmpl w:val="BAFA92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657FB2"/>
    <w:multiLevelType w:val="hybridMultilevel"/>
    <w:tmpl w:val="7BCA98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43"/>
    <w:rsid w:val="00015E54"/>
    <w:rsid w:val="000479F3"/>
    <w:rsid w:val="000A541F"/>
    <w:rsid w:val="000C46B5"/>
    <w:rsid w:val="00133480"/>
    <w:rsid w:val="00157C64"/>
    <w:rsid w:val="001874C7"/>
    <w:rsid w:val="001E62CD"/>
    <w:rsid w:val="002414C6"/>
    <w:rsid w:val="002A7143"/>
    <w:rsid w:val="002C77ED"/>
    <w:rsid w:val="002D09A0"/>
    <w:rsid w:val="00315E89"/>
    <w:rsid w:val="00317E15"/>
    <w:rsid w:val="00351EE9"/>
    <w:rsid w:val="003E3AD2"/>
    <w:rsid w:val="003F10ED"/>
    <w:rsid w:val="00440870"/>
    <w:rsid w:val="00460185"/>
    <w:rsid w:val="00520062"/>
    <w:rsid w:val="005B6B2A"/>
    <w:rsid w:val="00626464"/>
    <w:rsid w:val="0069185F"/>
    <w:rsid w:val="006973B9"/>
    <w:rsid w:val="006A1831"/>
    <w:rsid w:val="007E1C25"/>
    <w:rsid w:val="008453B7"/>
    <w:rsid w:val="0088789A"/>
    <w:rsid w:val="008D4EFA"/>
    <w:rsid w:val="00971A8A"/>
    <w:rsid w:val="009A1864"/>
    <w:rsid w:val="009D179B"/>
    <w:rsid w:val="009D5C92"/>
    <w:rsid w:val="00A50C3B"/>
    <w:rsid w:val="00A77792"/>
    <w:rsid w:val="00A97C61"/>
    <w:rsid w:val="00B87775"/>
    <w:rsid w:val="00B878AF"/>
    <w:rsid w:val="00BB5548"/>
    <w:rsid w:val="00C17AB4"/>
    <w:rsid w:val="00C34E57"/>
    <w:rsid w:val="00C54A6C"/>
    <w:rsid w:val="00CD6900"/>
    <w:rsid w:val="00DE631F"/>
    <w:rsid w:val="00EC4867"/>
    <w:rsid w:val="00EF5109"/>
    <w:rsid w:val="00F426B0"/>
    <w:rsid w:val="00FA3D6A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71505-3A43-41E6-AF6A-FE330373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143"/>
    <w:pPr>
      <w:spacing w:after="200" w:line="276" w:lineRule="auto"/>
    </w:pPr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87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ppelnotedebasdep">
    <w:name w:val="footnote reference"/>
    <w:basedOn w:val="Policepardfaut"/>
    <w:uiPriority w:val="99"/>
    <w:semiHidden/>
    <w:unhideWhenUsed/>
    <w:rsid w:val="001E62CD"/>
  </w:style>
  <w:style w:type="paragraph" w:styleId="Paragraphedeliste">
    <w:name w:val="List Paragraph"/>
    <w:basedOn w:val="Normal"/>
    <w:uiPriority w:val="34"/>
    <w:qFormat/>
    <w:rsid w:val="00FD0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8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6527">
          <w:marLeft w:val="0"/>
          <w:marRight w:val="0"/>
          <w:marTop w:val="750"/>
          <w:marBottom w:val="750"/>
          <w:divBdr>
            <w:top w:val="single" w:sz="8" w:space="15" w:color="EEEEEE"/>
            <w:left w:val="single" w:sz="8" w:space="15" w:color="EEEEEE"/>
            <w:bottom w:val="single" w:sz="8" w:space="15" w:color="EEEEEE"/>
            <w:right w:val="single" w:sz="8" w:space="15" w:color="EEEEEE"/>
          </w:divBdr>
        </w:div>
      </w:divsChild>
    </w:div>
    <w:div w:id="1692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00134">
          <w:marLeft w:val="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598">
          <w:marLeft w:val="0"/>
          <w:marRight w:val="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8712">
          <w:marLeft w:val="0"/>
          <w:marRight w:val="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71006">
          <w:marLeft w:val="0"/>
          <w:marRight w:val="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145">
          <w:marLeft w:val="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1904</TotalTime>
  <Pages>2</Pages>
  <Words>451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12</cp:revision>
  <dcterms:created xsi:type="dcterms:W3CDTF">2021-03-02T18:07:00Z</dcterms:created>
  <dcterms:modified xsi:type="dcterms:W3CDTF">2021-03-08T22:02:00Z</dcterms:modified>
</cp:coreProperties>
</file>