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221" w:rsidRDefault="005B2221" w:rsidP="005B2221">
      <w:pPr>
        <w:spacing w:after="0" w:line="240" w:lineRule="auto"/>
        <w:jc w:val="center"/>
        <w:rPr>
          <w:rFonts w:asciiTheme="majorBidi" w:hAnsiTheme="majorBidi" w:cstheme="majorBidi"/>
          <w:b/>
          <w:bCs/>
          <w:sz w:val="28"/>
          <w:szCs w:val="28"/>
        </w:rPr>
      </w:pPr>
    </w:p>
    <w:p w:rsidR="005B2221" w:rsidRDefault="005B2221" w:rsidP="005B2221">
      <w:pPr>
        <w:spacing w:after="0" w:line="240" w:lineRule="auto"/>
        <w:jc w:val="center"/>
        <w:rPr>
          <w:rFonts w:asciiTheme="majorBidi" w:hAnsiTheme="majorBidi" w:cstheme="majorBidi"/>
          <w:b/>
          <w:bCs/>
          <w:sz w:val="24"/>
          <w:szCs w:val="24"/>
          <w:lang w:bidi="ar-DZ"/>
        </w:rPr>
      </w:pPr>
      <w:r>
        <w:rPr>
          <w:rFonts w:asciiTheme="majorBidi" w:hAnsiTheme="majorBidi" w:cstheme="majorBidi"/>
          <w:b/>
          <w:bCs/>
          <w:sz w:val="28"/>
          <w:szCs w:val="28"/>
        </w:rPr>
        <w:tab/>
      </w:r>
      <w:r w:rsidR="00BE5C45">
        <w:rPr>
          <w:rFonts w:asciiTheme="majorBidi" w:hAnsiTheme="majorBidi" w:cstheme="majorBidi"/>
          <w:b/>
          <w:bCs/>
          <w:noProof/>
          <w:sz w:val="24"/>
          <w:szCs w:val="24"/>
          <w:lang w:eastAsia="fr-FR"/>
        </w:rPr>
        <w:pict>
          <v:rect id="_x0000_s1026" style="position:absolute;left:0;text-align:left;margin-left:-8.8pt;margin-top:.45pt;width:100.5pt;height:50.25pt;z-index:251658240;mso-position-horizontal-relative:text;mso-position-vertical-relative:text" strokecolor="white [3212]">
            <v:textbox>
              <w:txbxContent>
                <w:p w:rsidR="005B2221" w:rsidRDefault="005B2221" w:rsidP="005B2221">
                  <w:r w:rsidRPr="009E22FC">
                    <w:rPr>
                      <w:noProof/>
                      <w:lang w:eastAsia="fr-FR"/>
                    </w:rPr>
                    <w:drawing>
                      <wp:inline distT="0" distB="0" distL="0" distR="0">
                        <wp:extent cx="1083945" cy="495300"/>
                        <wp:effectExtent l="19050" t="0" r="1905" b="0"/>
                        <wp:docPr id="7" name="Image 1" descr="téléchar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téléchargement"/>
                                <pic:cNvPicPr>
                                  <a:picLocks noChangeAspect="1" noChangeArrowheads="1"/>
                                </pic:cNvPicPr>
                              </pic:nvPicPr>
                              <pic:blipFill>
                                <a:blip r:embed="rId4"/>
                                <a:srcRect/>
                                <a:stretch>
                                  <a:fillRect/>
                                </a:stretch>
                              </pic:blipFill>
                              <pic:spPr bwMode="auto">
                                <a:xfrm>
                                  <a:off x="0" y="0"/>
                                  <a:ext cx="1083945" cy="495300"/>
                                </a:xfrm>
                                <a:prstGeom prst="rect">
                                  <a:avLst/>
                                </a:prstGeom>
                                <a:noFill/>
                                <a:ln w="9525">
                                  <a:noFill/>
                                  <a:miter lim="800000"/>
                                  <a:headEnd/>
                                  <a:tailEnd/>
                                </a:ln>
                              </pic:spPr>
                            </pic:pic>
                          </a:graphicData>
                        </a:graphic>
                      </wp:inline>
                    </w:drawing>
                  </w:r>
                </w:p>
              </w:txbxContent>
            </v:textbox>
          </v:rect>
        </w:pict>
      </w:r>
      <w:r>
        <w:rPr>
          <w:rFonts w:asciiTheme="majorBidi" w:hAnsiTheme="majorBidi" w:cstheme="majorBidi"/>
          <w:b/>
          <w:bCs/>
          <w:sz w:val="24"/>
          <w:szCs w:val="24"/>
          <w:lang w:bidi="ar-DZ"/>
        </w:rPr>
        <w:t xml:space="preserve">Université Djilali BOUNAAMA – </w:t>
      </w:r>
      <w:proofErr w:type="spellStart"/>
      <w:r>
        <w:rPr>
          <w:rFonts w:asciiTheme="majorBidi" w:hAnsiTheme="majorBidi" w:cstheme="majorBidi"/>
          <w:b/>
          <w:bCs/>
          <w:sz w:val="24"/>
          <w:szCs w:val="24"/>
          <w:lang w:bidi="ar-DZ"/>
        </w:rPr>
        <w:t>Khemis</w:t>
      </w:r>
      <w:proofErr w:type="spellEnd"/>
      <w:r>
        <w:rPr>
          <w:rFonts w:asciiTheme="majorBidi" w:hAnsiTheme="majorBidi" w:cstheme="majorBidi"/>
          <w:b/>
          <w:bCs/>
          <w:sz w:val="24"/>
          <w:szCs w:val="24"/>
          <w:lang w:bidi="ar-DZ"/>
        </w:rPr>
        <w:t xml:space="preserve"> Miliana</w:t>
      </w:r>
    </w:p>
    <w:p w:rsidR="005B2221" w:rsidRDefault="005B2221" w:rsidP="005B2221">
      <w:pPr>
        <w:spacing w:after="0" w:line="240" w:lineRule="auto"/>
        <w:jc w:val="center"/>
        <w:rPr>
          <w:rFonts w:asciiTheme="majorBidi" w:hAnsiTheme="majorBidi" w:cstheme="majorBidi"/>
          <w:b/>
          <w:bCs/>
          <w:sz w:val="20"/>
          <w:szCs w:val="20"/>
          <w:lang w:bidi="ar-DZ"/>
        </w:rPr>
      </w:pPr>
      <w:r>
        <w:rPr>
          <w:rFonts w:asciiTheme="majorBidi" w:hAnsiTheme="majorBidi" w:cstheme="majorBidi"/>
          <w:b/>
          <w:bCs/>
          <w:sz w:val="20"/>
          <w:szCs w:val="20"/>
          <w:lang w:bidi="ar-DZ"/>
        </w:rPr>
        <w:t>Faculté des lettres et des langues</w:t>
      </w:r>
    </w:p>
    <w:p w:rsidR="005B2221" w:rsidRDefault="005B2221" w:rsidP="005B2221">
      <w:pPr>
        <w:shd w:val="clear" w:color="auto" w:fill="FFFFFF" w:themeFill="background1"/>
        <w:jc w:val="center"/>
        <w:rPr>
          <w:rFonts w:asciiTheme="majorBidi" w:hAnsiTheme="majorBidi" w:cstheme="majorBidi"/>
          <w:b/>
          <w:bCs/>
          <w:sz w:val="20"/>
          <w:szCs w:val="20"/>
          <w:lang w:bidi="ar-DZ"/>
        </w:rPr>
      </w:pPr>
      <w:r>
        <w:rPr>
          <w:rFonts w:asciiTheme="majorBidi" w:hAnsiTheme="majorBidi" w:cstheme="majorBidi"/>
          <w:b/>
          <w:bCs/>
          <w:sz w:val="20"/>
          <w:szCs w:val="20"/>
          <w:lang w:bidi="ar-DZ"/>
        </w:rPr>
        <w:t xml:space="preserve">Département de langue française </w:t>
      </w:r>
    </w:p>
    <w:tbl>
      <w:tblPr>
        <w:tblStyle w:val="Grilledutableau"/>
        <w:tblpPr w:leftFromText="141" w:rightFromText="141" w:vertAnchor="text" w:horzAnchor="margin" w:tblpY="75"/>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3686"/>
        <w:gridCol w:w="3118"/>
      </w:tblGrid>
      <w:tr w:rsidR="005B2221" w:rsidTr="00CD28F1">
        <w:trPr>
          <w:trHeight w:val="80"/>
        </w:trPr>
        <w:tc>
          <w:tcPr>
            <w:tcW w:w="3510" w:type="dxa"/>
          </w:tcPr>
          <w:p w:rsidR="005B2221" w:rsidRPr="00733401" w:rsidRDefault="005B2221" w:rsidP="00CD28F1">
            <w:pPr>
              <w:shd w:val="clear" w:color="auto" w:fill="FFFFFF" w:themeFill="background1"/>
              <w:jc w:val="center"/>
              <w:rPr>
                <w:rFonts w:asciiTheme="majorBidi" w:hAnsiTheme="majorBidi" w:cstheme="majorBidi"/>
                <w:b/>
                <w:bCs/>
                <w:lang w:bidi="ar-DZ"/>
              </w:rPr>
            </w:pPr>
          </w:p>
          <w:p w:rsidR="005B2221" w:rsidRPr="00733401" w:rsidRDefault="005B2221" w:rsidP="00CD28F1">
            <w:pPr>
              <w:shd w:val="clear" w:color="auto" w:fill="FFFFFF" w:themeFill="background1"/>
              <w:jc w:val="center"/>
              <w:rPr>
                <w:rFonts w:asciiTheme="majorBidi" w:hAnsiTheme="majorBidi" w:cstheme="majorBidi"/>
                <w:b/>
                <w:bCs/>
                <w:lang w:bidi="ar-DZ"/>
              </w:rPr>
            </w:pPr>
            <w:r w:rsidRPr="00733401">
              <w:rPr>
                <w:rFonts w:asciiTheme="majorBidi" w:hAnsiTheme="majorBidi" w:cstheme="majorBidi"/>
                <w:b/>
                <w:bCs/>
                <w:lang w:bidi="ar-DZ"/>
              </w:rPr>
              <w:t>3</w:t>
            </w:r>
            <w:r w:rsidRPr="00733401">
              <w:rPr>
                <w:rFonts w:asciiTheme="majorBidi" w:hAnsiTheme="majorBidi" w:cstheme="majorBidi"/>
                <w:b/>
                <w:bCs/>
                <w:vertAlign w:val="superscript"/>
                <w:lang w:bidi="ar-DZ"/>
              </w:rPr>
              <w:t>éme</w:t>
            </w:r>
            <w:r w:rsidRPr="00733401">
              <w:rPr>
                <w:rFonts w:asciiTheme="majorBidi" w:hAnsiTheme="majorBidi" w:cstheme="majorBidi"/>
                <w:b/>
                <w:bCs/>
                <w:lang w:bidi="ar-DZ"/>
              </w:rPr>
              <w:t xml:space="preserve"> année - Langue française</w:t>
            </w:r>
          </w:p>
        </w:tc>
        <w:tc>
          <w:tcPr>
            <w:tcW w:w="3686" w:type="dxa"/>
          </w:tcPr>
          <w:p w:rsidR="005B2221" w:rsidRPr="00733401" w:rsidRDefault="005B2221" w:rsidP="00CD28F1">
            <w:pPr>
              <w:shd w:val="clear" w:color="auto" w:fill="FFFFFF" w:themeFill="background1"/>
              <w:jc w:val="center"/>
              <w:rPr>
                <w:rFonts w:asciiTheme="majorBidi" w:hAnsiTheme="majorBidi" w:cstheme="majorBidi"/>
                <w:b/>
                <w:bCs/>
                <w:lang w:bidi="ar-DZ"/>
              </w:rPr>
            </w:pPr>
            <w:r w:rsidRPr="00733401">
              <w:rPr>
                <w:rFonts w:asciiTheme="majorBidi" w:hAnsiTheme="majorBidi" w:cstheme="majorBidi"/>
                <w:b/>
                <w:bCs/>
                <w:lang w:bidi="ar-DZ"/>
              </w:rPr>
              <w:t xml:space="preserve">Traduction et interprétariat </w:t>
            </w:r>
          </w:p>
          <w:p w:rsidR="005B2221" w:rsidRPr="00733401" w:rsidRDefault="005B2221" w:rsidP="00CD28F1">
            <w:pPr>
              <w:shd w:val="clear" w:color="auto" w:fill="FFFFFF" w:themeFill="background1"/>
              <w:jc w:val="center"/>
              <w:rPr>
                <w:rFonts w:asciiTheme="majorBidi" w:hAnsiTheme="majorBidi" w:cstheme="majorBidi"/>
                <w:lang w:bidi="ar-DZ"/>
              </w:rPr>
            </w:pPr>
            <w:r w:rsidRPr="00733401">
              <w:rPr>
                <w:rFonts w:asciiTheme="majorBidi" w:hAnsiTheme="majorBidi" w:cstheme="majorBidi"/>
                <w:lang w:bidi="ar-DZ"/>
              </w:rPr>
              <w:t xml:space="preserve">Enseignante : </w:t>
            </w:r>
            <w:r w:rsidRPr="00733401">
              <w:rPr>
                <w:rFonts w:asciiTheme="majorBidi" w:hAnsiTheme="majorBidi" w:cstheme="majorBidi"/>
                <w:b/>
                <w:bCs/>
                <w:lang w:bidi="ar-DZ"/>
              </w:rPr>
              <w:t>M</w:t>
            </w:r>
            <w:r w:rsidRPr="00733401">
              <w:rPr>
                <w:rFonts w:asciiTheme="majorBidi" w:hAnsiTheme="majorBidi" w:cstheme="majorBidi"/>
                <w:b/>
                <w:bCs/>
                <w:vertAlign w:val="superscript"/>
                <w:lang w:bidi="ar-DZ"/>
              </w:rPr>
              <w:t xml:space="preserve">me </w:t>
            </w:r>
            <w:r w:rsidRPr="00733401">
              <w:rPr>
                <w:rFonts w:asciiTheme="majorBidi" w:hAnsiTheme="majorBidi" w:cstheme="majorBidi"/>
                <w:b/>
                <w:bCs/>
                <w:lang w:bidi="ar-DZ"/>
              </w:rPr>
              <w:t>BOUDEHANE</w:t>
            </w:r>
          </w:p>
          <w:p w:rsidR="005B2221" w:rsidRDefault="0099747A" w:rsidP="00CD28F1">
            <w:pPr>
              <w:shd w:val="clear" w:color="auto" w:fill="FFFFFF" w:themeFill="background1"/>
              <w:jc w:val="center"/>
              <w:rPr>
                <w:rFonts w:asciiTheme="majorBidi" w:hAnsiTheme="majorBidi" w:cstheme="majorBidi"/>
                <w:b/>
                <w:bCs/>
                <w:lang w:bidi="ar-DZ"/>
              </w:rPr>
            </w:pPr>
            <w:r>
              <w:rPr>
                <w:rFonts w:asciiTheme="majorBidi" w:hAnsiTheme="majorBidi" w:cstheme="majorBidi"/>
                <w:b/>
                <w:bCs/>
                <w:lang w:bidi="ar-DZ"/>
              </w:rPr>
              <w:t>Tous les groupes</w:t>
            </w:r>
          </w:p>
          <w:p w:rsidR="005B2221" w:rsidRPr="00733401" w:rsidRDefault="005B2221" w:rsidP="00CD28F1">
            <w:pPr>
              <w:shd w:val="clear" w:color="auto" w:fill="FFFFFF" w:themeFill="background1"/>
              <w:jc w:val="center"/>
              <w:rPr>
                <w:rFonts w:asciiTheme="majorBidi" w:hAnsiTheme="majorBidi" w:cstheme="majorBidi"/>
                <w:b/>
                <w:bCs/>
                <w:lang w:bidi="ar-DZ"/>
              </w:rPr>
            </w:pPr>
          </w:p>
        </w:tc>
        <w:tc>
          <w:tcPr>
            <w:tcW w:w="3118" w:type="dxa"/>
          </w:tcPr>
          <w:p w:rsidR="005B2221" w:rsidRPr="00733401" w:rsidRDefault="005B2221" w:rsidP="00CD28F1">
            <w:pPr>
              <w:shd w:val="clear" w:color="auto" w:fill="FFFFFF" w:themeFill="background1"/>
              <w:jc w:val="center"/>
              <w:rPr>
                <w:rFonts w:asciiTheme="majorBidi" w:hAnsiTheme="majorBidi" w:cstheme="majorBidi"/>
                <w:b/>
                <w:bCs/>
                <w:lang w:bidi="ar-DZ"/>
              </w:rPr>
            </w:pPr>
          </w:p>
          <w:p w:rsidR="005B2221" w:rsidRDefault="005B2221" w:rsidP="0099747A">
            <w:pPr>
              <w:shd w:val="clear" w:color="auto" w:fill="FFFFFF" w:themeFill="background1"/>
              <w:rPr>
                <w:rFonts w:asciiTheme="majorBidi" w:hAnsiTheme="majorBidi" w:cstheme="majorBidi"/>
                <w:b/>
                <w:bCs/>
                <w:sz w:val="20"/>
                <w:szCs w:val="20"/>
                <w:lang w:bidi="ar-DZ"/>
              </w:rPr>
            </w:pPr>
            <w:r>
              <w:rPr>
                <w:rFonts w:asciiTheme="majorBidi" w:hAnsiTheme="majorBidi" w:cstheme="majorBidi"/>
                <w:b/>
                <w:bCs/>
                <w:sz w:val="20"/>
                <w:szCs w:val="20"/>
                <w:lang w:bidi="ar-DZ"/>
              </w:rPr>
              <w:t xml:space="preserve">Année universitaire </w:t>
            </w:r>
            <w:r w:rsidR="0099747A">
              <w:rPr>
                <w:rFonts w:asciiTheme="majorBidi" w:hAnsiTheme="majorBidi" w:cstheme="majorBidi"/>
                <w:b/>
                <w:bCs/>
                <w:sz w:val="20"/>
                <w:szCs w:val="20"/>
                <w:lang w:bidi="ar-DZ"/>
              </w:rPr>
              <w:t>2021-2022</w:t>
            </w:r>
          </w:p>
          <w:p w:rsidR="005B2221" w:rsidRPr="00733401" w:rsidRDefault="005B2221" w:rsidP="005B2221">
            <w:pPr>
              <w:shd w:val="clear" w:color="auto" w:fill="FFFFFF" w:themeFill="background1"/>
              <w:rPr>
                <w:rFonts w:asciiTheme="majorBidi" w:hAnsiTheme="majorBidi" w:cstheme="majorBidi"/>
                <w:b/>
                <w:bCs/>
                <w:lang w:bidi="ar-DZ"/>
              </w:rPr>
            </w:pPr>
          </w:p>
        </w:tc>
      </w:tr>
    </w:tbl>
    <w:p w:rsidR="005B2221" w:rsidRDefault="005B2221" w:rsidP="005B2221">
      <w:pPr>
        <w:tabs>
          <w:tab w:val="left" w:pos="2220"/>
          <w:tab w:val="center" w:pos="4890"/>
        </w:tabs>
        <w:rPr>
          <w:rFonts w:asciiTheme="majorBidi" w:hAnsiTheme="majorBidi" w:cstheme="majorBidi"/>
          <w:b/>
          <w:bCs/>
          <w:sz w:val="24"/>
          <w:szCs w:val="24"/>
        </w:rPr>
      </w:pPr>
    </w:p>
    <w:p w:rsidR="00DD0EE3" w:rsidRDefault="00DD0EE3" w:rsidP="005B2221">
      <w:pPr>
        <w:tabs>
          <w:tab w:val="left" w:pos="2220"/>
          <w:tab w:val="center" w:pos="4890"/>
        </w:tabs>
        <w:rPr>
          <w:rFonts w:asciiTheme="majorBidi" w:hAnsiTheme="majorBidi" w:cstheme="majorBidi"/>
          <w:b/>
          <w:bCs/>
          <w:sz w:val="28"/>
          <w:szCs w:val="28"/>
        </w:rPr>
      </w:pPr>
    </w:p>
    <w:p w:rsidR="00E27CAD" w:rsidRDefault="005B2221" w:rsidP="005B2221">
      <w:pPr>
        <w:tabs>
          <w:tab w:val="left" w:pos="2220"/>
          <w:tab w:val="center" w:pos="4890"/>
        </w:tabs>
        <w:rPr>
          <w:rFonts w:asciiTheme="majorBidi" w:hAnsiTheme="majorBidi" w:cstheme="majorBidi"/>
          <w:b/>
          <w:bCs/>
          <w:sz w:val="28"/>
          <w:szCs w:val="28"/>
        </w:rPr>
      </w:pPr>
      <w:r>
        <w:rPr>
          <w:rFonts w:asciiTheme="majorBidi" w:hAnsiTheme="majorBidi" w:cstheme="majorBidi"/>
          <w:b/>
          <w:bCs/>
          <w:sz w:val="28"/>
          <w:szCs w:val="28"/>
        </w:rPr>
        <w:tab/>
      </w:r>
      <w:r w:rsidR="00E27CAD" w:rsidRPr="005A3D00">
        <w:rPr>
          <w:rFonts w:asciiTheme="majorBidi" w:hAnsiTheme="majorBidi" w:cstheme="majorBidi"/>
          <w:b/>
          <w:bCs/>
          <w:sz w:val="28"/>
          <w:szCs w:val="28"/>
        </w:rPr>
        <w:t xml:space="preserve">La théorie </w:t>
      </w:r>
      <w:r w:rsidR="005A3D00" w:rsidRPr="005A3D00">
        <w:rPr>
          <w:rFonts w:asciiTheme="majorBidi" w:hAnsiTheme="majorBidi" w:cstheme="majorBidi"/>
          <w:b/>
          <w:bCs/>
          <w:sz w:val="28"/>
          <w:szCs w:val="28"/>
        </w:rPr>
        <w:t>interprétative</w:t>
      </w:r>
      <w:r w:rsidR="00E27CAD" w:rsidRPr="005A3D00">
        <w:rPr>
          <w:rFonts w:asciiTheme="majorBidi" w:hAnsiTheme="majorBidi" w:cstheme="majorBidi"/>
          <w:b/>
          <w:bCs/>
          <w:sz w:val="28"/>
          <w:szCs w:val="28"/>
        </w:rPr>
        <w:t xml:space="preserve"> en traduction</w:t>
      </w:r>
    </w:p>
    <w:p w:rsidR="005A3D00" w:rsidRPr="00B80BB2" w:rsidRDefault="005A3D00" w:rsidP="00E27CAD">
      <w:pPr>
        <w:rPr>
          <w:rFonts w:asciiTheme="majorBidi" w:hAnsiTheme="majorBidi" w:cstheme="majorBidi"/>
          <w:b/>
          <w:bCs/>
          <w:sz w:val="24"/>
          <w:szCs w:val="24"/>
        </w:rPr>
      </w:pPr>
    </w:p>
    <w:p w:rsidR="00B80BB2" w:rsidRPr="00B80BB2" w:rsidRDefault="00DD7B62" w:rsidP="00DD7B62">
      <w:pPr>
        <w:pStyle w:val="alinea"/>
        <w:shd w:val="clear" w:color="auto" w:fill="FFFFFF"/>
        <w:spacing w:before="0" w:beforeAutospacing="0" w:after="173" w:afterAutospacing="0"/>
        <w:jc w:val="both"/>
        <w:rPr>
          <w:rFonts w:asciiTheme="majorBidi" w:hAnsiTheme="majorBidi" w:cstheme="majorBidi"/>
          <w:color w:val="000000"/>
        </w:rPr>
      </w:pPr>
      <w:r>
        <w:rPr>
          <w:rFonts w:asciiTheme="majorBidi" w:hAnsiTheme="majorBidi" w:cstheme="majorBidi"/>
          <w:color w:val="000000"/>
        </w:rPr>
        <w:tab/>
      </w:r>
      <w:r w:rsidR="00B80BB2" w:rsidRPr="00B80BB2">
        <w:rPr>
          <w:rFonts w:asciiTheme="majorBidi" w:hAnsiTheme="majorBidi" w:cstheme="majorBidi"/>
          <w:color w:val="000000"/>
        </w:rPr>
        <w:t xml:space="preserve">La Théorie interprétative, ou Théorie du sens, que l’on appelle aussi parfois Théorie </w:t>
      </w:r>
      <w:r>
        <w:rPr>
          <w:rFonts w:asciiTheme="majorBidi" w:hAnsiTheme="majorBidi" w:cstheme="majorBidi"/>
          <w:color w:val="000000"/>
        </w:rPr>
        <w:t xml:space="preserve">            </w:t>
      </w:r>
      <w:r w:rsidR="00B80BB2" w:rsidRPr="00B80BB2">
        <w:rPr>
          <w:rFonts w:asciiTheme="majorBidi" w:hAnsiTheme="majorBidi" w:cstheme="majorBidi"/>
          <w:color w:val="000000"/>
        </w:rPr>
        <w:t>de l’École de Paris, repose sur un principe essentiel : la traduction n’est pas un travail sur la langue, sur les mots, c’est un travail sur le message, sur le sens.</w:t>
      </w:r>
    </w:p>
    <w:p w:rsidR="00B80BB2" w:rsidRPr="00B80BB2" w:rsidRDefault="00B80BB2" w:rsidP="00DD7B62">
      <w:pPr>
        <w:pStyle w:val="alinea"/>
        <w:shd w:val="clear" w:color="auto" w:fill="FFFFFF"/>
        <w:spacing w:before="0" w:beforeAutospacing="0" w:after="173" w:afterAutospacing="0"/>
        <w:jc w:val="both"/>
        <w:rPr>
          <w:rFonts w:asciiTheme="majorBidi" w:hAnsiTheme="majorBidi" w:cstheme="majorBidi"/>
          <w:color w:val="000000"/>
        </w:rPr>
      </w:pPr>
      <w:r w:rsidRPr="00B80BB2">
        <w:rPr>
          <w:rFonts w:asciiTheme="majorBidi" w:hAnsiTheme="majorBidi" w:cstheme="majorBidi"/>
          <w:color w:val="000000"/>
        </w:rPr>
        <w:t xml:space="preserve">Qu’il s’agisse de traduction orale ou écrite, littéraire ou technique, l’opération </w:t>
      </w:r>
      <w:proofErr w:type="spellStart"/>
      <w:r w:rsidRPr="00B80BB2">
        <w:rPr>
          <w:rFonts w:asciiTheme="majorBidi" w:hAnsiTheme="majorBidi" w:cstheme="majorBidi"/>
          <w:color w:val="000000"/>
        </w:rPr>
        <w:t>traduisante</w:t>
      </w:r>
      <w:proofErr w:type="spellEnd"/>
      <w:r w:rsidRPr="00B80BB2">
        <w:rPr>
          <w:rFonts w:asciiTheme="majorBidi" w:hAnsiTheme="majorBidi" w:cstheme="majorBidi"/>
          <w:color w:val="000000"/>
        </w:rPr>
        <w:t xml:space="preserve"> comporte toujours deux volets : </w:t>
      </w:r>
      <w:r w:rsidRPr="00DD7B62">
        <w:rPr>
          <w:rFonts w:asciiTheme="majorBidi" w:hAnsiTheme="majorBidi" w:cstheme="majorBidi"/>
          <w:b/>
          <w:bCs/>
          <w:color w:val="000000"/>
        </w:rPr>
        <w:t>COMPRENDRE</w:t>
      </w:r>
      <w:r w:rsidRPr="00B80BB2">
        <w:rPr>
          <w:rFonts w:asciiTheme="majorBidi" w:hAnsiTheme="majorBidi" w:cstheme="majorBidi"/>
          <w:color w:val="000000"/>
        </w:rPr>
        <w:t xml:space="preserve"> et </w:t>
      </w:r>
      <w:r w:rsidRPr="00DD7B62">
        <w:rPr>
          <w:rFonts w:asciiTheme="majorBidi" w:hAnsiTheme="majorBidi" w:cstheme="majorBidi"/>
          <w:b/>
          <w:bCs/>
          <w:color w:val="000000"/>
        </w:rPr>
        <w:t>DIRE.</w:t>
      </w:r>
    </w:p>
    <w:p w:rsidR="00B80BB2" w:rsidRPr="00B80BB2" w:rsidRDefault="00B80BB2" w:rsidP="00DD7B62">
      <w:pPr>
        <w:pStyle w:val="alinea"/>
        <w:shd w:val="clear" w:color="auto" w:fill="FFFFFF"/>
        <w:spacing w:before="0" w:beforeAutospacing="0" w:after="173" w:afterAutospacing="0"/>
        <w:jc w:val="both"/>
        <w:rPr>
          <w:rFonts w:asciiTheme="majorBidi" w:hAnsiTheme="majorBidi" w:cstheme="majorBidi"/>
          <w:color w:val="000000"/>
        </w:rPr>
      </w:pPr>
      <w:r w:rsidRPr="00B80BB2">
        <w:rPr>
          <w:rFonts w:asciiTheme="majorBidi" w:hAnsiTheme="majorBidi" w:cstheme="majorBidi"/>
          <w:color w:val="000000"/>
        </w:rPr>
        <w:t xml:space="preserve">Il s’agit de </w:t>
      </w:r>
      <w:proofErr w:type="spellStart"/>
      <w:r w:rsidRPr="00B80BB2">
        <w:rPr>
          <w:rFonts w:asciiTheme="majorBidi" w:hAnsiTheme="majorBidi" w:cstheme="majorBidi"/>
          <w:color w:val="000000"/>
        </w:rPr>
        <w:t>déverbaliser</w:t>
      </w:r>
      <w:proofErr w:type="spellEnd"/>
      <w:r w:rsidRPr="00B80BB2">
        <w:rPr>
          <w:rFonts w:asciiTheme="majorBidi" w:hAnsiTheme="majorBidi" w:cstheme="majorBidi"/>
          <w:color w:val="000000"/>
        </w:rPr>
        <w:t>, après avoir compris, puis de reformuler ou ré-exprimer, et le grand mérite</w:t>
      </w:r>
      <w:r w:rsidR="00DD7B62">
        <w:rPr>
          <w:rFonts w:asciiTheme="majorBidi" w:hAnsiTheme="majorBidi" w:cstheme="majorBidi"/>
          <w:color w:val="000000"/>
        </w:rPr>
        <w:t xml:space="preserve">  </w:t>
      </w:r>
      <w:r w:rsidRPr="00B80BB2">
        <w:rPr>
          <w:rFonts w:asciiTheme="majorBidi" w:hAnsiTheme="majorBidi" w:cstheme="majorBidi"/>
          <w:color w:val="000000"/>
        </w:rPr>
        <w:t xml:space="preserve"> de </w:t>
      </w:r>
      <w:proofErr w:type="spellStart"/>
      <w:r w:rsidRPr="00DD7B62">
        <w:rPr>
          <w:rFonts w:asciiTheme="majorBidi" w:hAnsiTheme="majorBidi" w:cstheme="majorBidi"/>
          <w:i/>
          <w:iCs/>
          <w:color w:val="000000"/>
        </w:rPr>
        <w:t>Danica</w:t>
      </w:r>
      <w:proofErr w:type="spellEnd"/>
      <w:r w:rsidRPr="00DD7B62">
        <w:rPr>
          <w:rFonts w:asciiTheme="majorBidi" w:hAnsiTheme="majorBidi" w:cstheme="majorBidi"/>
          <w:i/>
          <w:iCs/>
          <w:color w:val="000000"/>
        </w:rPr>
        <w:t xml:space="preserve"> </w:t>
      </w:r>
      <w:proofErr w:type="spellStart"/>
      <w:r w:rsidRPr="00DD7B62">
        <w:rPr>
          <w:rFonts w:asciiTheme="majorBidi" w:hAnsiTheme="majorBidi" w:cstheme="majorBidi"/>
          <w:i/>
          <w:iCs/>
          <w:color w:val="000000"/>
        </w:rPr>
        <w:t>Seleskovitch</w:t>
      </w:r>
      <w:proofErr w:type="spellEnd"/>
      <w:r w:rsidRPr="00B80BB2">
        <w:rPr>
          <w:rFonts w:asciiTheme="majorBidi" w:hAnsiTheme="majorBidi" w:cstheme="majorBidi"/>
          <w:color w:val="000000"/>
        </w:rPr>
        <w:t xml:space="preserve"> et de </w:t>
      </w:r>
      <w:r w:rsidRPr="00DD7B62">
        <w:rPr>
          <w:rFonts w:asciiTheme="majorBidi" w:hAnsiTheme="majorBidi" w:cstheme="majorBidi"/>
          <w:i/>
          <w:iCs/>
          <w:color w:val="000000"/>
        </w:rPr>
        <w:t xml:space="preserve">Marianne </w:t>
      </w:r>
      <w:proofErr w:type="spellStart"/>
      <w:r w:rsidRPr="00DD7B62">
        <w:rPr>
          <w:rFonts w:asciiTheme="majorBidi" w:hAnsiTheme="majorBidi" w:cstheme="majorBidi"/>
          <w:i/>
          <w:iCs/>
          <w:color w:val="000000"/>
        </w:rPr>
        <w:t>Lederer</w:t>
      </w:r>
      <w:proofErr w:type="spellEnd"/>
      <w:r w:rsidRPr="00B80BB2">
        <w:rPr>
          <w:rFonts w:asciiTheme="majorBidi" w:hAnsiTheme="majorBidi" w:cstheme="majorBidi"/>
          <w:color w:val="000000"/>
        </w:rPr>
        <w:t>, qui ont établi et défendu ardemment cette théorie, est d’avoir démontré à quel point ce processus est, non seulement important, mais également naturel.</w:t>
      </w:r>
    </w:p>
    <w:p w:rsidR="005A3D00" w:rsidRDefault="00B80BB2" w:rsidP="00E2310C">
      <w:pPr>
        <w:pStyle w:val="alinea"/>
        <w:shd w:val="clear" w:color="auto" w:fill="FFFFFF"/>
        <w:spacing w:before="0" w:beforeAutospacing="0" w:after="173" w:afterAutospacing="0"/>
        <w:jc w:val="both"/>
        <w:rPr>
          <w:rFonts w:asciiTheme="majorBidi" w:hAnsiTheme="majorBidi" w:cstheme="majorBidi"/>
          <w:color w:val="000000"/>
        </w:rPr>
      </w:pPr>
      <w:r w:rsidRPr="00B80BB2">
        <w:rPr>
          <w:rFonts w:asciiTheme="majorBidi" w:hAnsiTheme="majorBidi" w:cstheme="majorBidi"/>
          <w:color w:val="000000"/>
        </w:rPr>
        <w:t xml:space="preserve">Ces deux phases nécessitent évidemment, pour le traducteur, la possession d’un certain savoir : </w:t>
      </w:r>
      <w:r w:rsidR="00DD7B62">
        <w:rPr>
          <w:rFonts w:asciiTheme="majorBidi" w:hAnsiTheme="majorBidi" w:cstheme="majorBidi"/>
          <w:color w:val="000000"/>
        </w:rPr>
        <w:t xml:space="preserve">        </w:t>
      </w:r>
      <w:r w:rsidRPr="00DD7B62">
        <w:rPr>
          <w:rFonts w:asciiTheme="majorBidi" w:hAnsiTheme="majorBidi" w:cstheme="majorBidi"/>
          <w:b/>
          <w:bCs/>
          <w:color w:val="000000"/>
        </w:rPr>
        <w:t>la connaissance de la langue du texte</w:t>
      </w:r>
      <w:r w:rsidRPr="00B80BB2">
        <w:rPr>
          <w:rFonts w:asciiTheme="majorBidi" w:hAnsiTheme="majorBidi" w:cstheme="majorBidi"/>
          <w:color w:val="000000"/>
        </w:rPr>
        <w:t xml:space="preserve">, la </w:t>
      </w:r>
      <w:r w:rsidRPr="00DD7B62">
        <w:rPr>
          <w:rFonts w:asciiTheme="majorBidi" w:hAnsiTheme="majorBidi" w:cstheme="majorBidi"/>
          <w:b/>
          <w:bCs/>
          <w:color w:val="000000"/>
        </w:rPr>
        <w:t>compréhension du sujet</w:t>
      </w:r>
      <w:r w:rsidRPr="00B80BB2">
        <w:rPr>
          <w:rFonts w:asciiTheme="majorBidi" w:hAnsiTheme="majorBidi" w:cstheme="majorBidi"/>
          <w:color w:val="000000"/>
        </w:rPr>
        <w:t xml:space="preserve">, la </w:t>
      </w:r>
      <w:r w:rsidRPr="00DD7B62">
        <w:rPr>
          <w:rFonts w:asciiTheme="majorBidi" w:hAnsiTheme="majorBidi" w:cstheme="majorBidi"/>
          <w:b/>
          <w:bCs/>
          <w:color w:val="000000"/>
        </w:rPr>
        <w:t>maîtrise de la langue de rédaction</w:t>
      </w:r>
      <w:r w:rsidRPr="00B80BB2">
        <w:rPr>
          <w:rFonts w:asciiTheme="majorBidi" w:hAnsiTheme="majorBidi" w:cstheme="majorBidi"/>
          <w:color w:val="000000"/>
        </w:rPr>
        <w:t>, mais aussi une méthode, des réflexes bien éduqués, qui vont lui permettre d’adopter à l’égard du texte l’attitude qui aboutira au meilleur résultat par la recherche d’équivalences, sans se laisser enfermer dans les simples correspondances.</w:t>
      </w:r>
    </w:p>
    <w:p w:rsidR="00E2310C" w:rsidRPr="00E2310C" w:rsidRDefault="00E2310C" w:rsidP="00E2310C">
      <w:pPr>
        <w:pStyle w:val="alinea"/>
        <w:shd w:val="clear" w:color="auto" w:fill="FFFFFF"/>
        <w:spacing w:before="0" w:beforeAutospacing="0" w:after="173" w:afterAutospacing="0"/>
        <w:jc w:val="both"/>
        <w:rPr>
          <w:rFonts w:asciiTheme="majorBidi" w:hAnsiTheme="majorBidi" w:cstheme="majorBidi"/>
          <w:color w:val="000000"/>
        </w:rPr>
      </w:pPr>
    </w:p>
    <w:p w:rsidR="00B80BB2" w:rsidRPr="00DD7B62" w:rsidRDefault="00B80BB2" w:rsidP="00DD7B62">
      <w:pPr>
        <w:jc w:val="both"/>
        <w:rPr>
          <w:rFonts w:asciiTheme="majorBidi" w:hAnsiTheme="majorBidi" w:cstheme="majorBidi"/>
          <w:color w:val="000000"/>
          <w:sz w:val="24"/>
          <w:szCs w:val="24"/>
          <w:shd w:val="clear" w:color="auto" w:fill="FFFFFF"/>
        </w:rPr>
      </w:pPr>
      <w:r w:rsidRPr="00DD7B62">
        <w:rPr>
          <w:rFonts w:asciiTheme="majorBidi" w:hAnsiTheme="majorBidi" w:cstheme="majorBidi"/>
          <w:color w:val="000000"/>
          <w:sz w:val="24"/>
          <w:szCs w:val="24"/>
          <w:shd w:val="clear" w:color="auto" w:fill="FFFFFF"/>
        </w:rPr>
        <w:t>Pour la Théorie du sens, il s’agit de </w:t>
      </w:r>
      <w:proofErr w:type="spellStart"/>
      <w:r w:rsidRPr="00DD7B62">
        <w:rPr>
          <w:rStyle w:val="lev"/>
          <w:rFonts w:asciiTheme="majorBidi" w:hAnsiTheme="majorBidi" w:cstheme="majorBidi"/>
          <w:color w:val="000000"/>
          <w:sz w:val="24"/>
          <w:szCs w:val="24"/>
          <w:shd w:val="clear" w:color="auto" w:fill="FFFFFF"/>
        </w:rPr>
        <w:t>déverbaliser</w:t>
      </w:r>
      <w:proofErr w:type="spellEnd"/>
      <w:r w:rsidRPr="00DD7B62">
        <w:rPr>
          <w:rFonts w:asciiTheme="majorBidi" w:hAnsiTheme="majorBidi" w:cstheme="majorBidi"/>
          <w:color w:val="000000"/>
          <w:sz w:val="24"/>
          <w:szCs w:val="24"/>
          <w:shd w:val="clear" w:color="auto" w:fill="FFFFFF"/>
        </w:rPr>
        <w:t>, après avoir compris, puis de </w:t>
      </w:r>
      <w:r w:rsidRPr="00DD7B62">
        <w:rPr>
          <w:rStyle w:val="lev"/>
          <w:rFonts w:asciiTheme="majorBidi" w:hAnsiTheme="majorBidi" w:cstheme="majorBidi"/>
          <w:color w:val="000000"/>
          <w:sz w:val="24"/>
          <w:szCs w:val="24"/>
          <w:shd w:val="clear" w:color="auto" w:fill="FFFFFF"/>
        </w:rPr>
        <w:t>reformuler</w:t>
      </w:r>
      <w:r w:rsidR="00DD7B62">
        <w:rPr>
          <w:rStyle w:val="lev"/>
          <w:rFonts w:asciiTheme="majorBidi" w:hAnsiTheme="majorBidi" w:cstheme="majorBidi"/>
          <w:color w:val="000000"/>
          <w:sz w:val="24"/>
          <w:szCs w:val="24"/>
          <w:shd w:val="clear" w:color="auto" w:fill="FFFFFF"/>
        </w:rPr>
        <w:t xml:space="preserve">              </w:t>
      </w:r>
      <w:r w:rsidRPr="00DD7B62">
        <w:rPr>
          <w:rStyle w:val="lev"/>
          <w:rFonts w:asciiTheme="majorBidi" w:hAnsiTheme="majorBidi" w:cstheme="majorBidi"/>
          <w:color w:val="000000"/>
          <w:sz w:val="24"/>
          <w:szCs w:val="24"/>
          <w:shd w:val="clear" w:color="auto" w:fill="FFFFFF"/>
        </w:rPr>
        <w:t> </w:t>
      </w:r>
      <w:r w:rsidRPr="00DD7B62">
        <w:rPr>
          <w:rFonts w:asciiTheme="majorBidi" w:hAnsiTheme="majorBidi" w:cstheme="majorBidi"/>
          <w:color w:val="000000"/>
          <w:sz w:val="24"/>
          <w:szCs w:val="24"/>
          <w:shd w:val="clear" w:color="auto" w:fill="FFFFFF"/>
        </w:rPr>
        <w:t>ou</w:t>
      </w:r>
      <w:r w:rsidR="00DD7B62">
        <w:rPr>
          <w:rFonts w:asciiTheme="majorBidi" w:hAnsiTheme="majorBidi" w:cstheme="majorBidi"/>
          <w:color w:val="000000"/>
          <w:sz w:val="24"/>
          <w:szCs w:val="24"/>
          <w:shd w:val="clear" w:color="auto" w:fill="FFFFFF"/>
        </w:rPr>
        <w:t xml:space="preserve"> </w:t>
      </w:r>
      <w:r w:rsidRPr="00DD7B62">
        <w:rPr>
          <w:rStyle w:val="lev"/>
          <w:rFonts w:asciiTheme="majorBidi" w:hAnsiTheme="majorBidi" w:cstheme="majorBidi"/>
          <w:color w:val="000000"/>
          <w:sz w:val="24"/>
          <w:szCs w:val="24"/>
          <w:shd w:val="clear" w:color="auto" w:fill="FFFFFF"/>
        </w:rPr>
        <w:t>ré-exprimer</w:t>
      </w:r>
      <w:r w:rsidRPr="00DD7B62">
        <w:rPr>
          <w:rFonts w:asciiTheme="majorBidi" w:hAnsiTheme="majorBidi" w:cstheme="majorBidi"/>
          <w:color w:val="000000"/>
          <w:sz w:val="24"/>
          <w:szCs w:val="24"/>
          <w:shd w:val="clear" w:color="auto" w:fill="FFFFFF"/>
        </w:rPr>
        <w:t xml:space="preserve">, et le plus grand mérite de </w:t>
      </w:r>
      <w:proofErr w:type="spellStart"/>
      <w:r w:rsidRPr="00DD7B62">
        <w:rPr>
          <w:rFonts w:asciiTheme="majorBidi" w:hAnsiTheme="majorBidi" w:cstheme="majorBidi"/>
          <w:i/>
          <w:iCs/>
          <w:color w:val="000000"/>
          <w:sz w:val="24"/>
          <w:szCs w:val="24"/>
          <w:shd w:val="clear" w:color="auto" w:fill="FFFFFF"/>
        </w:rPr>
        <w:t>Danica</w:t>
      </w:r>
      <w:proofErr w:type="spellEnd"/>
      <w:r w:rsidRPr="00DD7B62">
        <w:rPr>
          <w:rFonts w:asciiTheme="majorBidi" w:hAnsiTheme="majorBidi" w:cstheme="majorBidi"/>
          <w:i/>
          <w:iCs/>
          <w:color w:val="000000"/>
          <w:sz w:val="24"/>
          <w:szCs w:val="24"/>
          <w:shd w:val="clear" w:color="auto" w:fill="FFFFFF"/>
        </w:rPr>
        <w:t xml:space="preserve"> </w:t>
      </w:r>
      <w:proofErr w:type="spellStart"/>
      <w:r w:rsidRPr="00DD7B62">
        <w:rPr>
          <w:rFonts w:asciiTheme="majorBidi" w:hAnsiTheme="majorBidi" w:cstheme="majorBidi"/>
          <w:i/>
          <w:iCs/>
          <w:color w:val="000000"/>
          <w:sz w:val="24"/>
          <w:szCs w:val="24"/>
          <w:shd w:val="clear" w:color="auto" w:fill="FFFFFF"/>
        </w:rPr>
        <w:t>Seleskovitch</w:t>
      </w:r>
      <w:proofErr w:type="spellEnd"/>
      <w:r w:rsidRPr="00DD7B62">
        <w:rPr>
          <w:rFonts w:asciiTheme="majorBidi" w:hAnsiTheme="majorBidi" w:cstheme="majorBidi"/>
          <w:color w:val="000000"/>
          <w:sz w:val="24"/>
          <w:szCs w:val="24"/>
          <w:shd w:val="clear" w:color="auto" w:fill="FFFFFF"/>
        </w:rPr>
        <w:t xml:space="preserve"> et de </w:t>
      </w:r>
      <w:r w:rsidRPr="00DD7B62">
        <w:rPr>
          <w:rFonts w:asciiTheme="majorBidi" w:hAnsiTheme="majorBidi" w:cstheme="majorBidi"/>
          <w:i/>
          <w:iCs/>
          <w:color w:val="000000"/>
          <w:sz w:val="24"/>
          <w:szCs w:val="24"/>
          <w:shd w:val="clear" w:color="auto" w:fill="FFFFFF"/>
        </w:rPr>
        <w:t xml:space="preserve">Marianne </w:t>
      </w:r>
      <w:proofErr w:type="spellStart"/>
      <w:r w:rsidRPr="00DD7B62">
        <w:rPr>
          <w:rFonts w:asciiTheme="majorBidi" w:hAnsiTheme="majorBidi" w:cstheme="majorBidi"/>
          <w:i/>
          <w:iCs/>
          <w:color w:val="000000"/>
          <w:sz w:val="24"/>
          <w:szCs w:val="24"/>
          <w:shd w:val="clear" w:color="auto" w:fill="FFFFFF"/>
        </w:rPr>
        <w:t>Lederer</w:t>
      </w:r>
      <w:proofErr w:type="spellEnd"/>
      <w:r w:rsidRPr="00DD7B62">
        <w:rPr>
          <w:rFonts w:asciiTheme="majorBidi" w:hAnsiTheme="majorBidi" w:cstheme="majorBidi"/>
          <w:i/>
          <w:iCs/>
          <w:color w:val="000000"/>
          <w:sz w:val="24"/>
          <w:szCs w:val="24"/>
          <w:shd w:val="clear" w:color="auto" w:fill="FFFFFF"/>
        </w:rPr>
        <w:t xml:space="preserve"> </w:t>
      </w:r>
      <w:r w:rsidRPr="00DD7B62">
        <w:rPr>
          <w:rFonts w:asciiTheme="majorBidi" w:hAnsiTheme="majorBidi" w:cstheme="majorBidi"/>
          <w:color w:val="000000"/>
          <w:sz w:val="24"/>
          <w:szCs w:val="24"/>
          <w:shd w:val="clear" w:color="auto" w:fill="FFFFFF"/>
        </w:rPr>
        <w:t>est d’avoir démontré à quel point ce processus est non seulement important, mais également naturel.</w:t>
      </w:r>
    </w:p>
    <w:p w:rsidR="00B80BB2" w:rsidRPr="00DD7B62" w:rsidRDefault="00B80BB2" w:rsidP="00DD7B62">
      <w:pPr>
        <w:pStyle w:val="alinea"/>
        <w:shd w:val="clear" w:color="auto" w:fill="FFFFFF"/>
        <w:spacing w:before="0" w:beforeAutospacing="0" w:after="173" w:afterAutospacing="0" w:line="276" w:lineRule="auto"/>
        <w:jc w:val="both"/>
        <w:rPr>
          <w:rFonts w:asciiTheme="majorBidi" w:hAnsiTheme="majorBidi" w:cstheme="majorBidi"/>
          <w:color w:val="000000"/>
        </w:rPr>
      </w:pPr>
      <w:r w:rsidRPr="00DD7B62">
        <w:rPr>
          <w:rFonts w:asciiTheme="majorBidi" w:hAnsiTheme="majorBidi" w:cstheme="majorBidi"/>
          <w:color w:val="000000"/>
        </w:rPr>
        <w:t xml:space="preserve">De même, l’opération </w:t>
      </w:r>
      <w:proofErr w:type="spellStart"/>
      <w:r w:rsidRPr="00DD7B62">
        <w:rPr>
          <w:rFonts w:asciiTheme="majorBidi" w:hAnsiTheme="majorBidi" w:cstheme="majorBidi"/>
          <w:color w:val="000000"/>
        </w:rPr>
        <w:t>traduisante</w:t>
      </w:r>
      <w:proofErr w:type="spellEnd"/>
      <w:r w:rsidRPr="00DD7B62">
        <w:rPr>
          <w:rFonts w:asciiTheme="majorBidi" w:hAnsiTheme="majorBidi" w:cstheme="majorBidi"/>
          <w:color w:val="000000"/>
        </w:rPr>
        <w:t>, qu’elle soit orale ou écrite, comporte deux « mouvements » : COMPRENDRE et DIRE.</w:t>
      </w:r>
    </w:p>
    <w:p w:rsidR="00B80BB2" w:rsidRPr="00DD7B62" w:rsidRDefault="00B80BB2" w:rsidP="00DD7B62">
      <w:pPr>
        <w:pStyle w:val="alinea"/>
        <w:shd w:val="clear" w:color="auto" w:fill="FFFFFF"/>
        <w:spacing w:before="0" w:beforeAutospacing="0" w:after="173" w:afterAutospacing="0" w:line="276" w:lineRule="auto"/>
        <w:jc w:val="both"/>
        <w:rPr>
          <w:rFonts w:asciiTheme="majorBidi" w:hAnsiTheme="majorBidi" w:cstheme="majorBidi"/>
          <w:color w:val="000000"/>
        </w:rPr>
      </w:pPr>
      <w:r w:rsidRPr="00DD7B62">
        <w:rPr>
          <w:rFonts w:asciiTheme="majorBidi" w:hAnsiTheme="majorBidi" w:cstheme="majorBidi"/>
          <w:color w:val="000000"/>
        </w:rPr>
        <w:t>Il est bien évident que ces deux phases nécessitent la possession d’un certain savoir : la connaissance de la langue du texte, la compréhension du sujet, la maîtrise de la langue de rédaction.</w:t>
      </w:r>
    </w:p>
    <w:p w:rsidR="00D94444" w:rsidRDefault="00B80BB2" w:rsidP="00D94444">
      <w:pPr>
        <w:pStyle w:val="alinea"/>
        <w:shd w:val="clear" w:color="auto" w:fill="FFFFFF"/>
        <w:spacing w:before="0" w:beforeAutospacing="0" w:after="173" w:afterAutospacing="0" w:line="276" w:lineRule="auto"/>
        <w:jc w:val="both"/>
        <w:rPr>
          <w:rFonts w:asciiTheme="majorBidi" w:hAnsiTheme="majorBidi" w:cstheme="majorBidi"/>
          <w:color w:val="000000"/>
        </w:rPr>
      </w:pPr>
      <w:r w:rsidRPr="00DD7B62">
        <w:rPr>
          <w:rFonts w:asciiTheme="majorBidi" w:hAnsiTheme="majorBidi" w:cstheme="majorBidi"/>
          <w:color w:val="000000"/>
        </w:rPr>
        <w:t>Pour le sujet, une compréhension générale est presque toujours suffisante, ou alors la capacité à approfondir son savoir, pour comprendre le sujet traité. Pas besoin, dans la quasi-totalité des cas, d’être ingénieur pour faire un bon traducteur : on ne nous demande pas de construire l’objet à expliquer, mais simplement de comprendre comment il fonctionne.</w:t>
      </w:r>
    </w:p>
    <w:p w:rsidR="00D94444" w:rsidRDefault="00B80BB2" w:rsidP="00DD7B62">
      <w:pPr>
        <w:pStyle w:val="alinea"/>
        <w:shd w:val="clear" w:color="auto" w:fill="FFFFFF"/>
        <w:spacing w:before="0" w:beforeAutospacing="0" w:after="173" w:afterAutospacing="0" w:line="276" w:lineRule="auto"/>
        <w:jc w:val="both"/>
        <w:rPr>
          <w:rFonts w:asciiTheme="majorBidi" w:hAnsiTheme="majorBidi" w:cstheme="majorBidi"/>
          <w:color w:val="000000"/>
        </w:rPr>
      </w:pPr>
      <w:r w:rsidRPr="00DD7B62">
        <w:rPr>
          <w:rFonts w:asciiTheme="majorBidi" w:hAnsiTheme="majorBidi" w:cstheme="majorBidi"/>
          <w:color w:val="000000"/>
        </w:rPr>
        <w:t xml:space="preserve">Jusque-là, donc, tout est clair ; mais il faut aussi ce que nous appelons la méthode, le métier : des réflexes bien éduqués, qui vont permettre au traducteur de se prémunir contre les mauvaises surprises, et de se doter des moyens de donner le meilleur résultat. </w:t>
      </w:r>
    </w:p>
    <w:p w:rsidR="00D94444" w:rsidRDefault="00D94444" w:rsidP="00DD7B62">
      <w:pPr>
        <w:pStyle w:val="alinea"/>
        <w:shd w:val="clear" w:color="auto" w:fill="FFFFFF"/>
        <w:spacing w:before="0" w:beforeAutospacing="0" w:after="173" w:afterAutospacing="0" w:line="276" w:lineRule="auto"/>
        <w:jc w:val="both"/>
        <w:rPr>
          <w:rFonts w:asciiTheme="majorBidi" w:hAnsiTheme="majorBidi" w:cstheme="majorBidi"/>
          <w:color w:val="000000"/>
        </w:rPr>
      </w:pPr>
    </w:p>
    <w:p w:rsidR="00D94444" w:rsidRDefault="00D94444" w:rsidP="00DD7B62">
      <w:pPr>
        <w:pStyle w:val="alinea"/>
        <w:shd w:val="clear" w:color="auto" w:fill="FFFFFF"/>
        <w:spacing w:before="0" w:beforeAutospacing="0" w:after="173" w:afterAutospacing="0" w:line="276" w:lineRule="auto"/>
        <w:jc w:val="both"/>
        <w:rPr>
          <w:rFonts w:asciiTheme="majorBidi" w:hAnsiTheme="majorBidi" w:cstheme="majorBidi"/>
          <w:color w:val="000000"/>
        </w:rPr>
      </w:pPr>
    </w:p>
    <w:p w:rsidR="00B80BB2" w:rsidRPr="00DD7B62" w:rsidRDefault="00B80BB2" w:rsidP="00DD7B62">
      <w:pPr>
        <w:pStyle w:val="alinea"/>
        <w:shd w:val="clear" w:color="auto" w:fill="FFFFFF"/>
        <w:spacing w:before="0" w:beforeAutospacing="0" w:after="173" w:afterAutospacing="0" w:line="276" w:lineRule="auto"/>
        <w:jc w:val="both"/>
        <w:rPr>
          <w:rFonts w:asciiTheme="majorBidi" w:hAnsiTheme="majorBidi" w:cstheme="majorBidi"/>
          <w:color w:val="000000"/>
        </w:rPr>
      </w:pPr>
      <w:r w:rsidRPr="00DD7B62">
        <w:rPr>
          <w:rFonts w:asciiTheme="majorBidi" w:hAnsiTheme="majorBidi" w:cstheme="majorBidi"/>
          <w:color w:val="000000"/>
        </w:rPr>
        <w:t xml:space="preserve">En fait, il s’agit surtout d’adopter à l’égard du texte l’attitude qui permettra de faire face à ces deux exigences successives : </w:t>
      </w:r>
      <w:r w:rsidRPr="00D713F3">
        <w:rPr>
          <w:rFonts w:asciiTheme="majorBidi" w:hAnsiTheme="majorBidi" w:cstheme="majorBidi"/>
          <w:b/>
          <w:bCs/>
          <w:color w:val="000000"/>
        </w:rPr>
        <w:t xml:space="preserve">COMPRENDRE </w:t>
      </w:r>
      <w:r w:rsidRPr="00D713F3">
        <w:rPr>
          <w:rFonts w:asciiTheme="majorBidi" w:hAnsiTheme="majorBidi" w:cstheme="majorBidi"/>
          <w:color w:val="000000"/>
        </w:rPr>
        <w:t>et</w:t>
      </w:r>
      <w:r w:rsidRPr="00D713F3">
        <w:rPr>
          <w:rFonts w:asciiTheme="majorBidi" w:hAnsiTheme="majorBidi" w:cstheme="majorBidi"/>
          <w:b/>
          <w:bCs/>
          <w:color w:val="000000"/>
        </w:rPr>
        <w:t xml:space="preserve"> DIRE.</w:t>
      </w:r>
    </w:p>
    <w:p w:rsidR="00B80BB2" w:rsidRPr="00DD7B62" w:rsidRDefault="00B80BB2" w:rsidP="00DD7B62">
      <w:pPr>
        <w:pStyle w:val="alinea"/>
        <w:shd w:val="clear" w:color="auto" w:fill="FFFFFF"/>
        <w:spacing w:before="0" w:beforeAutospacing="0" w:after="173" w:afterAutospacing="0" w:line="276" w:lineRule="auto"/>
        <w:jc w:val="both"/>
        <w:rPr>
          <w:rFonts w:asciiTheme="majorBidi" w:hAnsiTheme="majorBidi" w:cstheme="majorBidi"/>
          <w:color w:val="000000"/>
        </w:rPr>
      </w:pPr>
      <w:r w:rsidRPr="00DD7B62">
        <w:rPr>
          <w:rFonts w:asciiTheme="majorBidi" w:hAnsiTheme="majorBidi" w:cstheme="majorBidi"/>
          <w:color w:val="000000"/>
        </w:rPr>
        <w:t>C’est ainsi qu’il faut chercher à qui, et à quel usage, sont destinés aussi bien le texte à traduire que la traduction que l’on en fera, pour être certain de la bonne adéquation entre le résultat et sa destination.</w:t>
      </w:r>
    </w:p>
    <w:p w:rsidR="00B80BB2" w:rsidRPr="00DD7B62" w:rsidRDefault="00B80BB2" w:rsidP="00DD7B62">
      <w:pPr>
        <w:pStyle w:val="alinea"/>
        <w:shd w:val="clear" w:color="auto" w:fill="FFFFFF"/>
        <w:spacing w:before="0" w:beforeAutospacing="0" w:after="173" w:afterAutospacing="0" w:line="276" w:lineRule="auto"/>
        <w:jc w:val="both"/>
        <w:rPr>
          <w:rFonts w:asciiTheme="majorBidi" w:hAnsiTheme="majorBidi" w:cstheme="majorBidi"/>
          <w:color w:val="000000"/>
        </w:rPr>
      </w:pPr>
      <w:r w:rsidRPr="00DD7B62">
        <w:rPr>
          <w:rFonts w:asciiTheme="majorBidi" w:hAnsiTheme="majorBidi" w:cstheme="majorBidi"/>
          <w:color w:val="000000"/>
        </w:rPr>
        <w:t>Il faut aussi savoir que si l’erreur est humaine, le traducteur ne peut en aucun cas se retrancher derrière une erreur du texte d’origine : l’auteur d’origine n’existe plus pour le destinataire final, le traducteur l’a remplacé, effacé ; placé en première ligne, il est de son devoir de résoudre les problèmes, de chercher la vérité, ou, s’il n’y parvient pas, au strict minimum de signaler le problème à celui pour qui il traduit.</w:t>
      </w:r>
    </w:p>
    <w:p w:rsidR="00B80BB2" w:rsidRPr="00DD7B62" w:rsidRDefault="00B80BB2" w:rsidP="00DD7B62">
      <w:pPr>
        <w:pStyle w:val="alinea"/>
        <w:shd w:val="clear" w:color="auto" w:fill="FFFFFF"/>
        <w:spacing w:before="0" w:beforeAutospacing="0" w:after="173" w:afterAutospacing="0" w:line="276" w:lineRule="auto"/>
        <w:jc w:val="both"/>
        <w:rPr>
          <w:rFonts w:asciiTheme="majorBidi" w:hAnsiTheme="majorBidi" w:cstheme="majorBidi"/>
          <w:color w:val="000000"/>
        </w:rPr>
      </w:pPr>
      <w:r w:rsidRPr="00DD7B62">
        <w:rPr>
          <w:rFonts w:asciiTheme="majorBidi" w:hAnsiTheme="majorBidi" w:cstheme="majorBidi"/>
          <w:color w:val="000000"/>
        </w:rPr>
        <w:t>Pour résumer : compétences linguistiques, compréhension du sujet, curiosité, esprit critique, honnêteté intellectuelle, telles sont les qualités que doit posséder le traducteur. Et ce sont elles qui font de notre profession, de nous tous, en fait, quelque chose de tellement merveilleux… Avouez que c’est stimulant !</w:t>
      </w:r>
    </w:p>
    <w:p w:rsidR="00B80BB2" w:rsidRPr="00DD7B62" w:rsidRDefault="00B80BB2" w:rsidP="00DD7B62">
      <w:pPr>
        <w:jc w:val="both"/>
        <w:rPr>
          <w:rFonts w:asciiTheme="majorBidi" w:hAnsiTheme="majorBidi" w:cstheme="majorBidi"/>
          <w:sz w:val="24"/>
          <w:szCs w:val="24"/>
        </w:rPr>
      </w:pPr>
    </w:p>
    <w:p w:rsidR="00B80BB2" w:rsidRPr="00B80BB2" w:rsidRDefault="00B80BB2" w:rsidP="00DD7B62">
      <w:pPr>
        <w:jc w:val="both"/>
        <w:rPr>
          <w:rFonts w:asciiTheme="majorBidi" w:hAnsiTheme="majorBidi" w:cstheme="majorBidi"/>
          <w:sz w:val="28"/>
          <w:szCs w:val="28"/>
        </w:rPr>
      </w:pPr>
    </w:p>
    <w:p w:rsidR="00B80BB2" w:rsidRPr="00B80BB2" w:rsidRDefault="00B80BB2" w:rsidP="00DD7B62">
      <w:pPr>
        <w:jc w:val="both"/>
        <w:rPr>
          <w:rFonts w:asciiTheme="majorBidi" w:hAnsiTheme="majorBidi" w:cstheme="majorBidi"/>
          <w:sz w:val="28"/>
          <w:szCs w:val="28"/>
        </w:rPr>
      </w:pPr>
    </w:p>
    <w:p w:rsidR="00B80BB2" w:rsidRPr="00B80BB2" w:rsidRDefault="00B80BB2" w:rsidP="00DD7B62">
      <w:pPr>
        <w:jc w:val="both"/>
        <w:rPr>
          <w:rFonts w:asciiTheme="majorBidi" w:hAnsiTheme="majorBidi" w:cstheme="majorBidi"/>
          <w:sz w:val="28"/>
          <w:szCs w:val="28"/>
        </w:rPr>
      </w:pPr>
    </w:p>
    <w:p w:rsidR="00B80BB2" w:rsidRDefault="00B80BB2" w:rsidP="00DD7B62">
      <w:pPr>
        <w:jc w:val="both"/>
        <w:rPr>
          <w:rFonts w:asciiTheme="majorBidi" w:hAnsiTheme="majorBidi" w:cstheme="majorBidi"/>
          <w:sz w:val="28"/>
          <w:szCs w:val="28"/>
        </w:rPr>
      </w:pPr>
    </w:p>
    <w:p w:rsidR="00D94444" w:rsidRDefault="00D94444" w:rsidP="00DD7B62">
      <w:pPr>
        <w:jc w:val="both"/>
        <w:rPr>
          <w:rFonts w:asciiTheme="majorBidi" w:hAnsiTheme="majorBidi" w:cstheme="majorBidi"/>
          <w:sz w:val="28"/>
          <w:szCs w:val="28"/>
        </w:rPr>
      </w:pPr>
    </w:p>
    <w:p w:rsidR="00D94444" w:rsidRDefault="00D94444" w:rsidP="00DD7B62">
      <w:pPr>
        <w:jc w:val="both"/>
        <w:rPr>
          <w:rFonts w:asciiTheme="majorBidi" w:hAnsiTheme="majorBidi" w:cstheme="majorBidi"/>
          <w:sz w:val="28"/>
          <w:szCs w:val="28"/>
        </w:rPr>
      </w:pPr>
    </w:p>
    <w:p w:rsidR="00D94444" w:rsidRDefault="00D94444" w:rsidP="00DD7B62">
      <w:pPr>
        <w:jc w:val="both"/>
        <w:rPr>
          <w:rFonts w:asciiTheme="majorBidi" w:hAnsiTheme="majorBidi" w:cstheme="majorBidi"/>
          <w:sz w:val="28"/>
          <w:szCs w:val="28"/>
        </w:rPr>
      </w:pPr>
    </w:p>
    <w:p w:rsidR="00D94444" w:rsidRDefault="00D94444" w:rsidP="00DD7B62">
      <w:pPr>
        <w:jc w:val="both"/>
        <w:rPr>
          <w:rFonts w:asciiTheme="majorBidi" w:hAnsiTheme="majorBidi" w:cstheme="majorBidi"/>
          <w:sz w:val="28"/>
          <w:szCs w:val="28"/>
        </w:rPr>
      </w:pPr>
    </w:p>
    <w:p w:rsidR="00D94444" w:rsidRDefault="00D94444" w:rsidP="00DD7B62">
      <w:pPr>
        <w:jc w:val="both"/>
        <w:rPr>
          <w:rFonts w:asciiTheme="majorBidi" w:hAnsiTheme="majorBidi" w:cstheme="majorBidi"/>
          <w:sz w:val="28"/>
          <w:szCs w:val="28"/>
        </w:rPr>
      </w:pPr>
    </w:p>
    <w:p w:rsidR="00D94444" w:rsidRDefault="00D94444" w:rsidP="00DD7B62">
      <w:pPr>
        <w:jc w:val="both"/>
        <w:rPr>
          <w:rFonts w:asciiTheme="majorBidi" w:hAnsiTheme="majorBidi" w:cstheme="majorBidi"/>
          <w:sz w:val="28"/>
          <w:szCs w:val="28"/>
        </w:rPr>
      </w:pPr>
    </w:p>
    <w:p w:rsidR="00D94444" w:rsidRDefault="00D94444" w:rsidP="00DD7B62">
      <w:pPr>
        <w:jc w:val="both"/>
        <w:rPr>
          <w:rFonts w:asciiTheme="majorBidi" w:hAnsiTheme="majorBidi" w:cstheme="majorBidi"/>
          <w:sz w:val="28"/>
          <w:szCs w:val="28"/>
        </w:rPr>
      </w:pPr>
    </w:p>
    <w:p w:rsidR="00D94444" w:rsidRDefault="00D94444" w:rsidP="00DD7B62">
      <w:pPr>
        <w:jc w:val="both"/>
        <w:rPr>
          <w:rFonts w:asciiTheme="majorBidi" w:hAnsiTheme="majorBidi" w:cstheme="majorBidi"/>
          <w:sz w:val="28"/>
          <w:szCs w:val="28"/>
        </w:rPr>
      </w:pPr>
    </w:p>
    <w:p w:rsidR="00D94444" w:rsidRDefault="00D94444" w:rsidP="00DD7B62">
      <w:pPr>
        <w:jc w:val="both"/>
        <w:rPr>
          <w:rFonts w:asciiTheme="majorBidi" w:hAnsiTheme="majorBidi" w:cstheme="majorBidi"/>
          <w:sz w:val="28"/>
          <w:szCs w:val="28"/>
        </w:rPr>
      </w:pPr>
    </w:p>
    <w:p w:rsidR="00D94444" w:rsidRPr="00B80BB2" w:rsidRDefault="00D94444" w:rsidP="00DD7B62">
      <w:pPr>
        <w:jc w:val="both"/>
        <w:rPr>
          <w:rFonts w:asciiTheme="majorBidi" w:hAnsiTheme="majorBidi" w:cstheme="majorBidi"/>
          <w:sz w:val="28"/>
          <w:szCs w:val="28"/>
        </w:rPr>
      </w:pPr>
    </w:p>
    <w:p w:rsidR="00B80BB2" w:rsidRDefault="00D94444" w:rsidP="00DD7B62">
      <w:pPr>
        <w:jc w:val="both"/>
        <w:rPr>
          <w:rFonts w:asciiTheme="majorBidi" w:hAnsiTheme="majorBidi" w:cstheme="majorBidi"/>
          <w:sz w:val="28"/>
          <w:szCs w:val="28"/>
        </w:rPr>
      </w:pPr>
      <w:r>
        <w:rPr>
          <w:rFonts w:asciiTheme="majorBidi" w:hAnsiTheme="majorBidi" w:cstheme="majorBidi"/>
          <w:sz w:val="28"/>
          <w:szCs w:val="28"/>
        </w:rPr>
        <w:t>Source</w:t>
      </w:r>
      <w:r w:rsidR="00B80BB2">
        <w:rPr>
          <w:rFonts w:asciiTheme="majorBidi" w:hAnsiTheme="majorBidi" w:cstheme="majorBidi"/>
          <w:sz w:val="28"/>
          <w:szCs w:val="28"/>
        </w:rPr>
        <w:t xml:space="preserve"> : </w:t>
      </w:r>
    </w:p>
    <w:p w:rsidR="00B80BB2" w:rsidRPr="00B80BB2" w:rsidRDefault="00B80BB2" w:rsidP="00D94444">
      <w:pPr>
        <w:shd w:val="clear" w:color="auto" w:fill="FFFFFF"/>
        <w:spacing w:after="0" w:line="240" w:lineRule="auto"/>
        <w:jc w:val="both"/>
        <w:rPr>
          <w:rFonts w:ascii="Helvetica" w:eastAsia="Times New Roman" w:hAnsi="Helvetica" w:cs="Helvetica"/>
          <w:color w:val="000000"/>
          <w:sz w:val="20"/>
          <w:szCs w:val="20"/>
          <w:lang w:eastAsia="fr-FR"/>
        </w:rPr>
      </w:pPr>
      <w:r w:rsidRPr="00B80BB2">
        <w:rPr>
          <w:rFonts w:ascii="Helvetica" w:eastAsia="Times New Roman" w:hAnsi="Helvetica" w:cs="Helvetica"/>
          <w:color w:val="000000"/>
          <w:sz w:val="20"/>
          <w:szCs w:val="20"/>
          <w:lang w:eastAsia="fr-FR"/>
        </w:rPr>
        <w:t>Herbulot, Florence. « La Théorie interprétative ou Théorie du sens : point de vue d’une praticienne. » </w:t>
      </w:r>
      <w:r w:rsidRPr="00B80BB2">
        <w:rPr>
          <w:rFonts w:ascii="Helvetica" w:eastAsia="Times New Roman" w:hAnsi="Helvetica" w:cs="Helvetica"/>
          <w:i/>
          <w:iCs/>
          <w:color w:val="000000"/>
          <w:sz w:val="20"/>
          <w:lang w:eastAsia="fr-FR"/>
        </w:rPr>
        <w:t>Meta</w:t>
      </w:r>
      <w:r w:rsidRPr="00B80BB2">
        <w:rPr>
          <w:rFonts w:ascii="Helvetica" w:eastAsia="Times New Roman" w:hAnsi="Helvetica" w:cs="Helvetica"/>
          <w:color w:val="000000"/>
          <w:sz w:val="20"/>
          <w:szCs w:val="20"/>
          <w:lang w:eastAsia="fr-FR"/>
        </w:rPr>
        <w:t>, volume 49, numéro 2, juin 2004, p. 307–315. https://doi.org/10.7202/009353ar</w:t>
      </w:r>
    </w:p>
    <w:p w:rsidR="00B80BB2" w:rsidRPr="00B80BB2" w:rsidRDefault="00B80BB2" w:rsidP="00DD7B62">
      <w:pPr>
        <w:jc w:val="both"/>
        <w:rPr>
          <w:rFonts w:asciiTheme="majorBidi" w:hAnsiTheme="majorBidi" w:cstheme="majorBidi"/>
          <w:sz w:val="28"/>
          <w:szCs w:val="28"/>
        </w:rPr>
      </w:pPr>
    </w:p>
    <w:sectPr w:rsidR="00B80BB2" w:rsidRPr="00B80BB2" w:rsidSect="005B2221">
      <w:pgSz w:w="11906" w:h="16838"/>
      <w:pgMar w:top="142" w:right="1274" w:bottom="141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27CAD"/>
    <w:rsid w:val="0007676B"/>
    <w:rsid w:val="00112515"/>
    <w:rsid w:val="001C48BF"/>
    <w:rsid w:val="00211C74"/>
    <w:rsid w:val="002259B3"/>
    <w:rsid w:val="00547FE5"/>
    <w:rsid w:val="0059646B"/>
    <w:rsid w:val="005A3D00"/>
    <w:rsid w:val="005B2221"/>
    <w:rsid w:val="00600A74"/>
    <w:rsid w:val="00895908"/>
    <w:rsid w:val="0099747A"/>
    <w:rsid w:val="00B80BB2"/>
    <w:rsid w:val="00BE5C45"/>
    <w:rsid w:val="00D713F3"/>
    <w:rsid w:val="00D94444"/>
    <w:rsid w:val="00DD0EE3"/>
    <w:rsid w:val="00DD7B62"/>
    <w:rsid w:val="00E2310C"/>
    <w:rsid w:val="00E27CAD"/>
    <w:rsid w:val="00FF237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FE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linea">
    <w:name w:val="alinea"/>
    <w:basedOn w:val="Normal"/>
    <w:rsid w:val="00B80BB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80BB2"/>
    <w:rPr>
      <w:b/>
      <w:bCs/>
    </w:rPr>
  </w:style>
  <w:style w:type="character" w:styleId="Accentuation">
    <w:name w:val="Emphasis"/>
    <w:basedOn w:val="Policepardfaut"/>
    <w:uiPriority w:val="20"/>
    <w:qFormat/>
    <w:rsid w:val="00B80BB2"/>
    <w:rPr>
      <w:i/>
      <w:iCs/>
    </w:rPr>
  </w:style>
  <w:style w:type="table" w:styleId="Grilledutableau">
    <w:name w:val="Table Grid"/>
    <w:basedOn w:val="TableauNormal"/>
    <w:uiPriority w:val="59"/>
    <w:rsid w:val="005B22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5B222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B22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7164100">
      <w:bodyDiv w:val="1"/>
      <w:marLeft w:val="0"/>
      <w:marRight w:val="0"/>
      <w:marTop w:val="0"/>
      <w:marBottom w:val="0"/>
      <w:divBdr>
        <w:top w:val="none" w:sz="0" w:space="0" w:color="auto"/>
        <w:left w:val="none" w:sz="0" w:space="0" w:color="auto"/>
        <w:bottom w:val="none" w:sz="0" w:space="0" w:color="auto"/>
        <w:right w:val="none" w:sz="0" w:space="0" w:color="auto"/>
      </w:divBdr>
    </w:div>
    <w:div w:id="642470121">
      <w:bodyDiv w:val="1"/>
      <w:marLeft w:val="0"/>
      <w:marRight w:val="0"/>
      <w:marTop w:val="0"/>
      <w:marBottom w:val="0"/>
      <w:divBdr>
        <w:top w:val="none" w:sz="0" w:space="0" w:color="auto"/>
        <w:left w:val="none" w:sz="0" w:space="0" w:color="auto"/>
        <w:bottom w:val="none" w:sz="0" w:space="0" w:color="auto"/>
        <w:right w:val="none" w:sz="0" w:space="0" w:color="auto"/>
      </w:divBdr>
      <w:divsChild>
        <w:div w:id="913272819">
          <w:marLeft w:val="0"/>
          <w:marRight w:val="0"/>
          <w:marTop w:val="413"/>
          <w:marBottom w:val="0"/>
          <w:divBdr>
            <w:top w:val="none" w:sz="0" w:space="0" w:color="auto"/>
            <w:left w:val="none" w:sz="0" w:space="0" w:color="auto"/>
            <w:bottom w:val="none" w:sz="0" w:space="0" w:color="auto"/>
            <w:right w:val="none" w:sz="0" w:space="0" w:color="auto"/>
          </w:divBdr>
        </w:div>
        <w:div w:id="1506246635">
          <w:marLeft w:val="0"/>
          <w:marRight w:val="0"/>
          <w:marTop w:val="413"/>
          <w:marBottom w:val="0"/>
          <w:divBdr>
            <w:top w:val="none" w:sz="0" w:space="0" w:color="auto"/>
            <w:left w:val="none" w:sz="0" w:space="0" w:color="auto"/>
            <w:bottom w:val="none" w:sz="0" w:space="0" w:color="auto"/>
            <w:right w:val="none" w:sz="0" w:space="0" w:color="auto"/>
          </w:divBdr>
        </w:div>
        <w:div w:id="143396046">
          <w:marLeft w:val="0"/>
          <w:marRight w:val="0"/>
          <w:marTop w:val="413"/>
          <w:marBottom w:val="0"/>
          <w:divBdr>
            <w:top w:val="none" w:sz="0" w:space="0" w:color="auto"/>
            <w:left w:val="none" w:sz="0" w:space="0" w:color="auto"/>
            <w:bottom w:val="none" w:sz="0" w:space="0" w:color="auto"/>
            <w:right w:val="none" w:sz="0" w:space="0" w:color="auto"/>
          </w:divBdr>
        </w:div>
        <w:div w:id="1180466261">
          <w:marLeft w:val="0"/>
          <w:marRight w:val="0"/>
          <w:marTop w:val="413"/>
          <w:marBottom w:val="0"/>
          <w:divBdr>
            <w:top w:val="none" w:sz="0" w:space="0" w:color="auto"/>
            <w:left w:val="none" w:sz="0" w:space="0" w:color="auto"/>
            <w:bottom w:val="none" w:sz="0" w:space="0" w:color="auto"/>
            <w:right w:val="none" w:sz="0" w:space="0" w:color="auto"/>
          </w:divBdr>
        </w:div>
        <w:div w:id="1796172405">
          <w:marLeft w:val="0"/>
          <w:marRight w:val="0"/>
          <w:marTop w:val="413"/>
          <w:marBottom w:val="0"/>
          <w:divBdr>
            <w:top w:val="none" w:sz="0" w:space="0" w:color="auto"/>
            <w:left w:val="none" w:sz="0" w:space="0" w:color="auto"/>
            <w:bottom w:val="none" w:sz="0" w:space="0" w:color="auto"/>
            <w:right w:val="none" w:sz="0" w:space="0" w:color="auto"/>
          </w:divBdr>
        </w:div>
        <w:div w:id="529532137">
          <w:marLeft w:val="0"/>
          <w:marRight w:val="0"/>
          <w:marTop w:val="413"/>
          <w:marBottom w:val="0"/>
          <w:divBdr>
            <w:top w:val="none" w:sz="0" w:space="0" w:color="auto"/>
            <w:left w:val="none" w:sz="0" w:space="0" w:color="auto"/>
            <w:bottom w:val="none" w:sz="0" w:space="0" w:color="auto"/>
            <w:right w:val="none" w:sz="0" w:space="0" w:color="auto"/>
          </w:divBdr>
        </w:div>
        <w:div w:id="1691102557">
          <w:marLeft w:val="0"/>
          <w:marRight w:val="0"/>
          <w:marTop w:val="413"/>
          <w:marBottom w:val="0"/>
          <w:divBdr>
            <w:top w:val="none" w:sz="0" w:space="0" w:color="auto"/>
            <w:left w:val="none" w:sz="0" w:space="0" w:color="auto"/>
            <w:bottom w:val="none" w:sz="0" w:space="0" w:color="auto"/>
            <w:right w:val="none" w:sz="0" w:space="0" w:color="auto"/>
          </w:divBdr>
        </w:div>
        <w:div w:id="1320353926">
          <w:marLeft w:val="0"/>
          <w:marRight w:val="0"/>
          <w:marTop w:val="413"/>
          <w:marBottom w:val="0"/>
          <w:divBdr>
            <w:top w:val="none" w:sz="0" w:space="0" w:color="auto"/>
            <w:left w:val="none" w:sz="0" w:space="0" w:color="auto"/>
            <w:bottom w:val="none" w:sz="0" w:space="0" w:color="auto"/>
            <w:right w:val="none" w:sz="0" w:space="0" w:color="auto"/>
          </w:divBdr>
        </w:div>
      </w:divsChild>
    </w:div>
    <w:div w:id="125286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2</Pages>
  <Words>617</Words>
  <Characters>3398</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cp:lastPrinted>2021-01-02T08:42:00Z</cp:lastPrinted>
  <dcterms:created xsi:type="dcterms:W3CDTF">2020-08-30T14:09:00Z</dcterms:created>
  <dcterms:modified xsi:type="dcterms:W3CDTF">2021-11-25T13:59:00Z</dcterms:modified>
</cp:coreProperties>
</file>