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1862" w:rsidRPr="00192FE2" w:rsidRDefault="00321862" w:rsidP="00192FE2">
      <w:pPr>
        <w:widowControl w:val="0"/>
        <w:spacing w:before="60"/>
        <w:ind w:left="-1"/>
        <w:jc w:val="center"/>
        <w:rPr>
          <w:rFonts w:ascii="Traditional Arabic" w:hAnsi="Traditional Arabic" w:cs="Traditional Arabic"/>
          <w:b/>
          <w:bCs/>
          <w:sz w:val="36"/>
          <w:szCs w:val="36"/>
          <w:rtl/>
        </w:rPr>
      </w:pPr>
      <w:r w:rsidRPr="00321862">
        <w:rPr>
          <w:rFonts w:ascii="Traditional Arabic" w:hAnsi="Traditional Arabic" w:cs="Traditional Arabic"/>
          <w:b/>
          <w:bCs/>
          <w:sz w:val="36"/>
          <w:szCs w:val="36"/>
          <w:rtl/>
        </w:rPr>
        <w:t>المحاضرة السادسة(6): السرد الاجتماعي.</w:t>
      </w:r>
    </w:p>
    <w:p w:rsidR="00321862" w:rsidRPr="00321862" w:rsidRDefault="00321862" w:rsidP="00192FE2">
      <w:pPr>
        <w:ind w:left="-1"/>
        <w:jc w:val="both"/>
        <w:rPr>
          <w:rFonts w:ascii="Traditional Arabic" w:hAnsi="Traditional Arabic" w:cs="Traditional Arabic"/>
          <w:sz w:val="36"/>
          <w:szCs w:val="36"/>
          <w:rtl/>
        </w:rPr>
      </w:pPr>
      <w:r w:rsidRPr="00321862">
        <w:rPr>
          <w:rFonts w:ascii="Traditional Arabic" w:hAnsi="Traditional Arabic" w:cs="Traditional Arabic"/>
          <w:sz w:val="36"/>
          <w:szCs w:val="36"/>
          <w:rtl/>
        </w:rPr>
        <w:t xml:space="preserve">     يشير مصطلح "السرد الاجتماعي" إلى تصنيف معيّن هو التصنيف الموضوعاتي أو المضموني حيث يتم تصنيف السرد بحسب الموضوع المعالج، على عكس التصنيف الأجناسي المعروف والذي يستند إلى معايير شكلية وجمالية بالدرجة الأولى، فنكون أمام الخبر أو الحكاية أو المقامة أو الرواية... أمّا إذا نظرنا إلى الموضوع المتناول سردا، فإننا نكون أمام سرد تاريخي أو سرد فلسفي أو اجتماعي أو صوفي. </w:t>
      </w:r>
    </w:p>
    <w:p w:rsidR="00321862" w:rsidRPr="00321862" w:rsidRDefault="00321862" w:rsidP="00192FE2">
      <w:pPr>
        <w:jc w:val="both"/>
        <w:rPr>
          <w:rFonts w:ascii="Traditional Arabic" w:hAnsi="Traditional Arabic" w:cs="Traditional Arabic"/>
          <w:sz w:val="36"/>
          <w:szCs w:val="36"/>
          <w:rtl/>
        </w:rPr>
      </w:pPr>
      <w:r w:rsidRPr="00321862">
        <w:rPr>
          <w:rFonts w:ascii="Traditional Arabic" w:hAnsi="Traditional Arabic" w:cs="Traditional Arabic"/>
          <w:sz w:val="36"/>
          <w:szCs w:val="36"/>
          <w:rtl/>
        </w:rPr>
        <w:t xml:space="preserve">     يحيلنا الحديث عن السرد الاجتماعي على مجال واسع من مجالات الكتابة، خاصة وأنّ الأدب وليد المجتمع إذ يرتبط به ارتباطا وثيقا، إذ يحفل السرد القديم بموضوعات اجتماعية مختلفة حيث كان المحدّثون يحدّثون الناس ويعظونهم في المساجد، وكذلك كان القصاص يقصّون على الناس في الأسواق، وقد كتب ابن دريد أحاديث في وعظ الناس، وكتب الجاحظ حكايات في موضوعات اجتماعية مختلفة منها: البخل والكدية. وتعج كتب الأخبار بحكايات عن الواقع الاجتماعي مثل: أخبار الحمقى والمغفّلين لابن الجوزي، وحكايات الطفيليين المعروفة بـ"النوادر" ويعدّ أشعب أشهر الطفيليين، وحكايات الشطار والعيارين.</w:t>
      </w:r>
      <w:r w:rsidRPr="00321862">
        <w:rPr>
          <w:rStyle w:val="Appelnotedebasdep"/>
          <w:rFonts w:ascii="Traditional Arabic" w:hAnsi="Traditional Arabic" w:cs="Traditional Arabic"/>
          <w:sz w:val="36"/>
          <w:szCs w:val="36"/>
          <w:rtl/>
        </w:rPr>
        <w:footnoteReference w:id="2"/>
      </w:r>
      <w:r w:rsidRPr="00321862">
        <w:rPr>
          <w:rFonts w:ascii="Traditional Arabic" w:hAnsi="Traditional Arabic" w:cs="Traditional Arabic"/>
          <w:sz w:val="36"/>
          <w:szCs w:val="36"/>
          <w:rtl/>
        </w:rPr>
        <w:t xml:space="preserve"> وقد عالجت المقامات ظاهرة الكدية، وفي هذه المحاضرة سنقتصر على الحديث عن هذا الجنس الأدبي (المقامات) الذي شغل كثيرا من الأدباء والنقاد لعصور متتالية ولا يزال.  </w:t>
      </w:r>
    </w:p>
    <w:p w:rsidR="00321862" w:rsidRPr="00321862" w:rsidRDefault="00321862" w:rsidP="00192FE2">
      <w:pPr>
        <w:jc w:val="both"/>
        <w:rPr>
          <w:rFonts w:ascii="Traditional Arabic" w:hAnsi="Traditional Arabic" w:cs="Traditional Arabic"/>
          <w:b/>
          <w:bCs/>
          <w:sz w:val="36"/>
          <w:szCs w:val="36"/>
          <w:rtl/>
        </w:rPr>
      </w:pPr>
      <w:r w:rsidRPr="00321862">
        <w:rPr>
          <w:rFonts w:ascii="Traditional Arabic" w:hAnsi="Traditional Arabic" w:cs="Traditional Arabic"/>
          <w:b/>
          <w:bCs/>
          <w:sz w:val="36"/>
          <w:szCs w:val="36"/>
          <w:rtl/>
        </w:rPr>
        <w:t>1/ جنس المقامة في التراث العربي:</w:t>
      </w:r>
    </w:p>
    <w:p w:rsidR="00321862" w:rsidRPr="00321862" w:rsidRDefault="00321862" w:rsidP="00192FE2">
      <w:pPr>
        <w:jc w:val="both"/>
        <w:rPr>
          <w:rFonts w:ascii="Traditional Arabic" w:hAnsi="Traditional Arabic" w:cs="Traditional Arabic"/>
          <w:sz w:val="36"/>
          <w:szCs w:val="36"/>
          <w:rtl/>
        </w:rPr>
      </w:pPr>
      <w:r w:rsidRPr="00321862">
        <w:rPr>
          <w:rFonts w:ascii="Traditional Arabic" w:hAnsi="Traditional Arabic" w:cs="Traditional Arabic"/>
          <w:sz w:val="36"/>
          <w:szCs w:val="36"/>
          <w:rtl/>
        </w:rPr>
        <w:t xml:space="preserve">   </w:t>
      </w:r>
      <w:r w:rsidRPr="00321862">
        <w:rPr>
          <w:rFonts w:ascii="Traditional Arabic" w:hAnsi="Traditional Arabic" w:cs="Traditional Arabic"/>
          <w:sz w:val="36"/>
          <w:szCs w:val="36"/>
        </w:rPr>
        <w:t xml:space="preserve"> </w:t>
      </w:r>
      <w:r w:rsidRPr="00321862">
        <w:rPr>
          <w:rFonts w:ascii="Traditional Arabic" w:hAnsi="Traditional Arabic" w:cs="Traditional Arabic"/>
          <w:sz w:val="36"/>
          <w:szCs w:val="36"/>
          <w:rtl/>
        </w:rPr>
        <w:t xml:space="preserve"> تُعرّف المقامة بأنها جنس أدبي سردي قائم بذاته وهي "شكل قريب من القصة القصيرة؛ تنتظم فيه الأحداث حول بطل خيالي ويرويها راوية خيالي أيضا."</w:t>
      </w:r>
      <w:r w:rsidRPr="00321862">
        <w:rPr>
          <w:rStyle w:val="Appelnotedebasdep"/>
          <w:rFonts w:ascii="Traditional Arabic" w:hAnsi="Traditional Arabic" w:cs="Traditional Arabic"/>
          <w:sz w:val="36"/>
          <w:szCs w:val="36"/>
          <w:rtl/>
        </w:rPr>
        <w:footnoteReference w:id="3"/>
      </w:r>
      <w:r w:rsidRPr="00321862">
        <w:rPr>
          <w:rFonts w:ascii="Traditional Arabic" w:hAnsi="Traditional Arabic" w:cs="Traditional Arabic"/>
          <w:sz w:val="36"/>
          <w:szCs w:val="36"/>
          <w:rtl/>
        </w:rPr>
        <w:t xml:space="preserve"> ظهرت في القرن الرابع الهجري(4هـ)، وأوّل من ابتدع هذا الجنس الأدبي هو بديع الزمان الهمذاني، ولعلّه يكون قد تأثّر بأحاديث أبي بكر بن دريد، وأحاديث الكدية التي كانت منتشرة في المجتمع العربي منذ القرن الأول هجري.</w:t>
      </w:r>
      <w:r w:rsidRPr="00321862">
        <w:rPr>
          <w:rStyle w:val="Appelnotedebasdep"/>
          <w:rFonts w:ascii="Traditional Arabic" w:hAnsi="Traditional Arabic" w:cs="Traditional Arabic"/>
          <w:sz w:val="36"/>
          <w:szCs w:val="36"/>
          <w:rtl/>
        </w:rPr>
        <w:footnoteReference w:id="4"/>
      </w:r>
      <w:r w:rsidRPr="00321862">
        <w:rPr>
          <w:rFonts w:ascii="Traditional Arabic" w:hAnsi="Traditional Arabic" w:cs="Traditional Arabic"/>
          <w:sz w:val="36"/>
          <w:szCs w:val="36"/>
          <w:rtl/>
        </w:rPr>
        <w:t xml:space="preserve"> وقد شغل فن المقامات الأدباء وعلماء الدين في عصور مختلفة فمنذ عارض الحريري مقامات البديع لم يتوقف التأليف في هذا المجال، إذ نجد: الزّمخشري وابن الجوزي والسيوطي والشاب الظريف، وممن كتب المقامات في الأندلس نذكر: </w:t>
      </w:r>
      <w:r w:rsidRPr="00321862">
        <w:rPr>
          <w:rFonts w:ascii="Traditional Arabic" w:hAnsi="Traditional Arabic" w:cs="Traditional Arabic"/>
          <w:sz w:val="36"/>
          <w:szCs w:val="36"/>
          <w:rtl/>
          <w:lang w:val="fr-FR" w:eastAsia="fr-FR"/>
        </w:rPr>
        <w:t>ابن القصير الفقيه، وأبو طاهر محمد بن يوسف السرقسطي وعمر المالقي وأبو محمد بن مالك القرطبي.</w:t>
      </w:r>
      <w:r w:rsidRPr="00321862">
        <w:rPr>
          <w:rFonts w:ascii="Traditional Arabic" w:hAnsi="Traditional Arabic" w:cs="Traditional Arabic"/>
          <w:sz w:val="36"/>
          <w:szCs w:val="36"/>
          <w:rtl/>
        </w:rPr>
        <w:t xml:space="preserve"> وممن كتب المقامة في العصر الحديث: ناصف اليازجي والمويلحي وفارس الشدياق والبشير الإبراهيمي، وللداعية السعودي عائض القرني كتاب بعنوان "مقامات القرني".</w:t>
      </w:r>
    </w:p>
    <w:p w:rsidR="00321862" w:rsidRPr="00321862" w:rsidRDefault="00321862" w:rsidP="00192FE2">
      <w:pPr>
        <w:widowControl w:val="0"/>
        <w:spacing w:before="60"/>
        <w:ind w:firstLine="425"/>
        <w:jc w:val="lowKashida"/>
        <w:rPr>
          <w:rFonts w:ascii="Traditional Arabic" w:hAnsi="Traditional Arabic" w:cs="Traditional Arabic"/>
          <w:sz w:val="36"/>
          <w:szCs w:val="36"/>
          <w:rtl/>
        </w:rPr>
      </w:pPr>
      <w:r w:rsidRPr="00321862">
        <w:rPr>
          <w:rFonts w:ascii="Traditional Arabic" w:hAnsi="Traditional Arabic" w:cs="Traditional Arabic"/>
          <w:sz w:val="36"/>
          <w:szCs w:val="36"/>
          <w:rtl/>
        </w:rPr>
        <w:t xml:space="preserve">اختلف النقاد العرب في العصر الحديث حول فنّية المقامة، وانقسموا إلى فريقين: أوّلهما اعتبر المقامة قصة فنية، واستدلّ بذلك على أسبقية العرب إلى معرفة فن القصة، وثانيهما رأى أن المقامة لا ترقى إلى مستوى القصة </w:t>
      </w:r>
      <w:r w:rsidRPr="00321862">
        <w:rPr>
          <w:rFonts w:ascii="Traditional Arabic" w:hAnsi="Traditional Arabic" w:cs="Traditional Arabic"/>
          <w:sz w:val="36"/>
          <w:szCs w:val="36"/>
          <w:rtl/>
        </w:rPr>
        <w:lastRenderedPageBreak/>
        <w:t>الفنية، وإنّما هي "حديث أدبي بليغ"</w:t>
      </w:r>
      <w:r w:rsidRPr="00321862">
        <w:rPr>
          <w:rStyle w:val="Appelnotedebasdep"/>
          <w:rFonts w:ascii="Traditional Arabic" w:hAnsi="Traditional Arabic" w:cs="Traditional Arabic"/>
          <w:sz w:val="36"/>
          <w:szCs w:val="36"/>
          <w:rtl/>
        </w:rPr>
        <w:footnoteReference w:id="5"/>
      </w:r>
      <w:r w:rsidRPr="00321862">
        <w:rPr>
          <w:rFonts w:ascii="Traditional Arabic" w:hAnsi="Traditional Arabic" w:cs="Traditional Arabic"/>
          <w:sz w:val="36"/>
          <w:szCs w:val="36"/>
          <w:rtl/>
        </w:rPr>
        <w:t>. وقد وقف "عبد الملك مرتاض" موقفاً وسطاً بين الموقفين السابقين، إذ اعتبر أن "التعصب للمقامة إلى حدّ اعتبارها قصة فنية هو ظلم للقصة وللمقامة معاً،"</w:t>
      </w:r>
      <w:r w:rsidRPr="00321862">
        <w:rPr>
          <w:rStyle w:val="Appelnotedebasdep"/>
          <w:rFonts w:ascii="Traditional Arabic" w:hAnsi="Traditional Arabic" w:cs="Traditional Arabic"/>
          <w:sz w:val="36"/>
          <w:szCs w:val="36"/>
          <w:rtl/>
        </w:rPr>
        <w:footnoteReference w:id="6"/>
      </w:r>
      <w:r w:rsidRPr="00321862">
        <w:rPr>
          <w:rFonts w:ascii="Traditional Arabic" w:hAnsi="Traditional Arabic" w:cs="Traditional Arabic"/>
          <w:sz w:val="36"/>
          <w:szCs w:val="36"/>
          <w:rtl/>
        </w:rPr>
        <w:t xml:space="preserve"> وأن المقامة ليست إلا "جنساً أدبياً يتخذ الشكل السردي نسيجاً له، ومن الشخصيات المكررة الوجوه، والمختلفة الأدوار، والطريفة الطباع أساساً له."</w:t>
      </w:r>
      <w:r w:rsidRPr="00321862">
        <w:rPr>
          <w:rStyle w:val="Appelnotedebasdep"/>
          <w:rFonts w:ascii="Traditional Arabic" w:hAnsi="Traditional Arabic" w:cs="Traditional Arabic"/>
          <w:sz w:val="36"/>
          <w:szCs w:val="36"/>
          <w:rtl/>
        </w:rPr>
        <w:footnoteReference w:id="7"/>
      </w:r>
      <w:r w:rsidRPr="00321862">
        <w:rPr>
          <w:rFonts w:ascii="Traditional Arabic" w:hAnsi="Traditional Arabic" w:cs="Traditional Arabic"/>
          <w:sz w:val="36"/>
          <w:szCs w:val="36"/>
          <w:rtl/>
        </w:rPr>
        <w:t xml:space="preserve"> ليخلص في الأخير إلى أن المقامة لا ترقى إلى مستوى القصة الفنية بمفهومها الحديث، على الرغم من توافرها على الزمان والمكان والحدث، والحبكة السردية التي تبدو ضعيفة أحيانا، وغائبة أحيانا أخرى.</w:t>
      </w:r>
      <w:r w:rsidRPr="00321862">
        <w:rPr>
          <w:rStyle w:val="Appelnotedebasdep"/>
          <w:rFonts w:ascii="Traditional Arabic" w:hAnsi="Traditional Arabic" w:cs="Traditional Arabic"/>
          <w:sz w:val="36"/>
          <w:szCs w:val="36"/>
          <w:rtl/>
        </w:rPr>
        <w:footnoteReference w:id="8"/>
      </w:r>
    </w:p>
    <w:p w:rsidR="00321862" w:rsidRPr="00321862" w:rsidRDefault="00321862" w:rsidP="00192FE2">
      <w:pPr>
        <w:widowControl w:val="0"/>
        <w:spacing w:before="60"/>
        <w:ind w:firstLine="425"/>
        <w:jc w:val="lowKashida"/>
        <w:rPr>
          <w:rFonts w:ascii="Traditional Arabic" w:hAnsi="Traditional Arabic" w:cs="Traditional Arabic"/>
          <w:sz w:val="36"/>
          <w:szCs w:val="36"/>
          <w:rtl/>
        </w:rPr>
      </w:pPr>
      <w:r w:rsidRPr="00321862">
        <w:rPr>
          <w:rFonts w:ascii="Traditional Arabic" w:hAnsi="Traditional Arabic" w:cs="Traditional Arabic"/>
          <w:sz w:val="36"/>
          <w:szCs w:val="36"/>
          <w:rtl/>
        </w:rPr>
        <w:t>نعتقد أنّ السؤال الذي ينبغي أن يطرح هنا هو: ما الذي يحقّق أدبية المقامة؟ ذلك أنّ هناك اختلافا في السياق الثقافي الذي أنتجت فيه كلّ من المقامة والقصة القصيرة (بمفهومها الحديث)</w:t>
      </w:r>
      <w:r w:rsidRPr="00321862">
        <w:rPr>
          <w:rFonts w:ascii="Traditional Arabic" w:hAnsi="Traditional Arabic" w:cs="Traditional Arabic"/>
          <w:sz w:val="36"/>
          <w:szCs w:val="36"/>
          <w:rtl/>
          <w:lang w:bidi="ar-DZ"/>
        </w:rPr>
        <w:t>.</w:t>
      </w:r>
      <w:r w:rsidRPr="00321862">
        <w:rPr>
          <w:rFonts w:ascii="Traditional Arabic" w:hAnsi="Traditional Arabic" w:cs="Traditional Arabic"/>
          <w:sz w:val="36"/>
          <w:szCs w:val="36"/>
          <w:rtl/>
        </w:rPr>
        <w:t xml:space="preserve"> فتوافر المقامة على العناصر القصصية المتمثلة في: الراوي والأحداث والحبكة والزمان والمكان والشخصيات هو ما يحقّق سرديّتها، لكن ما يحقق أدبية المقامة يرجع إلى أمرين: أولهما سخريتها، أي معالجتها لموضوعها معالجة ساخرة، وثانيهما التداخل الأجناسي.</w:t>
      </w:r>
      <w:r w:rsidRPr="00321862">
        <w:rPr>
          <w:rStyle w:val="Appelnotedebasdep"/>
          <w:rFonts w:ascii="Traditional Arabic" w:hAnsi="Traditional Arabic" w:cs="Traditional Arabic"/>
          <w:sz w:val="36"/>
          <w:szCs w:val="36"/>
          <w:rtl/>
        </w:rPr>
        <w:footnoteReference w:id="9"/>
      </w:r>
      <w:r w:rsidRPr="00321862">
        <w:rPr>
          <w:rFonts w:ascii="Traditional Arabic" w:hAnsi="Traditional Arabic" w:cs="Traditional Arabic"/>
          <w:sz w:val="36"/>
          <w:szCs w:val="36"/>
          <w:rtl/>
        </w:rPr>
        <w:t xml:space="preserve"> ففي النّص المقامي يمتزج النثر بالشعر ويحضر الاقتباس من القرآن الكريم والحديث النبوي والأمثال وتتداخل المقامة مع أدب الوصايا (كما هو الحال مع المقامة الوصية للهمذاني). </w:t>
      </w:r>
    </w:p>
    <w:p w:rsidR="00321862" w:rsidRPr="00321862" w:rsidRDefault="00321862" w:rsidP="00192FE2">
      <w:pPr>
        <w:widowControl w:val="0"/>
        <w:spacing w:before="60"/>
        <w:ind w:firstLine="425"/>
        <w:jc w:val="lowKashida"/>
        <w:rPr>
          <w:rFonts w:ascii="Traditional Arabic" w:hAnsi="Traditional Arabic" w:cs="Traditional Arabic"/>
          <w:sz w:val="36"/>
          <w:szCs w:val="36"/>
          <w:rtl/>
        </w:rPr>
      </w:pPr>
      <w:r w:rsidRPr="00321862">
        <w:rPr>
          <w:rFonts w:ascii="Traditional Arabic" w:hAnsi="Traditional Arabic" w:cs="Traditional Arabic"/>
          <w:sz w:val="36"/>
          <w:szCs w:val="36"/>
          <w:rtl/>
        </w:rPr>
        <w:t xml:space="preserve">لعلّ هذه الخاصية (التنوّع الأجناسي) هي أبرز ما يميّز جنس الرواية بمفهومه الحديث، فالرواية حسب ميخائيل باختين </w:t>
      </w:r>
      <w:r w:rsidRPr="00321862">
        <w:rPr>
          <w:rFonts w:ascii="Traditional Arabic" w:hAnsi="Traditional Arabic" w:cs="Traditional Arabic"/>
          <w:sz w:val="36"/>
          <w:szCs w:val="36"/>
          <w:lang w:bidi="ar-DZ"/>
        </w:rPr>
        <w:t>(Mikhail Bakhtine)</w:t>
      </w:r>
      <w:r w:rsidRPr="00321862">
        <w:rPr>
          <w:rFonts w:ascii="Traditional Arabic" w:hAnsi="Traditional Arabic" w:cs="Traditional Arabic"/>
          <w:sz w:val="36"/>
          <w:szCs w:val="36"/>
          <w:rtl/>
        </w:rPr>
        <w:t xml:space="preserve"> "تسمح بأن تُدخل إلى كيانها جميع أنواع الأجناس الأدبية سواء كانت أدبية أو خارج أدبية... وجميع تلك الأجناس (الأنواع) تدخل إلى الرواية تحمل إليها معها لغتها الخاصة."</w:t>
      </w:r>
      <w:r w:rsidRPr="00321862">
        <w:rPr>
          <w:rStyle w:val="Appelnotedebasdep"/>
          <w:rFonts w:ascii="Traditional Arabic" w:hAnsi="Traditional Arabic" w:cs="Traditional Arabic"/>
          <w:sz w:val="36"/>
          <w:szCs w:val="36"/>
          <w:rtl/>
        </w:rPr>
        <w:footnoteReference w:id="10"/>
      </w:r>
      <w:r w:rsidRPr="00321862">
        <w:rPr>
          <w:rFonts w:ascii="Traditional Arabic" w:hAnsi="Traditional Arabic" w:cs="Traditional Arabic"/>
          <w:sz w:val="36"/>
          <w:szCs w:val="36"/>
          <w:rtl/>
        </w:rPr>
        <w:t xml:space="preserve"> وبذلك تظلّ الرواية جنسا غير مكتمل.</w:t>
      </w:r>
      <w:r w:rsidRPr="00321862">
        <w:rPr>
          <w:rStyle w:val="Appelnotedebasdep"/>
          <w:rFonts w:ascii="Traditional Arabic" w:hAnsi="Traditional Arabic" w:cs="Traditional Arabic"/>
          <w:sz w:val="36"/>
          <w:szCs w:val="36"/>
          <w:rtl/>
        </w:rPr>
        <w:footnoteReference w:id="11"/>
      </w:r>
      <w:r w:rsidRPr="00321862">
        <w:rPr>
          <w:rFonts w:ascii="Traditional Arabic" w:hAnsi="Traditional Arabic" w:cs="Traditional Arabic"/>
          <w:sz w:val="36"/>
          <w:szCs w:val="36"/>
          <w:rtl/>
        </w:rPr>
        <w:t xml:space="preserve"> </w:t>
      </w:r>
    </w:p>
    <w:p w:rsidR="00321862" w:rsidRPr="00321862" w:rsidRDefault="00321862" w:rsidP="00192FE2">
      <w:pPr>
        <w:widowControl w:val="0"/>
        <w:spacing w:before="60"/>
        <w:ind w:firstLine="425"/>
        <w:jc w:val="lowKashida"/>
        <w:rPr>
          <w:rFonts w:ascii="Traditional Arabic" w:hAnsi="Traditional Arabic" w:cs="Traditional Arabic"/>
          <w:sz w:val="36"/>
          <w:szCs w:val="36"/>
          <w:rtl/>
        </w:rPr>
      </w:pPr>
      <w:r w:rsidRPr="00321862">
        <w:rPr>
          <w:rFonts w:ascii="Traditional Arabic" w:hAnsi="Traditional Arabic" w:cs="Traditional Arabic"/>
          <w:sz w:val="36"/>
          <w:szCs w:val="36"/>
          <w:rtl/>
        </w:rPr>
        <w:t>وقد تنبّه الأدباء العرب في العصر الحديث إلى الإمكانات السردية التي تتميّز بها المقامة، فكانت محاولة "حديث عيسى بن هشام" لمحمد المويلحي أوّل بذرة لتأصيل الرواية العربية، ومن الروايات المعاصرة التي أفادت من جنس المقامة، نذكر: رواية "الوقائع الغربية في اختفاء سعيد أبي النحس المتشائل" للروائي الفلسطيني أميل حبيبي، ورواية "مدونة الاعترافات والأسرار" للروائي التونسي صلاح الدين بوجاه، و"المقامة الرملية" للروائي الأردني هاشم غرايبة.</w:t>
      </w:r>
    </w:p>
    <w:p w:rsidR="00321862" w:rsidRPr="00321862" w:rsidRDefault="00321862" w:rsidP="00192FE2">
      <w:pPr>
        <w:jc w:val="both"/>
        <w:rPr>
          <w:rFonts w:ascii="Traditional Arabic" w:hAnsi="Traditional Arabic" w:cs="Traditional Arabic"/>
          <w:b/>
          <w:bCs/>
          <w:sz w:val="36"/>
          <w:szCs w:val="36"/>
          <w:rtl/>
        </w:rPr>
      </w:pPr>
      <w:r w:rsidRPr="00321862">
        <w:rPr>
          <w:rFonts w:ascii="Traditional Arabic" w:hAnsi="Traditional Arabic" w:cs="Traditional Arabic"/>
          <w:b/>
          <w:bCs/>
          <w:sz w:val="36"/>
          <w:szCs w:val="36"/>
          <w:rtl/>
        </w:rPr>
        <w:t>خصائص النص المقامي:</w:t>
      </w:r>
    </w:p>
    <w:p w:rsidR="00321862" w:rsidRPr="00321862" w:rsidRDefault="00321862" w:rsidP="00192FE2">
      <w:pPr>
        <w:jc w:val="both"/>
        <w:rPr>
          <w:rFonts w:ascii="Traditional Arabic" w:hAnsi="Traditional Arabic" w:cs="Traditional Arabic"/>
          <w:b/>
          <w:bCs/>
          <w:sz w:val="36"/>
          <w:szCs w:val="36"/>
          <w:rtl/>
        </w:rPr>
      </w:pPr>
      <w:r w:rsidRPr="00321862">
        <w:rPr>
          <w:rFonts w:ascii="Traditional Arabic" w:hAnsi="Traditional Arabic" w:cs="Traditional Arabic"/>
          <w:b/>
          <w:bCs/>
          <w:sz w:val="36"/>
          <w:szCs w:val="36"/>
          <w:rtl/>
        </w:rPr>
        <w:lastRenderedPageBreak/>
        <w:t>1/ ثنائية الإسناد والمتن:</w:t>
      </w:r>
    </w:p>
    <w:p w:rsidR="00321862" w:rsidRPr="00321862" w:rsidRDefault="00321862" w:rsidP="00192FE2">
      <w:pPr>
        <w:jc w:val="both"/>
        <w:rPr>
          <w:rFonts w:ascii="Traditional Arabic" w:hAnsi="Traditional Arabic" w:cs="Traditional Arabic"/>
          <w:sz w:val="36"/>
          <w:szCs w:val="36"/>
          <w:rtl/>
        </w:rPr>
      </w:pPr>
      <w:r w:rsidRPr="00321862">
        <w:rPr>
          <w:rFonts w:ascii="Traditional Arabic" w:hAnsi="Traditional Arabic" w:cs="Traditional Arabic"/>
          <w:sz w:val="36"/>
          <w:szCs w:val="36"/>
          <w:rtl/>
        </w:rPr>
        <w:t xml:space="preserve">     مهّدت لظهور المقامة كشكل فنّي أجناس سردية سابقة أبرزها: الخبر والحديث. أي أنّها نشأت عن التغيّر الذي طرأ على بنية الخبر أو الحديث الديني والمؤلّفة أساسا من الإسناد والمتن، الأمر الذي جعل الخبر لا يحيل إلى واقعة تاريخية</w:t>
      </w:r>
      <w:r w:rsidRPr="00321862">
        <w:rPr>
          <w:rFonts w:ascii="Traditional Arabic" w:hAnsi="Traditional Arabic" w:cs="Traditional Arabic"/>
          <w:sz w:val="36"/>
          <w:szCs w:val="36"/>
        </w:rPr>
        <w:t xml:space="preserve"> </w:t>
      </w:r>
      <w:r w:rsidRPr="00321862">
        <w:rPr>
          <w:rFonts w:ascii="Traditional Arabic" w:hAnsi="Traditional Arabic" w:cs="Traditional Arabic"/>
          <w:sz w:val="36"/>
          <w:szCs w:val="36"/>
          <w:rtl/>
        </w:rPr>
        <w:t>(حقيقية) بقدر إحالته على واقعة فنية متخيلة.</w:t>
      </w:r>
      <w:r w:rsidRPr="00321862">
        <w:rPr>
          <w:rStyle w:val="Appelnotedebasdep"/>
          <w:rFonts w:ascii="Traditional Arabic" w:hAnsi="Traditional Arabic" w:cs="Traditional Arabic"/>
          <w:sz w:val="36"/>
          <w:szCs w:val="36"/>
          <w:rtl/>
        </w:rPr>
        <w:footnoteReference w:id="12"/>
      </w:r>
      <w:r w:rsidRPr="00321862">
        <w:rPr>
          <w:rFonts w:ascii="Traditional Arabic" w:hAnsi="Traditional Arabic" w:cs="Traditional Arabic"/>
          <w:sz w:val="36"/>
          <w:szCs w:val="36"/>
          <w:rtl/>
        </w:rPr>
        <w:t xml:space="preserve"> وتوصف المقامات بأنها "أوضح الأنواع وأكثرها تحديدا، وتمييزا بين أنواع الكتابة النثرية العربية كافة".</w:t>
      </w:r>
      <w:r w:rsidRPr="00321862">
        <w:rPr>
          <w:rStyle w:val="Appelnotedebasdep"/>
          <w:rFonts w:ascii="Traditional Arabic" w:hAnsi="Traditional Arabic" w:cs="Traditional Arabic"/>
          <w:sz w:val="36"/>
          <w:szCs w:val="36"/>
          <w:rtl/>
        </w:rPr>
        <w:footnoteReference w:id="13"/>
      </w:r>
      <w:r w:rsidRPr="00321862">
        <w:rPr>
          <w:rFonts w:ascii="Traditional Arabic" w:hAnsi="Traditional Arabic" w:cs="Traditional Arabic"/>
          <w:sz w:val="36"/>
          <w:szCs w:val="36"/>
          <w:rtl/>
        </w:rPr>
        <w:t xml:space="preserve"> وتتمثّل أبرز خصائص فن المقامة في: الإسناد والمتن، وثنائية المتكلم والمستمع، السجع، الوصف، والوعظ.</w:t>
      </w:r>
    </w:p>
    <w:p w:rsidR="00321862" w:rsidRPr="00321862" w:rsidRDefault="00321862" w:rsidP="00192FE2">
      <w:pPr>
        <w:jc w:val="both"/>
        <w:rPr>
          <w:rFonts w:ascii="Traditional Arabic" w:hAnsi="Traditional Arabic" w:cs="Traditional Arabic"/>
          <w:sz w:val="36"/>
          <w:szCs w:val="36"/>
          <w:rtl/>
        </w:rPr>
      </w:pPr>
      <w:r w:rsidRPr="00321862">
        <w:rPr>
          <w:rFonts w:ascii="Traditional Arabic" w:hAnsi="Traditional Arabic" w:cs="Traditional Arabic"/>
          <w:sz w:val="36"/>
          <w:szCs w:val="36"/>
          <w:rtl/>
        </w:rPr>
        <w:t xml:space="preserve">     يمكن إرجاع شخصيات المقامة إلى صنفين: المتكلم والمستمع وبين المتكلم والمستمع توجد علاقة شبيهة بعلاقة الأستاذ بالتلميذ.</w:t>
      </w:r>
      <w:r w:rsidRPr="00321862">
        <w:rPr>
          <w:rStyle w:val="Appelnotedebasdep"/>
          <w:rFonts w:ascii="Traditional Arabic" w:hAnsi="Traditional Arabic" w:cs="Traditional Arabic"/>
          <w:sz w:val="36"/>
          <w:szCs w:val="36"/>
          <w:rtl/>
        </w:rPr>
        <w:footnoteReference w:id="14"/>
      </w:r>
      <w:r w:rsidRPr="00321862">
        <w:rPr>
          <w:rFonts w:ascii="Traditional Arabic" w:hAnsi="Traditional Arabic" w:cs="Traditional Arabic"/>
          <w:sz w:val="36"/>
          <w:szCs w:val="36"/>
          <w:rtl/>
        </w:rPr>
        <w:t xml:space="preserve"> فــ "بديع الزمان الهمذاني" مثلا أسند مقاماته إلى راوية هو "عيسى بن هشام". أما البطل فهو أبو الفتح الإسكندري (في أغلب المقامات). وأسندها الحريري إلى "الحارث بن همام" الذي يروي مغامرات البطل "أبو زيد السروجي". ويتجلى ذلك من خلال صيغ الاستهلال (الإسناد) التي تبدأ بها كل مقامة</w:t>
      </w:r>
      <w:r w:rsidRPr="00321862">
        <w:rPr>
          <w:rStyle w:val="Appelnotedebasdep"/>
          <w:rFonts w:ascii="Traditional Arabic" w:hAnsi="Traditional Arabic" w:cs="Traditional Arabic"/>
          <w:sz w:val="36"/>
          <w:szCs w:val="36"/>
          <w:rtl/>
        </w:rPr>
        <w:footnoteReference w:id="15"/>
      </w:r>
      <w:r w:rsidRPr="00321862">
        <w:rPr>
          <w:rFonts w:ascii="Traditional Arabic" w:hAnsi="Traditional Arabic" w:cs="Traditional Arabic"/>
          <w:sz w:val="36"/>
          <w:szCs w:val="36"/>
          <w:rtl/>
        </w:rPr>
        <w:t xml:space="preserve"> "حدّث عيسى بن هشام"، "قال الحارث بن همام"، "حدثنا"، "أخبرنا"، "روى"، "حكى"... والتي تدلّ على وجود راوِ كان في الأصل مرويا له. وعن هوية الراوي والبطل في مقامات الهمذاني يقول الحريري: "كلاهما مجهول لا يعرف، ونكرة لا تتعرف."</w:t>
      </w:r>
      <w:r w:rsidRPr="00321862">
        <w:rPr>
          <w:rStyle w:val="Appelnotedebasdep"/>
          <w:rFonts w:ascii="Traditional Arabic" w:hAnsi="Traditional Arabic" w:cs="Traditional Arabic"/>
          <w:sz w:val="36"/>
          <w:szCs w:val="36"/>
          <w:rtl/>
        </w:rPr>
        <w:footnoteReference w:id="16"/>
      </w:r>
      <w:r w:rsidRPr="00321862">
        <w:rPr>
          <w:rFonts w:ascii="Traditional Arabic" w:hAnsi="Traditional Arabic" w:cs="Traditional Arabic"/>
          <w:sz w:val="36"/>
          <w:szCs w:val="36"/>
          <w:rtl/>
        </w:rPr>
        <w:t xml:space="preserve"> إنّهما شخصيتان متخيّلتان من صنع مخيّلة الكاتب وليس لهما وجود حقيقي في الواقع. </w:t>
      </w:r>
    </w:p>
    <w:p w:rsidR="00321862" w:rsidRPr="00321862" w:rsidRDefault="00321862" w:rsidP="00192FE2">
      <w:pPr>
        <w:jc w:val="both"/>
        <w:rPr>
          <w:rFonts w:ascii="Traditional Arabic" w:hAnsi="Traditional Arabic" w:cs="Traditional Arabic"/>
          <w:sz w:val="36"/>
          <w:szCs w:val="36"/>
          <w:rtl/>
        </w:rPr>
      </w:pPr>
      <w:r w:rsidRPr="00321862">
        <w:rPr>
          <w:rFonts w:ascii="Traditional Arabic" w:hAnsi="Traditional Arabic" w:cs="Traditional Arabic"/>
          <w:sz w:val="36"/>
          <w:szCs w:val="36"/>
          <w:rtl/>
        </w:rPr>
        <w:t xml:space="preserve">    يظهر البطل "أبو الفتح الإسكندري" في مقامات البديع شخصا جوالا صبورا متحمّلا للأذى شديد الحرص على جمع المال ذو قدرة على إنجاز بعض الأعمال التي لا يستطيعها البشر(في المقامة الموصلية مثلا). أمّا بطل مقامات الحريري "أبو زيد السروجي" فيغادر مدينته سروج بعد أن احتلّها الروم ليتيه في بقاع الأرض مغتربا متخذا من الكدية والاحتيال سبيلا لكسب رزقه. فالبطل المقامي يظهر بصور متعدّدة ومتحوّلة تزق من الكدية والشعر فهو واعظ عابد وماجن بخيل وكريم، يسترزق من الكدية والشعر. إنّه لا يثبت على حال ولا يستقرّ في مكان. يبحث عنه الراوي ليجده بين الجموع في الساحات والحانات والمساجد، حيث يتعرّف عليه في الأخير بعد أن كان متنكّرا، ليأخذ منه حكمة أو قولا أو شعرا بليغا.</w:t>
      </w:r>
    </w:p>
    <w:p w:rsidR="00321862" w:rsidRPr="00321862" w:rsidRDefault="00321862" w:rsidP="00192FE2">
      <w:pPr>
        <w:jc w:val="both"/>
        <w:rPr>
          <w:rFonts w:ascii="Traditional Arabic" w:hAnsi="Traditional Arabic" w:cs="Traditional Arabic"/>
          <w:b/>
          <w:bCs/>
          <w:sz w:val="36"/>
          <w:szCs w:val="36"/>
          <w:rtl/>
        </w:rPr>
      </w:pPr>
      <w:r w:rsidRPr="00321862">
        <w:rPr>
          <w:rFonts w:ascii="Traditional Arabic" w:hAnsi="Traditional Arabic" w:cs="Traditional Arabic"/>
          <w:b/>
          <w:bCs/>
          <w:sz w:val="36"/>
          <w:szCs w:val="36"/>
          <w:rtl/>
        </w:rPr>
        <w:t>2/ حضور السجع:</w:t>
      </w:r>
    </w:p>
    <w:p w:rsidR="00321862" w:rsidRPr="00321862" w:rsidRDefault="00321862" w:rsidP="00192FE2">
      <w:pPr>
        <w:jc w:val="both"/>
        <w:rPr>
          <w:rFonts w:ascii="Traditional Arabic" w:hAnsi="Traditional Arabic" w:cs="Traditional Arabic"/>
          <w:sz w:val="36"/>
          <w:szCs w:val="36"/>
          <w:rtl/>
        </w:rPr>
      </w:pPr>
      <w:r w:rsidRPr="00321862">
        <w:rPr>
          <w:rFonts w:ascii="Traditional Arabic" w:hAnsi="Traditional Arabic" w:cs="Traditional Arabic"/>
          <w:sz w:val="36"/>
          <w:szCs w:val="36"/>
          <w:rtl/>
        </w:rPr>
        <w:lastRenderedPageBreak/>
        <w:t xml:space="preserve">     كان السجع خاصية مميّزة للكتابة النثرية في القرنين الثالث والرابع هجري، بل كان النموذج الذي يحتذي،</w:t>
      </w:r>
      <w:r w:rsidRPr="00321862">
        <w:rPr>
          <w:rStyle w:val="Appelnotedebasdep"/>
          <w:rFonts w:ascii="Traditional Arabic" w:hAnsi="Traditional Arabic" w:cs="Traditional Arabic"/>
          <w:sz w:val="36"/>
          <w:szCs w:val="36"/>
          <w:rtl/>
        </w:rPr>
        <w:footnoteReference w:id="17"/>
      </w:r>
      <w:r w:rsidRPr="00321862">
        <w:rPr>
          <w:rFonts w:ascii="Traditional Arabic" w:hAnsi="Traditional Arabic" w:cs="Traditional Arabic"/>
          <w:sz w:val="36"/>
          <w:szCs w:val="36"/>
          <w:rtl/>
        </w:rPr>
        <w:t xml:space="preserve"> ولم يخرج بديع الزمان الهمذاني عن هذا الشكل الفني السائد، وعلى هذا النهج سار كتاب المقامة من بعده. حيث ظلّ السجع مهيمنا على لغة المقامة لقرون متتالية حتى أصبح أبرز خاصيّة مميّزة لهذا الجنس الأدبي. وقد عرفت المقامات بالجمل القصار المسجوعة، كما حاول كتّاب المقامة في أغلب الأحيان الالتزام بالتماثل والتوازن الإيقاعي بين الصيغ (الكلمات) التي تنتهي بها هذه الجمل المسجوعة، بالإضافة  إلى التزام ما لا يلزم.</w:t>
      </w:r>
      <w:r w:rsidRPr="00321862">
        <w:rPr>
          <w:rStyle w:val="Appelnotedebasdep"/>
          <w:rFonts w:ascii="Traditional Arabic" w:hAnsi="Traditional Arabic" w:cs="Traditional Arabic"/>
          <w:sz w:val="36"/>
          <w:szCs w:val="36"/>
          <w:rtl/>
        </w:rPr>
        <w:footnoteReference w:id="18"/>
      </w:r>
      <w:r w:rsidRPr="00321862">
        <w:rPr>
          <w:rFonts w:ascii="Traditional Arabic" w:hAnsi="Traditional Arabic" w:cs="Traditional Arabic"/>
          <w:sz w:val="36"/>
          <w:szCs w:val="36"/>
          <w:rtl/>
        </w:rPr>
        <w:t xml:space="preserve"> </w:t>
      </w:r>
    </w:p>
    <w:p w:rsidR="00321862" w:rsidRPr="00321862" w:rsidRDefault="00321862" w:rsidP="00192FE2">
      <w:pPr>
        <w:jc w:val="both"/>
        <w:rPr>
          <w:rFonts w:ascii="Traditional Arabic" w:hAnsi="Traditional Arabic" w:cs="Traditional Arabic"/>
          <w:sz w:val="36"/>
          <w:szCs w:val="36"/>
          <w:rtl/>
        </w:rPr>
      </w:pPr>
      <w:r w:rsidRPr="00321862">
        <w:rPr>
          <w:rFonts w:ascii="Traditional Arabic" w:hAnsi="Traditional Arabic" w:cs="Traditional Arabic"/>
          <w:sz w:val="36"/>
          <w:szCs w:val="36"/>
          <w:rtl/>
        </w:rPr>
        <w:t xml:space="preserve">      ويلاحظ التأمّل لمختلف المقامات التي كتبت في عصور مختلفة أنّ كتابها التزموا بالسجع في أساليبهم ولم يحيدوا عنه، حتى إنّ السجع عند الحريري لا يخدم المعنى بل سخّر لخدمة الإيقاع بغرض الزخرفة اللفظية في كثير من المواضعّ ولذلك غلبت على أسجاعه التكلّف الحريري على عكس ما نجده عند بديع الزمان الذي كان يترك السجع في بعض المواضع. </w:t>
      </w:r>
    </w:p>
    <w:p w:rsidR="00321862" w:rsidRPr="00321862" w:rsidRDefault="00321862" w:rsidP="00192FE2">
      <w:pPr>
        <w:jc w:val="both"/>
        <w:rPr>
          <w:rFonts w:ascii="Traditional Arabic" w:hAnsi="Traditional Arabic" w:cs="Traditional Arabic"/>
          <w:b/>
          <w:bCs/>
          <w:sz w:val="36"/>
          <w:szCs w:val="36"/>
          <w:rtl/>
        </w:rPr>
      </w:pPr>
      <w:r w:rsidRPr="00321862">
        <w:rPr>
          <w:rFonts w:ascii="Traditional Arabic" w:hAnsi="Traditional Arabic" w:cs="Traditional Arabic"/>
          <w:b/>
          <w:bCs/>
          <w:sz w:val="36"/>
          <w:szCs w:val="36"/>
          <w:rtl/>
        </w:rPr>
        <w:t xml:space="preserve">3/ أسلوب الوصف: </w:t>
      </w:r>
    </w:p>
    <w:p w:rsidR="00321862" w:rsidRPr="00321862" w:rsidRDefault="00321862" w:rsidP="00192FE2">
      <w:pPr>
        <w:jc w:val="both"/>
        <w:rPr>
          <w:rFonts w:ascii="Traditional Arabic" w:hAnsi="Traditional Arabic" w:cs="Traditional Arabic"/>
          <w:sz w:val="36"/>
          <w:szCs w:val="36"/>
          <w:rtl/>
        </w:rPr>
      </w:pPr>
      <w:r w:rsidRPr="00321862">
        <w:rPr>
          <w:rFonts w:ascii="Traditional Arabic" w:hAnsi="Traditional Arabic" w:cs="Traditional Arabic"/>
          <w:sz w:val="36"/>
          <w:szCs w:val="36"/>
          <w:rtl/>
        </w:rPr>
        <w:t xml:space="preserve">     يعدّ الوصف مكوّنا أساسيا من مكونات النّص السردي، حيث يرى جيرار جنيت </w:t>
      </w:r>
      <w:r w:rsidRPr="00321862">
        <w:rPr>
          <w:rFonts w:ascii="Traditional Arabic" w:hAnsi="Traditional Arabic" w:cs="Traditional Arabic"/>
          <w:sz w:val="36"/>
          <w:szCs w:val="36"/>
          <w:rtl/>
          <w:lang w:bidi="ar-DZ"/>
        </w:rPr>
        <w:t>(</w:t>
      </w:r>
      <w:r w:rsidRPr="00321862">
        <w:rPr>
          <w:rFonts w:ascii="Traditional Arabic" w:hAnsi="Traditional Arabic" w:cs="Traditional Arabic"/>
          <w:sz w:val="36"/>
          <w:szCs w:val="36"/>
          <w:lang w:bidi="ar-DZ"/>
        </w:rPr>
        <w:t>(Gérard Genette</w:t>
      </w:r>
      <w:r w:rsidRPr="00321862">
        <w:rPr>
          <w:rFonts w:ascii="Traditional Arabic" w:hAnsi="Traditional Arabic" w:cs="Traditional Arabic"/>
          <w:sz w:val="36"/>
          <w:szCs w:val="36"/>
          <w:rtl/>
        </w:rPr>
        <w:t xml:space="preserve"> أنّ الوصف قد يستغني عن السرد في حين أنّ العكس مستحيل.</w:t>
      </w:r>
      <w:r w:rsidRPr="00321862">
        <w:rPr>
          <w:rStyle w:val="Appelnotedebasdep"/>
          <w:rFonts w:ascii="Traditional Arabic" w:hAnsi="Traditional Arabic" w:cs="Traditional Arabic"/>
          <w:sz w:val="36"/>
          <w:szCs w:val="36"/>
          <w:rtl/>
        </w:rPr>
        <w:footnoteReference w:id="19"/>
      </w:r>
      <w:r w:rsidRPr="00321862">
        <w:rPr>
          <w:rFonts w:ascii="Traditional Arabic" w:hAnsi="Traditional Arabic" w:cs="Traditional Arabic"/>
          <w:sz w:val="36"/>
          <w:szCs w:val="36"/>
          <w:rtl/>
        </w:rPr>
        <w:t xml:space="preserve"> وباعتبار المقامة جنسا سرديا فإنّها تعتمد على الوصف بشكل واضح. إذ يعدّ "الوصف من الفنون المقصودة في مقامات بديع الزمان"</w:t>
      </w:r>
      <w:r w:rsidRPr="00321862">
        <w:rPr>
          <w:rStyle w:val="Appelnotedebasdep"/>
          <w:rFonts w:ascii="Traditional Arabic" w:hAnsi="Traditional Arabic" w:cs="Traditional Arabic"/>
          <w:sz w:val="36"/>
          <w:szCs w:val="36"/>
          <w:rtl/>
        </w:rPr>
        <w:footnoteReference w:id="20"/>
      </w:r>
      <w:r w:rsidRPr="00321862">
        <w:rPr>
          <w:rFonts w:ascii="Traditional Arabic" w:hAnsi="Traditional Arabic" w:cs="Traditional Arabic"/>
          <w:sz w:val="36"/>
          <w:szCs w:val="36"/>
          <w:rtl/>
        </w:rPr>
        <w:t xml:space="preserve"> الهمذاني</w:t>
      </w:r>
      <w:r w:rsidRPr="00321862">
        <w:rPr>
          <w:rFonts w:ascii="Traditional Arabic" w:hAnsi="Traditional Arabic" w:cs="Traditional Arabic"/>
          <w:sz w:val="36"/>
          <w:szCs w:val="36"/>
        </w:rPr>
        <w:t xml:space="preserve"> </w:t>
      </w:r>
      <w:r w:rsidRPr="00321862">
        <w:rPr>
          <w:rFonts w:ascii="Traditional Arabic" w:hAnsi="Traditional Arabic" w:cs="Traditional Arabic"/>
          <w:sz w:val="36"/>
          <w:szCs w:val="36"/>
          <w:rtl/>
        </w:rPr>
        <w:t>أو في مقامات الحريري، خصوصا وأن الواصف الذي يضطلع بالوصف هو في الأصل راوٍ جوّال يصف ما تقع عليه عيناه، ففي الوصف "لا توجد أشياء ثانوية إطلاقا"،</w:t>
      </w:r>
      <w:r w:rsidRPr="00321862">
        <w:rPr>
          <w:rStyle w:val="Appelnotedebasdep"/>
          <w:rFonts w:ascii="Traditional Arabic" w:hAnsi="Traditional Arabic" w:cs="Traditional Arabic"/>
          <w:sz w:val="36"/>
          <w:szCs w:val="36"/>
          <w:rtl/>
        </w:rPr>
        <w:footnoteReference w:id="21"/>
      </w:r>
      <w:r w:rsidRPr="00321862">
        <w:rPr>
          <w:rFonts w:ascii="Traditional Arabic" w:hAnsi="Traditional Arabic" w:cs="Traditional Arabic"/>
          <w:sz w:val="36"/>
          <w:szCs w:val="36"/>
          <w:rtl/>
        </w:rPr>
        <w:t xml:space="preserve"> لذلك يرتبط الوصف في مقامات البديع </w:t>
      </w:r>
      <w:r w:rsidRPr="00321862">
        <w:rPr>
          <w:rFonts w:ascii="Traditional Arabic" w:hAnsi="Traditional Arabic" w:cs="Traditional Arabic"/>
          <w:sz w:val="36"/>
          <w:szCs w:val="36"/>
        </w:rPr>
        <w:sym w:font="Symbol" w:char="F02D"/>
      </w:r>
      <w:r w:rsidRPr="00321862">
        <w:rPr>
          <w:rFonts w:ascii="Traditional Arabic" w:hAnsi="Traditional Arabic" w:cs="Traditional Arabic"/>
          <w:sz w:val="36"/>
          <w:szCs w:val="36"/>
          <w:rtl/>
        </w:rPr>
        <w:t>على سبيل المثال</w:t>
      </w:r>
      <w:r w:rsidRPr="00321862">
        <w:rPr>
          <w:rFonts w:ascii="Traditional Arabic" w:hAnsi="Traditional Arabic" w:cs="Traditional Arabic"/>
          <w:sz w:val="36"/>
          <w:szCs w:val="36"/>
        </w:rPr>
        <w:sym w:font="Symbol" w:char="F02D"/>
      </w:r>
      <w:r w:rsidRPr="00321862">
        <w:rPr>
          <w:rFonts w:ascii="Traditional Arabic" w:hAnsi="Traditional Arabic" w:cs="Traditional Arabic"/>
          <w:sz w:val="36"/>
          <w:szCs w:val="36"/>
          <w:rtl/>
        </w:rPr>
        <w:t xml:space="preserve"> بكلّ ما له صلة بالإنسان كالحيوان( الفرس والأسد) والطبيعة كالفلاة والجبل في المقامة الأسدية والأشياء وأصناف الطعام في المقامة البغدادية والمضيرية. وهذا الوصف هو شديد الارتباط بالسّجع.</w:t>
      </w:r>
    </w:p>
    <w:p w:rsidR="00321862" w:rsidRPr="00321862" w:rsidRDefault="00321862" w:rsidP="00192FE2">
      <w:pPr>
        <w:jc w:val="both"/>
        <w:rPr>
          <w:rFonts w:ascii="Traditional Arabic" w:hAnsi="Traditional Arabic" w:cs="Traditional Arabic"/>
          <w:sz w:val="36"/>
          <w:szCs w:val="36"/>
          <w:rtl/>
        </w:rPr>
      </w:pPr>
      <w:r w:rsidRPr="00321862">
        <w:rPr>
          <w:rFonts w:ascii="Traditional Arabic" w:hAnsi="Traditional Arabic" w:cs="Traditional Arabic"/>
          <w:sz w:val="36"/>
          <w:szCs w:val="36"/>
          <w:rtl/>
        </w:rPr>
        <w:t xml:space="preserve">     يرسم لنا الواصف (التاجر) صورة لزوجته التاجر "المقامة المضيرية"، وقد بدت الزوجة مفعمة بالحركة والنشاط، ماهرة بشؤون الطبخ متفنّنة فيه، خبيرة بمقاديره. فهي "تدور في الدّور، من التنور إلى القدور، ومن القدور إلى التنور، تنفث بفيها النار، وتدقّ بيدها الأبزار، ولو رأيت الدخان وقد غبر في ذلك الوجه الجميل، وأثّر في ذلك الخدّ الصقيل، لرأيت منظرا تحار فيه العيون"</w:t>
      </w:r>
      <w:r w:rsidRPr="00321862">
        <w:rPr>
          <w:rStyle w:val="Appelnotedebasdep"/>
          <w:rFonts w:ascii="Traditional Arabic" w:hAnsi="Traditional Arabic" w:cs="Traditional Arabic"/>
          <w:sz w:val="36"/>
          <w:szCs w:val="36"/>
          <w:rtl/>
        </w:rPr>
        <w:footnoteReference w:id="22"/>
      </w:r>
      <w:r w:rsidRPr="00321862">
        <w:rPr>
          <w:rFonts w:ascii="Traditional Arabic" w:hAnsi="Traditional Arabic" w:cs="Traditional Arabic"/>
          <w:sz w:val="36"/>
          <w:szCs w:val="36"/>
          <w:rtl/>
        </w:rPr>
        <w:t>. وهو وصف ينبئ عن إعجاب الواصف الزوج بالموصوف. ويخدم حركة الأحداث ويسهم في تطويرها وفق النسق الذي حدّده الراوي.</w:t>
      </w:r>
    </w:p>
    <w:p w:rsidR="00321862" w:rsidRPr="00321862" w:rsidRDefault="00321862" w:rsidP="00192FE2">
      <w:pPr>
        <w:jc w:val="both"/>
        <w:rPr>
          <w:rFonts w:ascii="Traditional Arabic" w:hAnsi="Traditional Arabic" w:cs="Traditional Arabic"/>
          <w:sz w:val="36"/>
          <w:szCs w:val="36"/>
          <w:rtl/>
        </w:rPr>
      </w:pPr>
      <w:r w:rsidRPr="00321862">
        <w:rPr>
          <w:rFonts w:ascii="Traditional Arabic" w:hAnsi="Traditional Arabic" w:cs="Traditional Arabic"/>
          <w:sz w:val="36"/>
          <w:szCs w:val="36"/>
          <w:rtl/>
        </w:rPr>
        <w:lastRenderedPageBreak/>
        <w:t xml:space="preserve">     في "المقامة البغدادية" يقدّم الواصف وصفا دقيقا لحلوى اللّوزينج: "فهو أجرى في الحلوق وأمضى في العروق، وليكن ليلي العمر، يومي النشر، رقيق القشر، كثيف الحشو، لؤلؤيّ الدّهن، كوكبي اللون، يذوب كالصمغ قبل المضغ."</w:t>
      </w:r>
      <w:r w:rsidRPr="00321862">
        <w:rPr>
          <w:rStyle w:val="Appelnotedebasdep"/>
          <w:rFonts w:ascii="Traditional Arabic" w:hAnsi="Traditional Arabic" w:cs="Traditional Arabic"/>
          <w:sz w:val="36"/>
          <w:szCs w:val="36"/>
          <w:rtl/>
        </w:rPr>
        <w:footnoteReference w:id="23"/>
      </w:r>
      <w:r w:rsidRPr="00321862">
        <w:rPr>
          <w:rFonts w:ascii="Traditional Arabic" w:hAnsi="Traditional Arabic" w:cs="Traditional Arabic"/>
          <w:sz w:val="36"/>
          <w:szCs w:val="36"/>
          <w:rtl/>
        </w:rPr>
        <w:t xml:space="preserve"> يلخّص هذا الوصف شوق الواصف الكبير إلى التمتع بهذا الصنف من الحلوى، تمتّع خطّط له بطل المقامة (الإسكندريّ) الجائع والمفلس في بداية النّص، حين أوقع بالسواديّ واحتال عليه. وهنا يتضح أن الوصف مرتبط بالسرد، إذ يندرج في نسيج الأحداث ويخدم الحبكة القصصية.  </w:t>
      </w:r>
    </w:p>
    <w:p w:rsidR="00321862" w:rsidRPr="00321862" w:rsidRDefault="00321862" w:rsidP="00192FE2">
      <w:pPr>
        <w:jc w:val="both"/>
        <w:rPr>
          <w:rFonts w:ascii="Traditional Arabic" w:hAnsi="Traditional Arabic" w:cs="Traditional Arabic"/>
          <w:sz w:val="36"/>
          <w:szCs w:val="36"/>
          <w:rtl/>
        </w:rPr>
      </w:pPr>
      <w:r w:rsidRPr="00321862">
        <w:rPr>
          <w:rFonts w:ascii="Traditional Arabic" w:hAnsi="Traditional Arabic" w:cs="Traditional Arabic"/>
          <w:sz w:val="36"/>
          <w:szCs w:val="36"/>
          <w:rtl/>
        </w:rPr>
        <w:t xml:space="preserve">     وقد يرتبط الوصف بالهجاء المقذع حيث تلجأ الشخصية إلى هجاء شخصية أخرى والتي تردّ على هذا الهجاء بهجاء آخر ليس بأقلّ وطأة من سابقه، ولا غرو وأنّ الغاية هي الفوز بدينار. يقول الراوي في المقامة الدّينارية: </w:t>
      </w:r>
    </w:p>
    <w:p w:rsidR="00321862" w:rsidRPr="00321862" w:rsidRDefault="00321862" w:rsidP="00192FE2">
      <w:pPr>
        <w:jc w:val="both"/>
        <w:rPr>
          <w:rFonts w:ascii="Traditional Arabic" w:hAnsi="Traditional Arabic" w:cs="Traditional Arabic"/>
          <w:sz w:val="36"/>
          <w:szCs w:val="36"/>
          <w:rtl/>
        </w:rPr>
      </w:pPr>
      <w:r w:rsidRPr="00321862">
        <w:rPr>
          <w:rFonts w:ascii="Traditional Arabic" w:hAnsi="Traditional Arabic" w:cs="Traditional Arabic"/>
          <w:sz w:val="36"/>
          <w:szCs w:val="36"/>
          <w:rtl/>
        </w:rPr>
        <w:t>«... فَقَالَ الإِسْكَنْدَرِيُّ: يَا بَرْدَ العَجُوزِ، يَا كُرْبَةَ تَمُّوزَ، يَا وَسَخَ الكُوزِ، يَا دِرْهَماً لا يَجُوزُ، يَا حَدِيثَ الْمَغِّنينَ، يَا سَنَةَ الْبُوسِ، يَا كَوْكَبَ النَّحُوسِ، يَا وَطَأَ الكابُوسِ، يَا تُخْمَةَ الرَّؤُسِ، يَا أُمَّ حُبَيْنِ، يَا رَمَدَ العَيْنِ، يَا غَدَاةَ الْبَيْنِ، يَا فِرَاقَ المُحِبَّيْن، يَا سَاعةَ الحيْنِ يَا مَقْتَلَ الحُسَيْنِ يَا ثِقَلَ الدَّيْنِ يَا سِمَةَ الشَّيْنِ يَا بَريدَ الشُّومِ يَا طَرِيدَ اللُّومِ يَا ثَرِيدَ الثُّومِ يَا بَادِيةَ الزَّقُّومِ يَا مَنْعَ المَاعُونِ يَا سَنَةَ الطَّاعُونِ يا بَغْيَ العَبِيدِ، يَا آيَةَ الوَعِيدِ، يَا كَلامَ المُعِيدِ، يَا أَقْبَحَ مِنْ حَتَّى، في مَوَاضِعَ شَتَّى...»</w:t>
      </w:r>
      <w:r w:rsidRPr="00321862">
        <w:rPr>
          <w:rStyle w:val="Appelnotedebasdep"/>
          <w:rFonts w:ascii="Traditional Arabic" w:hAnsi="Traditional Arabic" w:cs="Traditional Arabic"/>
          <w:sz w:val="36"/>
          <w:szCs w:val="36"/>
          <w:rtl/>
        </w:rPr>
        <w:footnoteReference w:id="24"/>
      </w:r>
    </w:p>
    <w:p w:rsidR="00321862" w:rsidRPr="00321862" w:rsidRDefault="00321862" w:rsidP="00192FE2">
      <w:pPr>
        <w:jc w:val="both"/>
        <w:rPr>
          <w:rFonts w:ascii="Traditional Arabic" w:hAnsi="Traditional Arabic" w:cs="Traditional Arabic"/>
          <w:sz w:val="36"/>
          <w:szCs w:val="36"/>
          <w:rtl/>
        </w:rPr>
      </w:pPr>
      <w:r w:rsidRPr="00321862">
        <w:rPr>
          <w:rFonts w:ascii="Traditional Arabic" w:hAnsi="Traditional Arabic" w:cs="Traditional Arabic"/>
          <w:sz w:val="36"/>
          <w:szCs w:val="36"/>
          <w:rtl/>
        </w:rPr>
        <w:t xml:space="preserve">    يتجلّى الوصف بوضوح في هذا المقطع من خلال السخرية والتهكم والهجاء الذي بلغ أوجّه عن طريق خلع أقبح الصفات على الشخص (الإنسان) الموصوف، وهو شخص حاضر لحظة الوصف، ويدلّ على ذلك استعمال ياء النداء(للقريب). وقد تركّز وصف الشخصية على الخصائص الخَلقية (المادية) والخُلقية (السلوكية) وبذلك ينبئ المظهر عن المخبر ويفصح الظاهر عن الباطن</w:t>
      </w:r>
      <w:r w:rsidRPr="00321862">
        <w:rPr>
          <w:rStyle w:val="Appelnotedebasdep"/>
          <w:rFonts w:ascii="Traditional Arabic" w:hAnsi="Traditional Arabic" w:cs="Traditional Arabic"/>
          <w:sz w:val="36"/>
          <w:szCs w:val="36"/>
          <w:rtl/>
        </w:rPr>
        <w:footnoteReference w:id="25"/>
      </w:r>
      <w:r w:rsidRPr="00321862">
        <w:rPr>
          <w:rFonts w:ascii="Traditional Arabic" w:hAnsi="Traditional Arabic" w:cs="Traditional Arabic"/>
          <w:sz w:val="36"/>
          <w:szCs w:val="36"/>
          <w:rtl/>
        </w:rPr>
        <w:t>. ممّا يساعد على رسم وإبراز ملامح الشخصيات المشاركة في الفعل القصصي. ولكن بالمقابل يؤدي الوصف المطوّل للشخصيات إلى تعطيل السرد وتفكّك البناء السردي وضعف الحبكة.</w:t>
      </w:r>
    </w:p>
    <w:p w:rsidR="00321862" w:rsidRPr="00321862" w:rsidRDefault="00321862" w:rsidP="00192FE2">
      <w:pPr>
        <w:jc w:val="both"/>
        <w:rPr>
          <w:rFonts w:ascii="Traditional Arabic" w:hAnsi="Traditional Arabic" w:cs="Traditional Arabic"/>
          <w:sz w:val="36"/>
          <w:szCs w:val="36"/>
          <w:rtl/>
        </w:rPr>
      </w:pPr>
      <w:r w:rsidRPr="00321862">
        <w:rPr>
          <w:rFonts w:ascii="Traditional Arabic" w:hAnsi="Traditional Arabic" w:cs="Traditional Arabic"/>
          <w:sz w:val="36"/>
          <w:szCs w:val="36"/>
          <w:rtl/>
        </w:rPr>
        <w:t xml:space="preserve">     يستعمل كاتب المقامة في وصفه ألفاظا مستمدة من البيئة العربية القديمة (الفرس، الأسد، الفلاة...)، وتبعا لذلك جاءت التشبيهات في النص ماديّة محسوسة مستمدة من البيئة العربية القديمة.</w:t>
      </w:r>
      <w:r w:rsidRPr="00321862">
        <w:rPr>
          <w:rStyle w:val="Appelnotedebasdep"/>
          <w:rFonts w:ascii="Traditional Arabic" w:hAnsi="Traditional Arabic" w:cs="Traditional Arabic"/>
          <w:sz w:val="36"/>
          <w:szCs w:val="36"/>
          <w:rtl/>
        </w:rPr>
        <w:footnoteReference w:id="26"/>
      </w:r>
      <w:r w:rsidRPr="00321862">
        <w:rPr>
          <w:rFonts w:ascii="Traditional Arabic" w:hAnsi="Traditional Arabic" w:cs="Traditional Arabic"/>
          <w:sz w:val="36"/>
          <w:szCs w:val="36"/>
          <w:rtl/>
        </w:rPr>
        <w:t xml:space="preserve"> فالواصف لا ينطلق في وصفه من موضوع الوصف بناء على المشاهدة الحقيقية أو التجربة، وإنما من مخزونه اللغوي التراثي، كما أنّ الوصف يبدو وكأنّه غاية في حّد ذاته وليس وسيلة لإيصال فكرة.</w:t>
      </w:r>
      <w:r w:rsidRPr="00321862">
        <w:rPr>
          <w:rStyle w:val="Appelnotedebasdep"/>
          <w:rFonts w:ascii="Traditional Arabic" w:hAnsi="Traditional Arabic" w:cs="Traditional Arabic"/>
          <w:sz w:val="36"/>
          <w:szCs w:val="36"/>
          <w:rtl/>
        </w:rPr>
        <w:footnoteReference w:id="27"/>
      </w:r>
    </w:p>
    <w:p w:rsidR="00321862" w:rsidRPr="00321862" w:rsidRDefault="00321862" w:rsidP="00192FE2">
      <w:pPr>
        <w:jc w:val="both"/>
        <w:rPr>
          <w:rFonts w:ascii="Traditional Arabic" w:hAnsi="Traditional Arabic" w:cs="Traditional Arabic"/>
          <w:b/>
          <w:bCs/>
          <w:sz w:val="36"/>
          <w:szCs w:val="36"/>
          <w:rtl/>
        </w:rPr>
      </w:pPr>
      <w:r w:rsidRPr="00321862">
        <w:rPr>
          <w:rFonts w:ascii="Traditional Arabic" w:hAnsi="Traditional Arabic" w:cs="Traditional Arabic"/>
          <w:b/>
          <w:bCs/>
          <w:sz w:val="36"/>
          <w:szCs w:val="36"/>
        </w:rPr>
        <w:sym w:font="Symbol" w:char="F0B7"/>
      </w:r>
      <w:r w:rsidRPr="00321862">
        <w:rPr>
          <w:rFonts w:ascii="Traditional Arabic" w:hAnsi="Traditional Arabic" w:cs="Traditional Arabic"/>
          <w:b/>
          <w:bCs/>
          <w:sz w:val="36"/>
          <w:szCs w:val="36"/>
          <w:rtl/>
        </w:rPr>
        <w:t xml:space="preserve"> وظائف الوصف في المقامة:</w:t>
      </w:r>
    </w:p>
    <w:p w:rsidR="00321862" w:rsidRPr="00321862" w:rsidRDefault="00321862" w:rsidP="00192FE2">
      <w:pPr>
        <w:jc w:val="both"/>
        <w:rPr>
          <w:rFonts w:ascii="Traditional Arabic" w:hAnsi="Traditional Arabic" w:cs="Traditional Arabic"/>
          <w:sz w:val="36"/>
          <w:szCs w:val="36"/>
          <w:rtl/>
        </w:rPr>
      </w:pPr>
      <w:r w:rsidRPr="00321862">
        <w:rPr>
          <w:rFonts w:ascii="Traditional Arabic" w:hAnsi="Traditional Arabic" w:cs="Traditional Arabic"/>
          <w:b/>
          <w:bCs/>
          <w:sz w:val="36"/>
          <w:szCs w:val="36"/>
          <w:rtl/>
        </w:rPr>
        <w:lastRenderedPageBreak/>
        <w:t xml:space="preserve">    </w:t>
      </w:r>
      <w:r w:rsidRPr="00321862">
        <w:rPr>
          <w:rFonts w:ascii="Traditional Arabic" w:hAnsi="Traditional Arabic" w:cs="Traditional Arabic"/>
          <w:sz w:val="36"/>
          <w:szCs w:val="36"/>
          <w:rtl/>
        </w:rPr>
        <w:t>ينهض الوصف في المقامة بوظائف عديدة، لعل أبرزها: وظيفة التعليم، والتوثيق، ووظيفة الإيهام بالواقع، والوظيفة السردية، والإبداعية، والوظيفة الزخرفية.</w:t>
      </w:r>
      <w:r w:rsidRPr="00321862">
        <w:rPr>
          <w:rStyle w:val="Appelnotedebasdep"/>
          <w:rFonts w:ascii="Traditional Arabic" w:hAnsi="Traditional Arabic" w:cs="Traditional Arabic"/>
          <w:sz w:val="36"/>
          <w:szCs w:val="36"/>
          <w:rtl/>
        </w:rPr>
        <w:footnoteReference w:id="28"/>
      </w:r>
      <w:r w:rsidRPr="00321862">
        <w:rPr>
          <w:rFonts w:ascii="Traditional Arabic" w:hAnsi="Traditional Arabic" w:cs="Traditional Arabic"/>
          <w:sz w:val="36"/>
          <w:szCs w:val="36"/>
          <w:rtl/>
        </w:rPr>
        <w:t xml:space="preserve"> ولا يبتعد الوصف في النص الرافعي عن هذا المنحى، ولعل أبرز وظيفة للوصف في النّص المقامي هي وظيفة خارجية في رغبة الكاتب/ الواصف في إظهار كفاءته المعجمية والموسوعية</w:t>
      </w:r>
      <w:r w:rsidRPr="00321862">
        <w:rPr>
          <w:rStyle w:val="Appelnotedebasdep"/>
          <w:rFonts w:ascii="Traditional Arabic" w:hAnsi="Traditional Arabic" w:cs="Traditional Arabic"/>
          <w:sz w:val="36"/>
          <w:szCs w:val="36"/>
          <w:rtl/>
        </w:rPr>
        <w:footnoteReference w:id="29"/>
      </w:r>
      <w:r w:rsidRPr="00321862">
        <w:rPr>
          <w:rFonts w:ascii="Traditional Arabic" w:hAnsi="Traditional Arabic" w:cs="Traditional Arabic"/>
          <w:sz w:val="36"/>
          <w:szCs w:val="36"/>
          <w:rtl/>
        </w:rPr>
        <w:t>، بهدف التحدي والتأكيد على تمكّنه من اللغة العربية.</w:t>
      </w:r>
    </w:p>
    <w:p w:rsidR="00321862" w:rsidRPr="00321862" w:rsidRDefault="00321862" w:rsidP="00192FE2">
      <w:pPr>
        <w:jc w:val="both"/>
        <w:rPr>
          <w:rFonts w:ascii="Traditional Arabic" w:hAnsi="Traditional Arabic" w:cs="Traditional Arabic"/>
          <w:sz w:val="36"/>
          <w:szCs w:val="36"/>
          <w:rtl/>
        </w:rPr>
      </w:pPr>
      <w:r w:rsidRPr="00321862">
        <w:rPr>
          <w:rFonts w:ascii="Traditional Arabic" w:hAnsi="Traditional Arabic" w:cs="Traditional Arabic"/>
          <w:sz w:val="36"/>
          <w:szCs w:val="36"/>
          <w:rtl/>
        </w:rPr>
        <w:t xml:space="preserve">      وتتصل بهذه الوظيفة وظيفة أخرى داخلية، هي الوظيفة التزيينية أو الزخرفية التي تهدف إلى تزيين النص بالعناصر البلاغية أساسا لغرض تعليمي.</w:t>
      </w:r>
      <w:r w:rsidRPr="00321862">
        <w:rPr>
          <w:rStyle w:val="Appelnotedebasdep"/>
          <w:rFonts w:ascii="Traditional Arabic" w:hAnsi="Traditional Arabic" w:cs="Traditional Arabic"/>
          <w:sz w:val="36"/>
          <w:szCs w:val="36"/>
          <w:rtl/>
        </w:rPr>
        <w:footnoteReference w:id="30"/>
      </w:r>
      <w:r w:rsidRPr="00321862">
        <w:rPr>
          <w:rFonts w:ascii="Traditional Arabic" w:hAnsi="Traditional Arabic" w:cs="Traditional Arabic"/>
          <w:sz w:val="36"/>
          <w:szCs w:val="36"/>
          <w:rtl/>
        </w:rPr>
        <w:t xml:space="preserve"> ومن الوظائف الداخلية نجد الوظيفة السردية التي من خلال تقديم الشخصية ووصفها بما يتماشى ومستلزمات القص. فلا شكّ في وجود صلة بين الوضعية الوصفية للشخصية والوضعية السردية لها، ذلك أنّ تبئير الوصف على الشخصية يمنحها في أغلب الأحيان وضعية مركزية في السرد،</w:t>
      </w:r>
      <w:r w:rsidRPr="00321862">
        <w:rPr>
          <w:rStyle w:val="Appelnotedebasdep"/>
          <w:rFonts w:ascii="Traditional Arabic" w:hAnsi="Traditional Arabic" w:cs="Traditional Arabic"/>
          <w:sz w:val="36"/>
          <w:szCs w:val="36"/>
          <w:rtl/>
        </w:rPr>
        <w:footnoteReference w:id="31"/>
      </w:r>
      <w:r w:rsidRPr="00321862">
        <w:rPr>
          <w:rFonts w:ascii="Traditional Arabic" w:hAnsi="Traditional Arabic" w:cs="Traditional Arabic"/>
          <w:sz w:val="36"/>
          <w:szCs w:val="36"/>
          <w:rtl/>
        </w:rPr>
        <w:t xml:space="preserve"> فبالرغم من أنّ الوصف في المقامة يعطّل سرد الأحداث تعطيلا تاما مُشكّلا ما يعرف بالوقفة الوصفية</w:t>
      </w:r>
      <w:r w:rsidRPr="00321862">
        <w:rPr>
          <w:rStyle w:val="Appelnotedebasdep"/>
          <w:rFonts w:ascii="Traditional Arabic" w:hAnsi="Traditional Arabic" w:cs="Traditional Arabic"/>
          <w:sz w:val="36"/>
          <w:szCs w:val="36"/>
          <w:rtl/>
        </w:rPr>
        <w:footnoteReference w:id="32"/>
      </w:r>
      <w:r w:rsidRPr="00321862">
        <w:rPr>
          <w:rFonts w:ascii="Traditional Arabic" w:hAnsi="Traditional Arabic" w:cs="Traditional Arabic"/>
          <w:sz w:val="36"/>
          <w:szCs w:val="36"/>
          <w:rtl/>
        </w:rPr>
        <w:t xml:space="preserve">، إلّا أن المسانيد الوصفية المتوالية في وصف الشخصية تحاول تصوير حركية الشخصية، وهي حركية مرتبطة بالزمن (تزمين الوصف)، مما يقرّب المسافة بن السرد والوصف، وهو الأمر الذي يجعل الوصف يضطلع بوظيفة سردية. </w:t>
      </w:r>
    </w:p>
    <w:p w:rsidR="00321862" w:rsidRPr="00321862" w:rsidRDefault="00321862" w:rsidP="00192FE2">
      <w:pPr>
        <w:jc w:val="both"/>
        <w:rPr>
          <w:rFonts w:ascii="Traditional Arabic" w:hAnsi="Traditional Arabic" w:cs="Traditional Arabic"/>
          <w:sz w:val="36"/>
          <w:szCs w:val="36"/>
          <w:rtl/>
        </w:rPr>
      </w:pPr>
      <w:r w:rsidRPr="00321862">
        <w:rPr>
          <w:rFonts w:ascii="Traditional Arabic" w:hAnsi="Traditional Arabic" w:cs="Traditional Arabic"/>
          <w:sz w:val="36"/>
          <w:szCs w:val="36"/>
          <w:rtl/>
        </w:rPr>
        <w:t xml:space="preserve">    لكنّ الشخصيات الموصوفة في النّص المقامي لا تحيل على أفراد بعينهم وإنما على نماذج محدّدة اجتماعيا تجسّد التناقض</w:t>
      </w:r>
      <w:r w:rsidRPr="00321862">
        <w:rPr>
          <w:rStyle w:val="Appelnotedebasdep"/>
          <w:rFonts w:ascii="Traditional Arabic" w:hAnsi="Traditional Arabic" w:cs="Traditional Arabic"/>
          <w:sz w:val="36"/>
          <w:szCs w:val="36"/>
          <w:rtl/>
        </w:rPr>
        <w:footnoteReference w:id="33"/>
      </w:r>
      <w:r w:rsidRPr="00321862">
        <w:rPr>
          <w:rFonts w:ascii="Traditional Arabic" w:hAnsi="Traditional Arabic" w:cs="Traditional Arabic"/>
          <w:sz w:val="36"/>
          <w:szCs w:val="36"/>
          <w:rtl/>
        </w:rPr>
        <w:t xml:space="preserve"> الصارخ بين الغنى والفقر والخير والشر، فهي من صنع مخيّلة الواصف الذي يحاول أن يقرّب الموصوف من المرجع، وهنا ينهض الوصف بوظيفة الإيهام بالواقع. وفي الأخير هناك وظيفة جمالية تتعلق بالتأثير الجمالي في المتلقي، خاصة وأنّ الوصف في النّص المقامي يرتبط بالسجع ارتباطا وثيقا.</w:t>
      </w:r>
    </w:p>
    <w:p w:rsidR="00321862" w:rsidRPr="00321862" w:rsidRDefault="00321862" w:rsidP="00192FE2">
      <w:pPr>
        <w:jc w:val="both"/>
        <w:rPr>
          <w:rFonts w:ascii="Traditional Arabic" w:hAnsi="Traditional Arabic" w:cs="Traditional Arabic"/>
          <w:b/>
          <w:bCs/>
          <w:sz w:val="36"/>
          <w:szCs w:val="36"/>
          <w:rtl/>
        </w:rPr>
      </w:pPr>
      <w:r w:rsidRPr="00321862">
        <w:rPr>
          <w:rFonts w:ascii="Traditional Arabic" w:hAnsi="Traditional Arabic" w:cs="Traditional Arabic"/>
          <w:b/>
          <w:bCs/>
          <w:sz w:val="36"/>
          <w:szCs w:val="36"/>
          <w:rtl/>
        </w:rPr>
        <w:t xml:space="preserve">4/ حضور أسلوب الوعــظ في المقامات:  </w:t>
      </w:r>
    </w:p>
    <w:p w:rsidR="00321862" w:rsidRPr="00321862" w:rsidRDefault="00321862" w:rsidP="00192FE2">
      <w:pPr>
        <w:jc w:val="both"/>
        <w:rPr>
          <w:rFonts w:ascii="Traditional Arabic" w:hAnsi="Traditional Arabic" w:cs="Traditional Arabic"/>
          <w:sz w:val="36"/>
          <w:szCs w:val="36"/>
          <w:rtl/>
        </w:rPr>
      </w:pPr>
      <w:r w:rsidRPr="00321862">
        <w:rPr>
          <w:rFonts w:ascii="Traditional Arabic" w:hAnsi="Traditional Arabic" w:cs="Traditional Arabic"/>
          <w:sz w:val="36"/>
          <w:szCs w:val="36"/>
          <w:rtl/>
        </w:rPr>
        <w:t xml:space="preserve">    يحتل الوعظ في المقامات حيّزا كبيرا. بل إنّ بعض كتّاب المقامات قد اتخذوا من الوعظ موضوعا أساسيا لمقاماتهم، وفي مقدمتهم "الزمخشري" وابن "الجوزي"، وقد كتب الهمذاني من قبل مقامتين وعظيتين(الأهوازية والوعظية)، وكتب الحريري ستّ مقامات وعظية من بين الخمسين مقامة. وأهمية الوعظ في مقامات الحريري ناتجة عن توزيعه الخاص في الكتاب. حيث تبدأ مقاماته بالوعظ وتنتهي به، ففي المقامة الأولى يعظ "أبو زيد السروجي" (بطل مقامات الحريري) الناس لكنّه ينقض هذا الوعظ في المقامات التالية، ليكتسي الوعظ قيمة سلبية ويصبح مجرد وسيلة للاحتيال والكدية؛ غير أنّنا نجد العكس في المقامة الأخيرة (البصرية) حين يعود أبو زيد إلى مسقط </w:t>
      </w:r>
      <w:r w:rsidRPr="00321862">
        <w:rPr>
          <w:rFonts w:ascii="Traditional Arabic" w:hAnsi="Traditional Arabic" w:cs="Traditional Arabic"/>
          <w:sz w:val="36"/>
          <w:szCs w:val="36"/>
          <w:rtl/>
        </w:rPr>
        <w:lastRenderedPageBreak/>
        <w:t>رأسه (سروج)، "وفي الوقت ذاته يعود إلى صدق الإيمان... يمتثل أبو زيد قلبا وقالبا للموعظة التي ألقاها في المقامة الأولى والتي كان قد خانها فورا بسلوكه الفاضح".</w:t>
      </w:r>
      <w:r w:rsidRPr="00321862">
        <w:rPr>
          <w:rStyle w:val="Appelnotedebasdep"/>
          <w:rFonts w:ascii="Traditional Arabic" w:hAnsi="Traditional Arabic" w:cs="Traditional Arabic"/>
          <w:sz w:val="36"/>
          <w:szCs w:val="36"/>
          <w:rtl/>
        </w:rPr>
        <w:footnoteReference w:id="34"/>
      </w:r>
    </w:p>
    <w:p w:rsidR="00321862" w:rsidRPr="00321862" w:rsidRDefault="00321862" w:rsidP="00192FE2">
      <w:pPr>
        <w:jc w:val="both"/>
        <w:rPr>
          <w:rFonts w:ascii="Traditional Arabic" w:hAnsi="Traditional Arabic" w:cs="Traditional Arabic"/>
          <w:sz w:val="36"/>
          <w:szCs w:val="36"/>
          <w:rtl/>
        </w:rPr>
      </w:pPr>
      <w:r w:rsidRPr="00321862">
        <w:rPr>
          <w:rFonts w:ascii="Traditional Arabic" w:hAnsi="Traditional Arabic" w:cs="Traditional Arabic"/>
          <w:sz w:val="36"/>
          <w:szCs w:val="36"/>
          <w:rtl/>
        </w:rPr>
        <w:t xml:space="preserve">    لقد ندم "أبو زيد السروجي" في النهاية ندما شديدا، وتاب توبة نصوحا. يقول الراوي (الحارث بن همام): "...إلى أن لقيتُ بعد تراخي الأمد، وتراقي الكمد، ركْبا قافلين من سفر، فقلت: هل من مُغرِّبة خبر، فقالوا: إنّ عندنا خبرا أغربَ من العنقاء، وأعجبَ من نظر الزرقاء، فسألتهم إيضاح ما قالوا، وأن يكيلوا لي بما اكتالوا، فحكوا أنهم ألمّوا بسَرُوج، بعد أن فارقها العلوج، فرأوا أبا زيدها المعروف، قد لبس الصوف، وأمّ الصفوف، وصار بها الزاهد الموصوف، فقلت: أتعنون ذا المقامات، فقالوا: إنه الآن ذو الكرامات..."</w:t>
      </w:r>
      <w:r w:rsidRPr="00321862">
        <w:rPr>
          <w:rStyle w:val="Appelnotedebasdep"/>
          <w:rFonts w:ascii="Traditional Arabic" w:hAnsi="Traditional Arabic" w:cs="Traditional Arabic"/>
          <w:sz w:val="36"/>
          <w:szCs w:val="36"/>
          <w:rtl/>
        </w:rPr>
        <w:footnoteReference w:id="35"/>
      </w:r>
    </w:p>
    <w:p w:rsidR="00321862" w:rsidRPr="00321862" w:rsidRDefault="00321862" w:rsidP="00192FE2">
      <w:pPr>
        <w:jc w:val="both"/>
        <w:rPr>
          <w:rFonts w:ascii="Traditional Arabic" w:hAnsi="Traditional Arabic" w:cs="Traditional Arabic"/>
          <w:sz w:val="36"/>
          <w:szCs w:val="36"/>
          <w:rtl/>
        </w:rPr>
      </w:pPr>
      <w:r w:rsidRPr="00321862">
        <w:rPr>
          <w:rFonts w:ascii="Traditional Arabic" w:hAnsi="Traditional Arabic" w:cs="Traditional Arabic"/>
          <w:sz w:val="36"/>
          <w:szCs w:val="36"/>
          <w:rtl/>
        </w:rPr>
        <w:t xml:space="preserve">     إنّ توبة أبي زيد مرتبطة بعودته إلى وطنه (بلدة سروج) بعد أن تحرّر من العلوج (الروم)، فالنقص الذي لحق بالوطن (الاحتلال) انعكس على شخصية أبي زيد فتغرّب عن وطنه وأصبح مكدّيا شحاذا محتالا يكسب رزقه عن طريق الحيلة. ولمّا غادر المحتل أرض الوطن (حالة الاستقرار) عاد إليه أبو زيد ليعيش حالة من الاستقرار النفسي ويتوب عن قبيح أفعاله فيصبح زاهدا معروفا.</w:t>
      </w:r>
    </w:p>
    <w:p w:rsidR="00321862" w:rsidRDefault="00321862" w:rsidP="00192FE2">
      <w:pPr>
        <w:jc w:val="both"/>
        <w:rPr>
          <w:rFonts w:ascii="Simplified Arabic" w:hAnsi="Simplified Arabic" w:cs="Simplified Arabic"/>
          <w:sz w:val="32"/>
          <w:szCs w:val="32"/>
          <w:rtl/>
        </w:rPr>
      </w:pPr>
    </w:p>
    <w:p w:rsidR="00D95DBE" w:rsidRDefault="00D95DBE" w:rsidP="00192FE2"/>
    <w:sectPr w:rsidR="00D95DBE" w:rsidSect="00321862">
      <w:headerReference w:type="default" r:id="rId6"/>
      <w:footerReference w:type="default" r:id="rId7"/>
      <w:pgSz w:w="11906" w:h="16838"/>
      <w:pgMar w:top="851" w:right="851"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0F39" w:rsidRDefault="00490F39" w:rsidP="00321862">
      <w:r>
        <w:separator/>
      </w:r>
    </w:p>
  </w:endnote>
  <w:endnote w:type="continuationSeparator" w:id="1">
    <w:p w:rsidR="00490F39" w:rsidRDefault="00490F39" w:rsidP="0032186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802206"/>
      <w:docPartObj>
        <w:docPartGallery w:val="Page Numbers (Bottom of Page)"/>
        <w:docPartUnique/>
      </w:docPartObj>
    </w:sdtPr>
    <w:sdtContent>
      <w:p w:rsidR="00321862" w:rsidRDefault="00494303">
        <w:pPr>
          <w:pStyle w:val="Pieddepage"/>
          <w:jc w:val="center"/>
        </w:pPr>
        <w:fldSimple w:instr=" PAGE   \* MERGEFORMAT ">
          <w:r w:rsidR="00192FE2">
            <w:rPr>
              <w:noProof/>
              <w:rtl/>
            </w:rPr>
            <w:t>7</w:t>
          </w:r>
        </w:fldSimple>
      </w:p>
    </w:sdtContent>
  </w:sdt>
  <w:p w:rsidR="00321862" w:rsidRDefault="00321862">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0F39" w:rsidRDefault="00490F39" w:rsidP="00321862">
      <w:r>
        <w:separator/>
      </w:r>
    </w:p>
  </w:footnote>
  <w:footnote w:type="continuationSeparator" w:id="1">
    <w:p w:rsidR="00490F39" w:rsidRDefault="00490F39" w:rsidP="00321862">
      <w:r>
        <w:continuationSeparator/>
      </w:r>
    </w:p>
  </w:footnote>
  <w:footnote w:id="2">
    <w:p w:rsidR="00321862" w:rsidRPr="00192FE2" w:rsidRDefault="00321862" w:rsidP="00321862">
      <w:pPr>
        <w:pStyle w:val="Notedebasdepage"/>
        <w:bidi/>
        <w:jc w:val="both"/>
        <w:rPr>
          <w:rFonts w:asciiTheme="majorBidi" w:hAnsiTheme="majorBidi" w:cstheme="majorBidi"/>
          <w:sz w:val="20"/>
          <w:szCs w:val="20"/>
          <w:rtl/>
          <w:lang w:bidi="ar-DZ"/>
        </w:rPr>
      </w:pPr>
      <w:r w:rsidRPr="003D53FD">
        <w:rPr>
          <w:rStyle w:val="Appelnotedebasdep"/>
          <w:rFonts w:asciiTheme="majorBidi" w:hAnsiTheme="majorBidi" w:cstheme="majorBidi"/>
          <w:sz w:val="24"/>
          <w:szCs w:val="24"/>
        </w:rPr>
        <w:footnoteRef/>
      </w:r>
      <w:r w:rsidRPr="003D53FD">
        <w:rPr>
          <w:rFonts w:asciiTheme="majorBidi" w:hAnsiTheme="majorBidi" w:cstheme="majorBidi"/>
          <w:sz w:val="24"/>
          <w:szCs w:val="24"/>
        </w:rPr>
        <w:t xml:space="preserve"> </w:t>
      </w:r>
      <w:r w:rsidRPr="00192FE2">
        <w:rPr>
          <w:rFonts w:asciiTheme="majorBidi" w:hAnsiTheme="majorBidi" w:cstheme="majorBidi"/>
          <w:sz w:val="20"/>
          <w:szCs w:val="20"/>
          <w:rtl/>
          <w:lang w:bidi="ar-DZ"/>
        </w:rPr>
        <w:t>ـ ينظر في هذا السياق: محمد رجب النجار، الشطار والعيارين، حكايات في التراث العربي، عالم المعرفة، الكويت، د/ط، 1981.</w:t>
      </w:r>
    </w:p>
  </w:footnote>
  <w:footnote w:id="3">
    <w:p w:rsidR="00321862" w:rsidRPr="00192FE2" w:rsidRDefault="00321862" w:rsidP="00321862">
      <w:pPr>
        <w:pStyle w:val="Notedebasdepage"/>
        <w:bidi/>
        <w:jc w:val="both"/>
        <w:rPr>
          <w:rFonts w:asciiTheme="majorBidi" w:hAnsiTheme="majorBidi" w:cstheme="majorBidi"/>
          <w:sz w:val="20"/>
          <w:szCs w:val="20"/>
        </w:rPr>
      </w:pPr>
      <w:r w:rsidRPr="00192FE2">
        <w:rPr>
          <w:rStyle w:val="Appelnotedebasdep"/>
          <w:rFonts w:asciiTheme="majorBidi" w:hAnsiTheme="majorBidi" w:cstheme="majorBidi"/>
          <w:sz w:val="20"/>
          <w:szCs w:val="20"/>
        </w:rPr>
        <w:footnoteRef/>
      </w:r>
      <w:r w:rsidRPr="00192FE2">
        <w:rPr>
          <w:rFonts w:asciiTheme="majorBidi" w:hAnsiTheme="majorBidi" w:cstheme="majorBidi"/>
          <w:sz w:val="20"/>
          <w:szCs w:val="20"/>
          <w:rtl/>
        </w:rPr>
        <w:t xml:space="preserve"> ـ إبراهيم صحراوي: السرد العربي القديم (الأنواع والوظائف والبنيات)، منشورات الاختلاف، الجزائر، ط1، 2008، ص85.</w:t>
      </w:r>
    </w:p>
  </w:footnote>
  <w:footnote w:id="4">
    <w:p w:rsidR="00321862" w:rsidRPr="00192FE2" w:rsidRDefault="00321862" w:rsidP="00321862">
      <w:pPr>
        <w:pStyle w:val="Notedebasdepage"/>
        <w:bidi/>
        <w:jc w:val="both"/>
        <w:rPr>
          <w:rFonts w:asciiTheme="majorBidi" w:hAnsiTheme="majorBidi" w:cstheme="majorBidi"/>
          <w:sz w:val="20"/>
          <w:szCs w:val="20"/>
          <w:rtl/>
          <w:lang w:bidi="ar-DZ"/>
        </w:rPr>
      </w:pPr>
      <w:r w:rsidRPr="00192FE2">
        <w:rPr>
          <w:rStyle w:val="Appelnotedebasdep"/>
          <w:rFonts w:asciiTheme="majorBidi" w:hAnsiTheme="majorBidi" w:cstheme="majorBidi"/>
          <w:sz w:val="20"/>
          <w:szCs w:val="20"/>
        </w:rPr>
        <w:footnoteRef/>
      </w:r>
      <w:r w:rsidRPr="00192FE2">
        <w:rPr>
          <w:rFonts w:asciiTheme="majorBidi" w:hAnsiTheme="majorBidi" w:cstheme="majorBidi"/>
          <w:sz w:val="20"/>
          <w:szCs w:val="20"/>
        </w:rPr>
        <w:t xml:space="preserve"> </w:t>
      </w:r>
      <w:r w:rsidRPr="00192FE2">
        <w:rPr>
          <w:rFonts w:asciiTheme="majorBidi" w:hAnsiTheme="majorBidi" w:cstheme="majorBidi"/>
          <w:sz w:val="20"/>
          <w:szCs w:val="20"/>
          <w:rtl/>
          <w:lang w:bidi="ar-DZ"/>
        </w:rPr>
        <w:t>ـ عبد الملك مرتاض: فن المقامات في الأدب العربي، ص138، 139.</w:t>
      </w:r>
    </w:p>
  </w:footnote>
  <w:footnote w:id="5">
    <w:p w:rsidR="00321862" w:rsidRPr="00192FE2" w:rsidRDefault="00321862" w:rsidP="00321862">
      <w:pPr>
        <w:pStyle w:val="Notedebasdepage"/>
        <w:bidi/>
        <w:jc w:val="both"/>
        <w:rPr>
          <w:rFonts w:asciiTheme="majorBidi" w:hAnsiTheme="majorBidi" w:cstheme="majorBidi"/>
          <w:sz w:val="20"/>
          <w:szCs w:val="20"/>
          <w:rtl/>
          <w:lang w:bidi="ar-DZ"/>
        </w:rPr>
      </w:pPr>
      <w:r w:rsidRPr="00192FE2">
        <w:rPr>
          <w:rStyle w:val="Appelnotedebasdep"/>
          <w:rFonts w:asciiTheme="majorBidi" w:hAnsiTheme="majorBidi" w:cstheme="majorBidi"/>
          <w:sz w:val="20"/>
          <w:szCs w:val="20"/>
        </w:rPr>
        <w:footnoteRef/>
      </w:r>
      <w:r w:rsidRPr="00192FE2">
        <w:rPr>
          <w:rFonts w:asciiTheme="majorBidi" w:hAnsiTheme="majorBidi" w:cstheme="majorBidi"/>
          <w:sz w:val="20"/>
          <w:szCs w:val="20"/>
        </w:rPr>
        <w:t xml:space="preserve"> </w:t>
      </w:r>
      <w:r w:rsidRPr="00192FE2">
        <w:rPr>
          <w:rFonts w:asciiTheme="majorBidi" w:hAnsiTheme="majorBidi" w:cstheme="majorBidi"/>
          <w:sz w:val="20"/>
          <w:szCs w:val="20"/>
          <w:rtl/>
          <w:lang w:bidi="ar-DZ"/>
        </w:rPr>
        <w:t>ـ شوقي ضيف: المقامة، دار المعارف، القاهرة، مصر، د/ط، 1954، ص9.</w:t>
      </w:r>
    </w:p>
  </w:footnote>
  <w:footnote w:id="6">
    <w:p w:rsidR="00321862" w:rsidRPr="00192FE2" w:rsidRDefault="00321862" w:rsidP="00321862">
      <w:pPr>
        <w:pStyle w:val="Notedebasdepage"/>
        <w:bidi/>
        <w:jc w:val="both"/>
        <w:rPr>
          <w:rFonts w:asciiTheme="majorBidi" w:hAnsiTheme="majorBidi" w:cstheme="majorBidi"/>
          <w:sz w:val="20"/>
          <w:szCs w:val="20"/>
          <w:rtl/>
        </w:rPr>
      </w:pPr>
      <w:r w:rsidRPr="00192FE2">
        <w:rPr>
          <w:rStyle w:val="Appelnotedebasdep"/>
          <w:rFonts w:asciiTheme="majorBidi" w:hAnsiTheme="majorBidi" w:cstheme="majorBidi"/>
          <w:sz w:val="20"/>
          <w:szCs w:val="20"/>
        </w:rPr>
        <w:footnoteRef/>
      </w:r>
      <w:r w:rsidRPr="00192FE2">
        <w:rPr>
          <w:rFonts w:asciiTheme="majorBidi" w:hAnsiTheme="majorBidi" w:cstheme="majorBidi"/>
          <w:sz w:val="20"/>
          <w:szCs w:val="20"/>
        </w:rPr>
        <w:t xml:space="preserve"> </w:t>
      </w:r>
      <w:r w:rsidRPr="00192FE2">
        <w:rPr>
          <w:rFonts w:asciiTheme="majorBidi" w:hAnsiTheme="majorBidi" w:cstheme="majorBidi"/>
          <w:sz w:val="20"/>
          <w:szCs w:val="20"/>
          <w:rtl/>
          <w:lang w:bidi="ar-DZ"/>
        </w:rPr>
        <w:t>ـ</w:t>
      </w:r>
      <w:r w:rsidRPr="00192FE2">
        <w:rPr>
          <w:rFonts w:asciiTheme="majorBidi" w:hAnsiTheme="majorBidi" w:cstheme="majorBidi"/>
          <w:sz w:val="20"/>
          <w:szCs w:val="20"/>
          <w:rtl/>
        </w:rPr>
        <w:t xml:space="preserve"> عبد المالك مرتاض: فن المقامات في الأدب العربي، الطباعة الشعبية للجيش، الجزائر، 2007، ص473، وما بعدها. وينظر أيضا: عبد المالك مرتاض، مقامات السيوطي، اتحاد الكتاب العرب، دمشق، 1996، ص12.</w:t>
      </w:r>
    </w:p>
  </w:footnote>
  <w:footnote w:id="7">
    <w:p w:rsidR="00321862" w:rsidRPr="00192FE2" w:rsidRDefault="00321862" w:rsidP="00321862">
      <w:pPr>
        <w:pStyle w:val="Notedebasdepage"/>
        <w:bidi/>
        <w:jc w:val="both"/>
        <w:rPr>
          <w:rFonts w:asciiTheme="majorBidi" w:hAnsiTheme="majorBidi" w:cstheme="majorBidi"/>
          <w:sz w:val="20"/>
          <w:szCs w:val="20"/>
          <w:rtl/>
          <w:lang w:bidi="ar-DZ"/>
        </w:rPr>
      </w:pPr>
      <w:r w:rsidRPr="00192FE2">
        <w:rPr>
          <w:rStyle w:val="Appelnotedebasdep"/>
          <w:rFonts w:asciiTheme="majorBidi" w:hAnsiTheme="majorBidi" w:cstheme="majorBidi"/>
          <w:sz w:val="20"/>
          <w:szCs w:val="20"/>
        </w:rPr>
        <w:footnoteRef/>
      </w:r>
      <w:r w:rsidRPr="00192FE2">
        <w:rPr>
          <w:rFonts w:asciiTheme="majorBidi" w:hAnsiTheme="majorBidi" w:cstheme="majorBidi"/>
          <w:sz w:val="20"/>
          <w:szCs w:val="20"/>
        </w:rPr>
        <w:t xml:space="preserve"> </w:t>
      </w:r>
      <w:r w:rsidRPr="00192FE2">
        <w:rPr>
          <w:rFonts w:asciiTheme="majorBidi" w:hAnsiTheme="majorBidi" w:cstheme="majorBidi"/>
          <w:sz w:val="20"/>
          <w:szCs w:val="20"/>
          <w:rtl/>
          <w:lang w:bidi="ar-DZ"/>
        </w:rPr>
        <w:t xml:space="preserve">ـ عبد الملك مرتاض: </w:t>
      </w:r>
      <w:r w:rsidRPr="00192FE2">
        <w:rPr>
          <w:rFonts w:asciiTheme="majorBidi" w:hAnsiTheme="majorBidi" w:cstheme="majorBidi"/>
          <w:sz w:val="20"/>
          <w:szCs w:val="20"/>
          <w:rtl/>
        </w:rPr>
        <w:t>مقامات السيوطي، ص12.</w:t>
      </w:r>
    </w:p>
  </w:footnote>
  <w:footnote w:id="8">
    <w:p w:rsidR="00321862" w:rsidRPr="00192FE2" w:rsidRDefault="00321862" w:rsidP="00321862">
      <w:pPr>
        <w:pStyle w:val="Notedebasdepage"/>
        <w:bidi/>
        <w:jc w:val="both"/>
        <w:rPr>
          <w:rFonts w:asciiTheme="majorBidi" w:hAnsiTheme="majorBidi" w:cstheme="majorBidi"/>
          <w:sz w:val="20"/>
          <w:szCs w:val="20"/>
          <w:rtl/>
          <w:lang w:bidi="ar-DZ"/>
        </w:rPr>
      </w:pPr>
      <w:r w:rsidRPr="00192FE2">
        <w:rPr>
          <w:rStyle w:val="Appelnotedebasdep"/>
          <w:rFonts w:asciiTheme="majorBidi" w:hAnsiTheme="majorBidi" w:cstheme="majorBidi"/>
          <w:sz w:val="20"/>
          <w:szCs w:val="20"/>
        </w:rPr>
        <w:footnoteRef/>
      </w:r>
      <w:r w:rsidRPr="00192FE2">
        <w:rPr>
          <w:rFonts w:asciiTheme="majorBidi" w:hAnsiTheme="majorBidi" w:cstheme="majorBidi"/>
          <w:sz w:val="20"/>
          <w:szCs w:val="20"/>
        </w:rPr>
        <w:t xml:space="preserve"> </w:t>
      </w:r>
      <w:r w:rsidRPr="00192FE2">
        <w:rPr>
          <w:rFonts w:asciiTheme="majorBidi" w:hAnsiTheme="majorBidi" w:cstheme="majorBidi"/>
          <w:sz w:val="20"/>
          <w:szCs w:val="20"/>
          <w:rtl/>
          <w:lang w:bidi="ar-DZ"/>
        </w:rPr>
        <w:t>ـ ينظر: المرجع نفسه، ص13.</w:t>
      </w:r>
    </w:p>
  </w:footnote>
  <w:footnote w:id="9">
    <w:p w:rsidR="00321862" w:rsidRPr="00192FE2" w:rsidRDefault="00321862" w:rsidP="00321862">
      <w:pPr>
        <w:pStyle w:val="Notedebasdepage"/>
        <w:bidi/>
        <w:jc w:val="both"/>
        <w:rPr>
          <w:rFonts w:asciiTheme="majorBidi" w:hAnsiTheme="majorBidi" w:cstheme="majorBidi"/>
          <w:sz w:val="20"/>
          <w:szCs w:val="20"/>
          <w:rtl/>
          <w:lang w:bidi="ar-DZ"/>
        </w:rPr>
      </w:pPr>
      <w:r w:rsidRPr="00192FE2">
        <w:rPr>
          <w:rStyle w:val="Appelnotedebasdep"/>
          <w:rFonts w:asciiTheme="majorBidi" w:hAnsiTheme="majorBidi" w:cstheme="majorBidi"/>
          <w:sz w:val="20"/>
          <w:szCs w:val="20"/>
        </w:rPr>
        <w:footnoteRef/>
      </w:r>
      <w:r w:rsidRPr="00192FE2">
        <w:rPr>
          <w:rFonts w:asciiTheme="majorBidi" w:hAnsiTheme="majorBidi" w:cstheme="majorBidi"/>
          <w:sz w:val="20"/>
          <w:szCs w:val="20"/>
        </w:rPr>
        <w:t xml:space="preserve"> </w:t>
      </w:r>
      <w:r w:rsidRPr="00192FE2">
        <w:rPr>
          <w:rFonts w:asciiTheme="majorBidi" w:hAnsiTheme="majorBidi" w:cstheme="majorBidi"/>
          <w:sz w:val="20"/>
          <w:szCs w:val="20"/>
          <w:rtl/>
        </w:rPr>
        <w:t xml:space="preserve"> ـ محمد رياض وتار: توظيف التراث في الرواية العربية، اتحاد الكتاب العرب، دمشق، سوريا، د/ط، 2002، ص182.</w:t>
      </w:r>
    </w:p>
  </w:footnote>
  <w:footnote w:id="10">
    <w:p w:rsidR="00321862" w:rsidRPr="00192FE2" w:rsidRDefault="00321862" w:rsidP="00321862">
      <w:pPr>
        <w:pStyle w:val="Notedebasdepage"/>
        <w:tabs>
          <w:tab w:val="right" w:pos="991"/>
        </w:tabs>
        <w:bidi/>
        <w:spacing w:line="276" w:lineRule="auto"/>
        <w:jc w:val="both"/>
        <w:rPr>
          <w:rFonts w:asciiTheme="majorBidi" w:hAnsiTheme="majorBidi" w:cstheme="majorBidi"/>
          <w:sz w:val="20"/>
          <w:szCs w:val="20"/>
        </w:rPr>
      </w:pPr>
      <w:r w:rsidRPr="00192FE2">
        <w:rPr>
          <w:rStyle w:val="Appelnotedebasdep"/>
          <w:rFonts w:asciiTheme="majorBidi" w:hAnsiTheme="majorBidi" w:cstheme="majorBidi"/>
          <w:sz w:val="20"/>
          <w:szCs w:val="20"/>
        </w:rPr>
        <w:footnoteRef/>
      </w:r>
      <w:r w:rsidRPr="00192FE2">
        <w:rPr>
          <w:rFonts w:asciiTheme="majorBidi" w:hAnsiTheme="majorBidi" w:cstheme="majorBidi"/>
          <w:sz w:val="20"/>
          <w:szCs w:val="20"/>
          <w:rtl/>
        </w:rPr>
        <w:t xml:space="preserve"> ـ ميخائيل باختين: الخطاب الروائي، تر: محمد برادة،  دار الفكر، القاهرة، ط1، 1987، ص 89.</w:t>
      </w:r>
    </w:p>
  </w:footnote>
  <w:footnote w:id="11">
    <w:p w:rsidR="00321862" w:rsidRPr="00192FE2" w:rsidRDefault="00321862" w:rsidP="00321862">
      <w:pPr>
        <w:pStyle w:val="Notedebasdepage"/>
        <w:bidi/>
        <w:jc w:val="both"/>
        <w:rPr>
          <w:rFonts w:asciiTheme="majorBidi" w:hAnsiTheme="majorBidi" w:cstheme="majorBidi"/>
          <w:sz w:val="20"/>
          <w:szCs w:val="20"/>
        </w:rPr>
      </w:pPr>
      <w:r w:rsidRPr="00192FE2">
        <w:rPr>
          <w:rStyle w:val="Appelnotedebasdep"/>
          <w:rFonts w:asciiTheme="majorBidi" w:hAnsiTheme="majorBidi" w:cstheme="majorBidi"/>
          <w:sz w:val="20"/>
          <w:szCs w:val="20"/>
        </w:rPr>
        <w:footnoteRef/>
      </w:r>
      <w:r w:rsidRPr="00192FE2">
        <w:rPr>
          <w:rFonts w:asciiTheme="majorBidi" w:hAnsiTheme="majorBidi" w:cstheme="majorBidi"/>
          <w:sz w:val="20"/>
          <w:szCs w:val="20"/>
          <w:rtl/>
        </w:rPr>
        <w:t xml:space="preserve"> ـ ينظر: المرجع نفسه، ص12.</w:t>
      </w:r>
    </w:p>
  </w:footnote>
  <w:footnote w:id="12">
    <w:p w:rsidR="00321862" w:rsidRPr="00192FE2" w:rsidRDefault="00321862" w:rsidP="00321862">
      <w:pPr>
        <w:pStyle w:val="Notedebasdepage"/>
        <w:bidi/>
        <w:jc w:val="both"/>
        <w:rPr>
          <w:rFonts w:asciiTheme="majorBidi" w:hAnsiTheme="majorBidi" w:cstheme="majorBidi"/>
          <w:sz w:val="20"/>
          <w:szCs w:val="20"/>
        </w:rPr>
      </w:pPr>
      <w:r w:rsidRPr="00192FE2">
        <w:rPr>
          <w:rStyle w:val="Appelnotedebasdep"/>
          <w:rFonts w:asciiTheme="majorBidi" w:hAnsiTheme="majorBidi" w:cstheme="majorBidi"/>
          <w:sz w:val="20"/>
          <w:szCs w:val="20"/>
        </w:rPr>
        <w:footnoteRef/>
      </w:r>
      <w:r w:rsidRPr="00192FE2">
        <w:rPr>
          <w:rFonts w:asciiTheme="majorBidi" w:hAnsiTheme="majorBidi" w:cstheme="majorBidi"/>
          <w:sz w:val="20"/>
          <w:szCs w:val="20"/>
          <w:rtl/>
        </w:rPr>
        <w:t xml:space="preserve"> ـ ينظر: عبد الله إبراهيم، السردية العربية، ج1، ص 198.</w:t>
      </w:r>
    </w:p>
  </w:footnote>
  <w:footnote w:id="13">
    <w:p w:rsidR="00321862" w:rsidRPr="00192FE2" w:rsidRDefault="00321862" w:rsidP="00321862">
      <w:pPr>
        <w:pStyle w:val="Notedebasdepage"/>
        <w:bidi/>
        <w:jc w:val="both"/>
        <w:rPr>
          <w:rFonts w:asciiTheme="majorBidi" w:hAnsiTheme="majorBidi" w:cstheme="majorBidi"/>
          <w:sz w:val="20"/>
          <w:szCs w:val="20"/>
        </w:rPr>
      </w:pPr>
      <w:r w:rsidRPr="00192FE2">
        <w:rPr>
          <w:rStyle w:val="Appelnotedebasdep"/>
          <w:rFonts w:asciiTheme="majorBidi" w:hAnsiTheme="majorBidi" w:cstheme="majorBidi"/>
          <w:sz w:val="20"/>
          <w:szCs w:val="20"/>
        </w:rPr>
        <w:footnoteRef/>
      </w:r>
      <w:r w:rsidRPr="00192FE2">
        <w:rPr>
          <w:rFonts w:asciiTheme="majorBidi" w:hAnsiTheme="majorBidi" w:cstheme="majorBidi"/>
          <w:sz w:val="20"/>
          <w:szCs w:val="20"/>
          <w:rtl/>
        </w:rPr>
        <w:t xml:space="preserve"> ـ فدوى مالطي دوجلاس: بناء النص التراثي( دراسات في الأدب والتراجم)، الهيئة المصرية العامة للكتاب، مصر، د/ط، 1985، ص95.</w:t>
      </w:r>
    </w:p>
  </w:footnote>
  <w:footnote w:id="14">
    <w:p w:rsidR="00321862" w:rsidRPr="00192FE2" w:rsidRDefault="00321862" w:rsidP="00321862">
      <w:pPr>
        <w:pStyle w:val="Notedebasdepage"/>
        <w:bidi/>
        <w:jc w:val="both"/>
        <w:rPr>
          <w:rFonts w:asciiTheme="majorBidi" w:hAnsiTheme="majorBidi" w:cstheme="majorBidi"/>
          <w:sz w:val="20"/>
          <w:szCs w:val="20"/>
        </w:rPr>
      </w:pPr>
      <w:r w:rsidRPr="00192FE2">
        <w:rPr>
          <w:rStyle w:val="Appelnotedebasdep"/>
          <w:rFonts w:asciiTheme="majorBidi" w:hAnsiTheme="majorBidi" w:cstheme="majorBidi"/>
          <w:sz w:val="20"/>
          <w:szCs w:val="20"/>
        </w:rPr>
        <w:footnoteRef/>
      </w:r>
      <w:r w:rsidRPr="00192FE2">
        <w:rPr>
          <w:rFonts w:asciiTheme="majorBidi" w:hAnsiTheme="majorBidi" w:cstheme="majorBidi"/>
          <w:sz w:val="20"/>
          <w:szCs w:val="20"/>
          <w:rtl/>
        </w:rPr>
        <w:t xml:space="preserve"> ـ عبد الفتاح كيليطو: الأدب والغرابة (دراسات بنيوية في الأدب العربي)، دار توبقال للنشر، الدار البيضاء، المغرب، ط4، 2007،  ص31.</w:t>
      </w:r>
    </w:p>
  </w:footnote>
  <w:footnote w:id="15">
    <w:p w:rsidR="00321862" w:rsidRPr="00192FE2" w:rsidRDefault="00321862" w:rsidP="00321862">
      <w:pPr>
        <w:pStyle w:val="Notedebasdepage"/>
        <w:bidi/>
        <w:jc w:val="both"/>
        <w:rPr>
          <w:rFonts w:asciiTheme="majorBidi" w:hAnsiTheme="majorBidi" w:cstheme="majorBidi"/>
          <w:sz w:val="20"/>
          <w:szCs w:val="20"/>
        </w:rPr>
      </w:pPr>
      <w:r w:rsidRPr="00192FE2">
        <w:rPr>
          <w:rStyle w:val="Appelnotedebasdep"/>
          <w:rFonts w:asciiTheme="majorBidi" w:hAnsiTheme="majorBidi" w:cstheme="majorBidi"/>
          <w:sz w:val="20"/>
          <w:szCs w:val="20"/>
        </w:rPr>
        <w:footnoteRef/>
      </w:r>
      <w:r w:rsidRPr="00192FE2">
        <w:rPr>
          <w:rFonts w:asciiTheme="majorBidi" w:hAnsiTheme="majorBidi" w:cstheme="majorBidi"/>
          <w:sz w:val="20"/>
          <w:szCs w:val="20"/>
          <w:rtl/>
        </w:rPr>
        <w:t xml:space="preserve"> ـ لم يستخدم كلّ من "الهمذاني" و"الحريري" في مقاماتهما فعل الإسناد "قال" في جملة الاستهلال إلا مرة واحدة ( قال عيسى بن هشام، قال الحارث بن همام).</w:t>
      </w:r>
    </w:p>
  </w:footnote>
  <w:footnote w:id="16">
    <w:p w:rsidR="00321862" w:rsidRPr="00192FE2" w:rsidRDefault="00321862" w:rsidP="00321862">
      <w:pPr>
        <w:pStyle w:val="Notedebasdepage"/>
        <w:bidi/>
        <w:jc w:val="both"/>
        <w:rPr>
          <w:rFonts w:asciiTheme="majorBidi" w:hAnsiTheme="majorBidi" w:cstheme="majorBidi"/>
          <w:sz w:val="20"/>
          <w:szCs w:val="20"/>
        </w:rPr>
      </w:pPr>
      <w:r w:rsidRPr="00192FE2">
        <w:rPr>
          <w:rStyle w:val="Appelnotedebasdep"/>
          <w:rFonts w:asciiTheme="majorBidi" w:hAnsiTheme="majorBidi" w:cstheme="majorBidi"/>
          <w:sz w:val="20"/>
          <w:szCs w:val="20"/>
        </w:rPr>
        <w:footnoteRef/>
      </w:r>
      <w:r w:rsidRPr="00192FE2">
        <w:rPr>
          <w:rFonts w:asciiTheme="majorBidi" w:hAnsiTheme="majorBidi" w:cstheme="majorBidi"/>
          <w:sz w:val="20"/>
          <w:szCs w:val="20"/>
          <w:rtl/>
        </w:rPr>
        <w:t xml:space="preserve"> ـ أبو محمد بن القاسم بن علي الحريري: مقامات الحريري، مطبعة المعارف، بيروت،  لبنان، د/ط، 1873، ص13.</w:t>
      </w:r>
    </w:p>
  </w:footnote>
  <w:footnote w:id="17">
    <w:p w:rsidR="00321862" w:rsidRPr="00192FE2" w:rsidRDefault="00321862" w:rsidP="00321862">
      <w:pPr>
        <w:pStyle w:val="Notedebasdepage"/>
        <w:bidi/>
        <w:jc w:val="both"/>
        <w:rPr>
          <w:rFonts w:asciiTheme="majorBidi" w:hAnsiTheme="majorBidi" w:cstheme="majorBidi"/>
          <w:sz w:val="20"/>
          <w:szCs w:val="20"/>
          <w:rtl/>
          <w:lang w:bidi="ar-DZ"/>
        </w:rPr>
      </w:pPr>
      <w:r w:rsidRPr="00192FE2">
        <w:rPr>
          <w:rStyle w:val="Appelnotedebasdep"/>
          <w:rFonts w:asciiTheme="majorBidi" w:hAnsiTheme="majorBidi" w:cstheme="majorBidi"/>
          <w:sz w:val="20"/>
          <w:szCs w:val="20"/>
        </w:rPr>
        <w:footnoteRef/>
      </w:r>
      <w:r w:rsidRPr="00192FE2">
        <w:rPr>
          <w:rFonts w:asciiTheme="majorBidi" w:hAnsiTheme="majorBidi" w:cstheme="majorBidi"/>
          <w:sz w:val="20"/>
          <w:szCs w:val="20"/>
        </w:rPr>
        <w:t xml:space="preserve"> </w:t>
      </w:r>
      <w:r w:rsidRPr="00192FE2">
        <w:rPr>
          <w:rFonts w:asciiTheme="majorBidi" w:hAnsiTheme="majorBidi" w:cstheme="majorBidi"/>
          <w:sz w:val="20"/>
          <w:szCs w:val="20"/>
          <w:rtl/>
          <w:lang w:bidi="ar-DZ"/>
        </w:rPr>
        <w:t>ـ زكي مبارك: النثر الفني، ج1، ص64ـ 101.</w:t>
      </w:r>
    </w:p>
  </w:footnote>
  <w:footnote w:id="18">
    <w:p w:rsidR="00321862" w:rsidRPr="00192FE2" w:rsidRDefault="00321862" w:rsidP="00321862">
      <w:pPr>
        <w:pStyle w:val="Notedebasdepage"/>
        <w:bidi/>
        <w:jc w:val="both"/>
        <w:rPr>
          <w:rFonts w:asciiTheme="majorBidi" w:hAnsiTheme="majorBidi" w:cstheme="majorBidi"/>
          <w:sz w:val="20"/>
          <w:szCs w:val="20"/>
        </w:rPr>
      </w:pPr>
      <w:r w:rsidRPr="00192FE2">
        <w:rPr>
          <w:rStyle w:val="Appelnotedebasdep"/>
          <w:rFonts w:asciiTheme="majorBidi" w:hAnsiTheme="majorBidi" w:cstheme="majorBidi"/>
          <w:sz w:val="20"/>
          <w:szCs w:val="20"/>
        </w:rPr>
        <w:footnoteRef/>
      </w:r>
      <w:r w:rsidRPr="00192FE2">
        <w:rPr>
          <w:rFonts w:asciiTheme="majorBidi" w:hAnsiTheme="majorBidi" w:cstheme="majorBidi"/>
          <w:sz w:val="20"/>
          <w:szCs w:val="20"/>
          <w:rtl/>
        </w:rPr>
        <w:t xml:space="preserve"> ـ ينظر: عبد المالك مرتاض، فن المقامات في الأدب العربي، المطبعة الشعبية للجيش، الجزائر، د/ط،  2007، ص380، 381.</w:t>
      </w:r>
    </w:p>
  </w:footnote>
  <w:footnote w:id="19">
    <w:p w:rsidR="00321862" w:rsidRPr="00192FE2" w:rsidRDefault="00321862" w:rsidP="00321862">
      <w:pPr>
        <w:pStyle w:val="Notedebasdepage"/>
        <w:jc w:val="both"/>
        <w:rPr>
          <w:rFonts w:asciiTheme="majorBidi" w:hAnsiTheme="majorBidi" w:cstheme="majorBidi"/>
          <w:sz w:val="20"/>
          <w:szCs w:val="20"/>
        </w:rPr>
      </w:pPr>
      <w:r w:rsidRPr="00192FE2">
        <w:rPr>
          <w:rStyle w:val="Appelnotedebasdep"/>
          <w:rFonts w:asciiTheme="majorBidi" w:hAnsiTheme="majorBidi" w:cstheme="majorBidi"/>
          <w:sz w:val="20"/>
          <w:szCs w:val="20"/>
        </w:rPr>
        <w:footnoteRef/>
      </w:r>
      <w:r w:rsidRPr="00192FE2">
        <w:rPr>
          <w:rFonts w:asciiTheme="majorBidi" w:hAnsiTheme="majorBidi" w:cstheme="majorBidi"/>
          <w:sz w:val="20"/>
          <w:szCs w:val="20"/>
          <w:rtl/>
        </w:rPr>
        <w:t xml:space="preserve"> </w:t>
      </w:r>
      <w:r w:rsidRPr="00192FE2">
        <w:rPr>
          <w:rFonts w:asciiTheme="majorBidi" w:hAnsiTheme="majorBidi" w:cstheme="majorBidi"/>
          <w:sz w:val="20"/>
          <w:szCs w:val="20"/>
        </w:rPr>
        <w:sym w:font="Symbol" w:char="F02D"/>
      </w:r>
      <w:r w:rsidRPr="00192FE2">
        <w:rPr>
          <w:rFonts w:asciiTheme="majorBidi" w:hAnsiTheme="majorBidi" w:cstheme="majorBidi"/>
          <w:sz w:val="20"/>
          <w:szCs w:val="20"/>
        </w:rPr>
        <w:t xml:space="preserve"> Voir : Gérard Genette: Frontières du récit, in communications 8, collection points, ed seuil, paris, 1966,</w:t>
      </w:r>
      <w:r w:rsidRPr="00192FE2">
        <w:rPr>
          <w:rFonts w:asciiTheme="majorBidi" w:hAnsiTheme="majorBidi" w:cstheme="majorBidi"/>
          <w:sz w:val="20"/>
          <w:szCs w:val="20"/>
          <w:rtl/>
        </w:rPr>
        <w:t xml:space="preserve"> </w:t>
      </w:r>
      <w:r w:rsidRPr="00192FE2">
        <w:rPr>
          <w:rFonts w:asciiTheme="majorBidi" w:hAnsiTheme="majorBidi" w:cstheme="majorBidi"/>
          <w:sz w:val="20"/>
          <w:szCs w:val="20"/>
        </w:rPr>
        <w:t>p 162</w:t>
      </w:r>
      <w:r w:rsidRPr="00192FE2">
        <w:rPr>
          <w:rFonts w:asciiTheme="majorBidi" w:hAnsiTheme="majorBidi" w:cstheme="majorBidi"/>
          <w:sz w:val="20"/>
          <w:szCs w:val="20"/>
          <w:rtl/>
        </w:rPr>
        <w:t xml:space="preserve">   </w:t>
      </w:r>
    </w:p>
  </w:footnote>
  <w:footnote w:id="20">
    <w:p w:rsidR="00321862" w:rsidRPr="00192FE2" w:rsidRDefault="00321862" w:rsidP="00321862">
      <w:pPr>
        <w:pStyle w:val="Notedebasdepage"/>
        <w:bidi/>
        <w:jc w:val="both"/>
        <w:rPr>
          <w:rFonts w:asciiTheme="majorBidi" w:hAnsiTheme="majorBidi" w:cstheme="majorBidi"/>
          <w:sz w:val="20"/>
          <w:szCs w:val="20"/>
        </w:rPr>
      </w:pPr>
      <w:r w:rsidRPr="00192FE2">
        <w:rPr>
          <w:rStyle w:val="Appelnotedebasdep"/>
          <w:rFonts w:asciiTheme="majorBidi" w:hAnsiTheme="majorBidi" w:cstheme="majorBidi"/>
          <w:sz w:val="20"/>
          <w:szCs w:val="20"/>
        </w:rPr>
        <w:footnoteRef/>
      </w:r>
      <w:r w:rsidRPr="00192FE2">
        <w:rPr>
          <w:rFonts w:asciiTheme="majorBidi" w:hAnsiTheme="majorBidi" w:cstheme="majorBidi"/>
          <w:sz w:val="20"/>
          <w:szCs w:val="20"/>
          <w:rtl/>
        </w:rPr>
        <w:t xml:space="preserve"> ـ زكي مبارك: النثر العربي في القرن الرابع الهجري، ج1، المكتبة التجارية الكبرى، مصر، ط2، د/ت، ص211.</w:t>
      </w:r>
    </w:p>
  </w:footnote>
  <w:footnote w:id="21">
    <w:p w:rsidR="00321862" w:rsidRPr="00192FE2" w:rsidRDefault="00321862" w:rsidP="00321862">
      <w:pPr>
        <w:pStyle w:val="Notedebasdepage"/>
        <w:bidi/>
        <w:jc w:val="both"/>
        <w:rPr>
          <w:rFonts w:asciiTheme="majorBidi" w:hAnsiTheme="majorBidi" w:cstheme="majorBidi"/>
          <w:sz w:val="20"/>
          <w:szCs w:val="20"/>
        </w:rPr>
      </w:pPr>
      <w:r w:rsidRPr="00192FE2">
        <w:rPr>
          <w:rStyle w:val="Appelnotedebasdep"/>
          <w:rFonts w:asciiTheme="majorBidi" w:hAnsiTheme="majorBidi" w:cstheme="majorBidi"/>
          <w:sz w:val="20"/>
          <w:szCs w:val="20"/>
        </w:rPr>
        <w:footnoteRef/>
      </w:r>
      <w:r w:rsidRPr="00192FE2">
        <w:rPr>
          <w:rFonts w:asciiTheme="majorBidi" w:hAnsiTheme="majorBidi" w:cstheme="majorBidi"/>
          <w:sz w:val="20"/>
          <w:szCs w:val="20"/>
          <w:rtl/>
        </w:rPr>
        <w:t xml:space="preserve"> ـ محسن السقا: دراسات في المقامة والأقصوصة، مكتبة قرطاج للنشر والتوزيع، صفاقص، تونس، ط1، 2008، ص28. </w:t>
      </w:r>
    </w:p>
  </w:footnote>
  <w:footnote w:id="22">
    <w:p w:rsidR="00321862" w:rsidRPr="00192FE2" w:rsidRDefault="00321862" w:rsidP="00321862">
      <w:pPr>
        <w:pStyle w:val="Notedebasdepage"/>
        <w:bidi/>
        <w:jc w:val="both"/>
        <w:rPr>
          <w:rFonts w:asciiTheme="majorBidi" w:hAnsiTheme="majorBidi" w:cstheme="majorBidi"/>
          <w:sz w:val="20"/>
          <w:szCs w:val="20"/>
          <w:rtl/>
          <w:lang w:bidi="ar-DZ"/>
        </w:rPr>
      </w:pPr>
      <w:r w:rsidRPr="00192FE2">
        <w:rPr>
          <w:rStyle w:val="Appelnotedebasdep"/>
          <w:rFonts w:asciiTheme="majorBidi" w:hAnsiTheme="majorBidi" w:cstheme="majorBidi"/>
          <w:sz w:val="20"/>
          <w:szCs w:val="20"/>
        </w:rPr>
        <w:footnoteRef/>
      </w:r>
      <w:r w:rsidRPr="00192FE2">
        <w:rPr>
          <w:rFonts w:asciiTheme="majorBidi" w:hAnsiTheme="majorBidi" w:cstheme="majorBidi"/>
          <w:sz w:val="20"/>
          <w:szCs w:val="20"/>
        </w:rPr>
        <w:t xml:space="preserve"> </w:t>
      </w:r>
      <w:r w:rsidRPr="00192FE2">
        <w:rPr>
          <w:rFonts w:asciiTheme="majorBidi" w:hAnsiTheme="majorBidi" w:cstheme="majorBidi"/>
          <w:sz w:val="20"/>
          <w:szCs w:val="20"/>
          <w:rtl/>
        </w:rPr>
        <w:t>ـ أبو الفضل بديع الزمان الهمذاني، المقامات، شرح وتعليق: محمد عبده، دار الكتب العلمية، بيروت، لبنان، ط3، 2005، ص124، 125.</w:t>
      </w:r>
    </w:p>
  </w:footnote>
  <w:footnote w:id="23">
    <w:p w:rsidR="00321862" w:rsidRPr="00192FE2" w:rsidRDefault="00321862" w:rsidP="00321862">
      <w:pPr>
        <w:pStyle w:val="Notedebasdepage"/>
        <w:bidi/>
        <w:jc w:val="both"/>
        <w:rPr>
          <w:rFonts w:asciiTheme="majorBidi" w:hAnsiTheme="majorBidi" w:cstheme="majorBidi"/>
          <w:sz w:val="20"/>
          <w:szCs w:val="20"/>
          <w:rtl/>
          <w:lang w:bidi="ar-DZ"/>
        </w:rPr>
      </w:pPr>
      <w:r w:rsidRPr="00192FE2">
        <w:rPr>
          <w:rStyle w:val="Appelnotedebasdep"/>
          <w:rFonts w:asciiTheme="majorBidi" w:hAnsiTheme="majorBidi" w:cstheme="majorBidi"/>
          <w:sz w:val="20"/>
          <w:szCs w:val="20"/>
        </w:rPr>
        <w:footnoteRef/>
      </w:r>
      <w:r w:rsidRPr="00192FE2">
        <w:rPr>
          <w:rFonts w:asciiTheme="majorBidi" w:hAnsiTheme="majorBidi" w:cstheme="majorBidi"/>
          <w:sz w:val="20"/>
          <w:szCs w:val="20"/>
        </w:rPr>
        <w:t xml:space="preserve"> </w:t>
      </w:r>
      <w:r w:rsidRPr="00192FE2">
        <w:rPr>
          <w:rFonts w:asciiTheme="majorBidi" w:hAnsiTheme="majorBidi" w:cstheme="majorBidi"/>
          <w:sz w:val="20"/>
          <w:szCs w:val="20"/>
          <w:rtl/>
          <w:lang w:bidi="ar-DZ"/>
        </w:rPr>
        <w:t>ـ المصدر نفسه، ص73.</w:t>
      </w:r>
    </w:p>
  </w:footnote>
  <w:footnote w:id="24">
    <w:p w:rsidR="00321862" w:rsidRPr="00192FE2" w:rsidRDefault="00321862" w:rsidP="00321862">
      <w:pPr>
        <w:pStyle w:val="Notedebasdepage"/>
        <w:bidi/>
        <w:jc w:val="both"/>
        <w:rPr>
          <w:rFonts w:asciiTheme="majorBidi" w:hAnsiTheme="majorBidi" w:cstheme="majorBidi"/>
          <w:sz w:val="20"/>
          <w:szCs w:val="20"/>
        </w:rPr>
      </w:pPr>
      <w:r w:rsidRPr="00192FE2">
        <w:rPr>
          <w:rStyle w:val="Appelnotedebasdep"/>
          <w:rFonts w:asciiTheme="majorBidi" w:hAnsiTheme="majorBidi" w:cstheme="majorBidi"/>
          <w:sz w:val="20"/>
          <w:szCs w:val="20"/>
        </w:rPr>
        <w:footnoteRef/>
      </w:r>
      <w:r w:rsidRPr="00192FE2">
        <w:rPr>
          <w:rFonts w:asciiTheme="majorBidi" w:hAnsiTheme="majorBidi" w:cstheme="majorBidi"/>
          <w:sz w:val="20"/>
          <w:szCs w:val="20"/>
          <w:rtl/>
        </w:rPr>
        <w:t>ـ المصدر نفسه، 1923، ص246ـ 248.</w:t>
      </w:r>
    </w:p>
  </w:footnote>
  <w:footnote w:id="25">
    <w:p w:rsidR="00321862" w:rsidRPr="00192FE2" w:rsidRDefault="00321862" w:rsidP="00321862">
      <w:pPr>
        <w:pStyle w:val="Notedebasdepage"/>
        <w:bidi/>
        <w:jc w:val="both"/>
        <w:rPr>
          <w:rFonts w:asciiTheme="majorBidi" w:hAnsiTheme="majorBidi" w:cstheme="majorBidi"/>
          <w:sz w:val="20"/>
          <w:szCs w:val="20"/>
        </w:rPr>
      </w:pPr>
      <w:r w:rsidRPr="00192FE2">
        <w:rPr>
          <w:rStyle w:val="Appelnotedebasdep"/>
          <w:rFonts w:asciiTheme="majorBidi" w:hAnsiTheme="majorBidi" w:cstheme="majorBidi"/>
          <w:sz w:val="20"/>
          <w:szCs w:val="20"/>
        </w:rPr>
        <w:footnoteRef/>
      </w:r>
      <w:r w:rsidRPr="00192FE2">
        <w:rPr>
          <w:rFonts w:asciiTheme="majorBidi" w:hAnsiTheme="majorBidi" w:cstheme="majorBidi"/>
          <w:sz w:val="20"/>
          <w:szCs w:val="20"/>
          <w:rtl/>
        </w:rPr>
        <w:t xml:space="preserve"> ـ ينظر: محسن السقا، دراسات في المقامة والأقصوصة، ص35.</w:t>
      </w:r>
    </w:p>
  </w:footnote>
  <w:footnote w:id="26">
    <w:p w:rsidR="00321862" w:rsidRPr="00192FE2" w:rsidRDefault="00321862" w:rsidP="00321862">
      <w:pPr>
        <w:pStyle w:val="Notedebasdepage"/>
        <w:bidi/>
        <w:jc w:val="both"/>
        <w:rPr>
          <w:rFonts w:asciiTheme="majorBidi" w:hAnsiTheme="majorBidi" w:cstheme="majorBidi"/>
          <w:sz w:val="20"/>
          <w:szCs w:val="20"/>
        </w:rPr>
      </w:pPr>
      <w:r w:rsidRPr="00192FE2">
        <w:rPr>
          <w:rStyle w:val="Appelnotedebasdep"/>
          <w:rFonts w:asciiTheme="majorBidi" w:hAnsiTheme="majorBidi" w:cstheme="majorBidi"/>
          <w:sz w:val="20"/>
          <w:szCs w:val="20"/>
        </w:rPr>
        <w:footnoteRef/>
      </w:r>
      <w:r w:rsidRPr="00192FE2">
        <w:rPr>
          <w:rFonts w:asciiTheme="majorBidi" w:hAnsiTheme="majorBidi" w:cstheme="majorBidi"/>
          <w:sz w:val="20"/>
          <w:szCs w:val="20"/>
          <w:rtl/>
        </w:rPr>
        <w:t xml:space="preserve"> ـ ينظر: عبد المالك مرتاض، فن المقامات في الأدب العربي، ص390.</w:t>
      </w:r>
    </w:p>
  </w:footnote>
  <w:footnote w:id="27">
    <w:p w:rsidR="00321862" w:rsidRPr="00192FE2" w:rsidRDefault="00321862" w:rsidP="00321862">
      <w:pPr>
        <w:pStyle w:val="Notedebasdepage"/>
        <w:bidi/>
        <w:jc w:val="both"/>
        <w:rPr>
          <w:rFonts w:asciiTheme="majorBidi" w:hAnsiTheme="majorBidi" w:cstheme="majorBidi"/>
          <w:sz w:val="20"/>
          <w:szCs w:val="20"/>
        </w:rPr>
      </w:pPr>
      <w:r w:rsidRPr="00192FE2">
        <w:rPr>
          <w:rStyle w:val="Appelnotedebasdep"/>
          <w:rFonts w:asciiTheme="majorBidi" w:hAnsiTheme="majorBidi" w:cstheme="majorBidi"/>
          <w:sz w:val="20"/>
          <w:szCs w:val="20"/>
        </w:rPr>
        <w:footnoteRef/>
      </w:r>
      <w:r w:rsidRPr="00192FE2">
        <w:rPr>
          <w:rFonts w:asciiTheme="majorBidi" w:hAnsiTheme="majorBidi" w:cstheme="majorBidi"/>
          <w:sz w:val="20"/>
          <w:szCs w:val="20"/>
          <w:rtl/>
        </w:rPr>
        <w:t xml:space="preserve"> ـ ينظر: زكي مبارك، النثر الفني في القرن الرابع الهجري، ص213.</w:t>
      </w:r>
    </w:p>
  </w:footnote>
  <w:footnote w:id="28">
    <w:p w:rsidR="00321862" w:rsidRPr="00192FE2" w:rsidRDefault="00321862" w:rsidP="00321862">
      <w:pPr>
        <w:pStyle w:val="Notedebasdepage"/>
        <w:bidi/>
        <w:jc w:val="both"/>
        <w:rPr>
          <w:rFonts w:asciiTheme="majorBidi" w:hAnsiTheme="majorBidi" w:cstheme="majorBidi"/>
          <w:sz w:val="20"/>
          <w:szCs w:val="20"/>
        </w:rPr>
      </w:pPr>
      <w:r w:rsidRPr="00192FE2">
        <w:rPr>
          <w:rStyle w:val="Appelnotedebasdep"/>
          <w:rFonts w:asciiTheme="majorBidi" w:hAnsiTheme="majorBidi" w:cstheme="majorBidi"/>
          <w:sz w:val="20"/>
          <w:szCs w:val="20"/>
        </w:rPr>
        <w:footnoteRef/>
      </w:r>
      <w:r w:rsidRPr="00192FE2">
        <w:rPr>
          <w:rFonts w:asciiTheme="majorBidi" w:hAnsiTheme="majorBidi" w:cstheme="majorBidi"/>
          <w:sz w:val="20"/>
          <w:szCs w:val="20"/>
          <w:rtl/>
        </w:rPr>
        <w:t>ـ حاول الباحث محسن السقا أن يتناول هذه الوظائف بالتفصيل من  خلال التطبيق على مقامات الهمذاني. ينظر محسن السقا: دراسات في المقامة والأقصوصة، ص44ـ 88.</w:t>
      </w:r>
    </w:p>
  </w:footnote>
  <w:footnote w:id="29">
    <w:p w:rsidR="00321862" w:rsidRPr="00192FE2" w:rsidRDefault="00321862" w:rsidP="00321862">
      <w:pPr>
        <w:pStyle w:val="Notedebasdepage"/>
        <w:jc w:val="both"/>
        <w:rPr>
          <w:rFonts w:asciiTheme="majorBidi" w:hAnsiTheme="majorBidi" w:cstheme="majorBidi"/>
          <w:sz w:val="20"/>
          <w:szCs w:val="20"/>
        </w:rPr>
      </w:pPr>
      <w:r w:rsidRPr="00192FE2">
        <w:rPr>
          <w:rStyle w:val="Appelnotedebasdep"/>
          <w:rFonts w:asciiTheme="majorBidi" w:hAnsiTheme="majorBidi" w:cstheme="majorBidi"/>
          <w:sz w:val="20"/>
          <w:szCs w:val="20"/>
        </w:rPr>
        <w:footnoteRef/>
      </w:r>
      <w:r w:rsidRPr="00192FE2">
        <w:rPr>
          <w:rFonts w:asciiTheme="majorBidi" w:hAnsiTheme="majorBidi" w:cstheme="majorBidi"/>
          <w:sz w:val="20"/>
          <w:szCs w:val="20"/>
          <w:rtl/>
        </w:rPr>
        <w:t xml:space="preserve"> - </w:t>
      </w:r>
      <w:r w:rsidRPr="00192FE2">
        <w:rPr>
          <w:rFonts w:asciiTheme="majorBidi" w:hAnsiTheme="majorBidi" w:cstheme="majorBidi"/>
          <w:sz w:val="20"/>
          <w:szCs w:val="20"/>
        </w:rPr>
        <w:t>Voir : Philippe Hamon, Introduction a L’analyse du descriptif , Hachette ;Paris, 1981,  p46.</w:t>
      </w:r>
    </w:p>
  </w:footnote>
  <w:footnote w:id="30">
    <w:p w:rsidR="00321862" w:rsidRPr="00192FE2" w:rsidRDefault="00321862" w:rsidP="00321862">
      <w:pPr>
        <w:pStyle w:val="Notedebasdepage"/>
        <w:bidi/>
        <w:jc w:val="both"/>
        <w:rPr>
          <w:rFonts w:asciiTheme="majorBidi" w:hAnsiTheme="majorBidi" w:cstheme="majorBidi"/>
          <w:sz w:val="20"/>
          <w:szCs w:val="20"/>
        </w:rPr>
      </w:pPr>
      <w:r w:rsidRPr="00192FE2">
        <w:rPr>
          <w:rStyle w:val="Appelnotedebasdep"/>
          <w:rFonts w:asciiTheme="majorBidi" w:hAnsiTheme="majorBidi" w:cstheme="majorBidi"/>
          <w:sz w:val="20"/>
          <w:szCs w:val="20"/>
        </w:rPr>
        <w:footnoteRef/>
      </w:r>
      <w:r w:rsidRPr="00192FE2">
        <w:rPr>
          <w:rFonts w:asciiTheme="majorBidi" w:hAnsiTheme="majorBidi" w:cstheme="majorBidi"/>
          <w:sz w:val="20"/>
          <w:szCs w:val="20"/>
          <w:rtl/>
        </w:rPr>
        <w:t xml:space="preserve"> ـ ينظر: الصادق قسومة، طرائق تحليل القصة، دار الجنوب للنشر، تونس، د/ط، 2000، ص209.</w:t>
      </w:r>
    </w:p>
  </w:footnote>
  <w:footnote w:id="31">
    <w:p w:rsidR="00321862" w:rsidRPr="00192FE2" w:rsidRDefault="00321862" w:rsidP="00321862">
      <w:pPr>
        <w:pStyle w:val="Notedebasdepage"/>
        <w:bidi/>
        <w:jc w:val="both"/>
        <w:rPr>
          <w:rFonts w:asciiTheme="majorBidi" w:hAnsiTheme="majorBidi" w:cstheme="majorBidi"/>
          <w:sz w:val="20"/>
          <w:szCs w:val="20"/>
        </w:rPr>
      </w:pPr>
      <w:r w:rsidRPr="00192FE2">
        <w:rPr>
          <w:rStyle w:val="Appelnotedebasdep"/>
          <w:rFonts w:asciiTheme="majorBidi" w:hAnsiTheme="majorBidi" w:cstheme="majorBidi"/>
          <w:sz w:val="20"/>
          <w:szCs w:val="20"/>
        </w:rPr>
        <w:footnoteRef/>
      </w:r>
      <w:r w:rsidRPr="00192FE2">
        <w:rPr>
          <w:rFonts w:asciiTheme="majorBidi" w:hAnsiTheme="majorBidi" w:cstheme="majorBidi"/>
          <w:sz w:val="20"/>
          <w:szCs w:val="20"/>
          <w:rtl/>
        </w:rPr>
        <w:t xml:space="preserve"> ـ  عمر عاشور(ابن الزيبان): البنية السردية عند الطيب صالح ،( البنية الزمنية والمكانية في موسم الهجرة إلى الشمال)، دار هومة، الجزائر، د/ط، 2010، ص153.</w:t>
      </w:r>
    </w:p>
  </w:footnote>
  <w:footnote w:id="32">
    <w:p w:rsidR="00321862" w:rsidRPr="00192FE2" w:rsidRDefault="00321862" w:rsidP="00321862">
      <w:pPr>
        <w:pStyle w:val="Notedebasdepage"/>
        <w:jc w:val="both"/>
        <w:rPr>
          <w:rFonts w:asciiTheme="majorBidi" w:hAnsiTheme="majorBidi" w:cstheme="majorBidi"/>
          <w:sz w:val="20"/>
          <w:szCs w:val="20"/>
        </w:rPr>
      </w:pPr>
      <w:r w:rsidRPr="00192FE2">
        <w:rPr>
          <w:rStyle w:val="Appelnotedebasdep"/>
          <w:rFonts w:asciiTheme="majorBidi" w:hAnsiTheme="majorBidi" w:cstheme="majorBidi"/>
          <w:sz w:val="20"/>
          <w:szCs w:val="20"/>
        </w:rPr>
        <w:footnoteRef/>
      </w:r>
      <w:r w:rsidRPr="00192FE2">
        <w:rPr>
          <w:rFonts w:asciiTheme="majorBidi" w:hAnsiTheme="majorBidi" w:cstheme="majorBidi"/>
          <w:sz w:val="20"/>
          <w:szCs w:val="20"/>
          <w:rtl/>
        </w:rPr>
        <w:t xml:space="preserve"> </w:t>
      </w:r>
      <w:r w:rsidRPr="00192FE2">
        <w:rPr>
          <w:rFonts w:asciiTheme="majorBidi" w:hAnsiTheme="majorBidi" w:cstheme="majorBidi"/>
          <w:sz w:val="20"/>
          <w:szCs w:val="20"/>
        </w:rPr>
        <w:sym w:font="Symbol" w:char="F02D"/>
      </w:r>
      <w:r w:rsidRPr="00192FE2">
        <w:rPr>
          <w:rFonts w:asciiTheme="majorBidi" w:hAnsiTheme="majorBidi" w:cstheme="majorBidi"/>
          <w:sz w:val="20"/>
          <w:szCs w:val="20"/>
        </w:rPr>
        <w:t>Voir : Gérard  Genette, Figures III, Collection Poétique, Ed seuil, paris, 1972, p128.</w:t>
      </w:r>
    </w:p>
  </w:footnote>
  <w:footnote w:id="33">
    <w:p w:rsidR="00321862" w:rsidRPr="00192FE2" w:rsidRDefault="00321862" w:rsidP="00321862">
      <w:pPr>
        <w:pStyle w:val="Notedebasdepage"/>
        <w:bidi/>
        <w:jc w:val="both"/>
        <w:rPr>
          <w:rFonts w:asciiTheme="majorBidi" w:hAnsiTheme="majorBidi" w:cstheme="majorBidi"/>
          <w:sz w:val="20"/>
          <w:szCs w:val="20"/>
        </w:rPr>
      </w:pPr>
      <w:r w:rsidRPr="00192FE2">
        <w:rPr>
          <w:rStyle w:val="Appelnotedebasdep"/>
          <w:rFonts w:asciiTheme="majorBidi" w:hAnsiTheme="majorBidi" w:cstheme="majorBidi"/>
          <w:sz w:val="20"/>
          <w:szCs w:val="20"/>
        </w:rPr>
        <w:footnoteRef/>
      </w:r>
      <w:r w:rsidRPr="00192FE2">
        <w:rPr>
          <w:rFonts w:asciiTheme="majorBidi" w:hAnsiTheme="majorBidi" w:cstheme="majorBidi"/>
          <w:sz w:val="20"/>
          <w:szCs w:val="20"/>
          <w:rtl/>
        </w:rPr>
        <w:t xml:space="preserve"> ـ ينظر: محسن السقا، دراسات في المقامة والأقصوصة، ص 49.</w:t>
      </w:r>
    </w:p>
  </w:footnote>
  <w:footnote w:id="34">
    <w:p w:rsidR="00321862" w:rsidRPr="00192FE2" w:rsidRDefault="00321862" w:rsidP="00321862">
      <w:pPr>
        <w:pStyle w:val="Notedebasdepage"/>
        <w:bidi/>
        <w:jc w:val="both"/>
        <w:rPr>
          <w:rFonts w:asciiTheme="majorBidi" w:hAnsiTheme="majorBidi" w:cstheme="majorBidi"/>
          <w:sz w:val="20"/>
          <w:szCs w:val="20"/>
        </w:rPr>
      </w:pPr>
      <w:r w:rsidRPr="00192FE2">
        <w:rPr>
          <w:rStyle w:val="Appelnotedebasdep"/>
          <w:rFonts w:asciiTheme="majorBidi" w:hAnsiTheme="majorBidi" w:cstheme="majorBidi"/>
          <w:sz w:val="20"/>
          <w:szCs w:val="20"/>
        </w:rPr>
        <w:footnoteRef/>
      </w:r>
      <w:r w:rsidRPr="00192FE2">
        <w:rPr>
          <w:rFonts w:asciiTheme="majorBidi" w:hAnsiTheme="majorBidi" w:cstheme="majorBidi"/>
          <w:sz w:val="20"/>
          <w:szCs w:val="20"/>
          <w:rtl/>
        </w:rPr>
        <w:t xml:space="preserve"> ـ عبد الفتاح كيليطو: المقامات (السرد والأنساق الثقافية)، ص198.</w:t>
      </w:r>
    </w:p>
  </w:footnote>
  <w:footnote w:id="35">
    <w:p w:rsidR="00321862" w:rsidRPr="00321862" w:rsidRDefault="00321862" w:rsidP="00321862">
      <w:pPr>
        <w:pStyle w:val="Notedebasdepage"/>
        <w:bidi/>
        <w:jc w:val="both"/>
        <w:rPr>
          <w:rFonts w:asciiTheme="majorBidi" w:hAnsiTheme="majorBidi" w:cstheme="majorBidi"/>
        </w:rPr>
      </w:pPr>
      <w:r w:rsidRPr="00192FE2">
        <w:rPr>
          <w:rStyle w:val="Appelnotedebasdep"/>
          <w:rFonts w:asciiTheme="majorBidi" w:hAnsiTheme="majorBidi" w:cstheme="majorBidi"/>
          <w:sz w:val="20"/>
          <w:szCs w:val="20"/>
        </w:rPr>
        <w:footnoteRef/>
      </w:r>
      <w:r w:rsidRPr="00192FE2">
        <w:rPr>
          <w:rFonts w:asciiTheme="majorBidi" w:hAnsiTheme="majorBidi" w:cstheme="majorBidi"/>
          <w:sz w:val="20"/>
          <w:szCs w:val="20"/>
          <w:rtl/>
        </w:rPr>
        <w:t xml:space="preserve"> ـ الحريري: المقامات، ص556</w:t>
      </w:r>
      <w:r w:rsidRPr="00321862">
        <w:rPr>
          <w:rFonts w:asciiTheme="majorBidi" w:hAnsiTheme="majorBidi" w:cstheme="majorBidi"/>
          <w:rtl/>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32"/>
        <w:szCs w:val="32"/>
        <w:rtl/>
      </w:rPr>
      <w:alias w:val="Titre"/>
      <w:id w:val="77738743"/>
      <w:placeholder>
        <w:docPart w:val="957847745BB24000864FC2A2DAA003EB"/>
      </w:placeholder>
      <w:dataBinding w:prefixMappings="xmlns:ns0='http://schemas.openxmlformats.org/package/2006/metadata/core-properties' xmlns:ns1='http://purl.org/dc/elements/1.1/'" w:xpath="/ns0:coreProperties[1]/ns1:title[1]" w:storeItemID="{6C3C8BC8-F283-45AE-878A-BAB7291924A1}"/>
      <w:text/>
    </w:sdtPr>
    <w:sdtContent>
      <w:p w:rsidR="00321862" w:rsidRDefault="00321862" w:rsidP="00321862">
        <w:pPr>
          <w:pStyle w:val="En-tte"/>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tl/>
          </w:rPr>
          <w:t xml:space="preserve">مادة جماليات السرد العربي القديم – السنة </w:t>
        </w:r>
        <w:r>
          <w:rPr>
            <w:rFonts w:asciiTheme="majorHAnsi" w:eastAsiaTheme="majorEastAsia" w:hAnsiTheme="majorHAnsi" w:cstheme="majorBidi" w:hint="cs"/>
            <w:sz w:val="32"/>
            <w:szCs w:val="32"/>
            <w:rtl/>
          </w:rPr>
          <w:t>الثالثة: دراسات أدبية   د. محمد مداور</w:t>
        </w:r>
      </w:p>
    </w:sdtContent>
  </w:sdt>
  <w:p w:rsidR="00321862" w:rsidRDefault="00321862">
    <w:pPr>
      <w:pStyle w:val="En-tt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rsids>
    <w:rsidRoot w:val="00321862"/>
    <w:rsid w:val="00192FE2"/>
    <w:rsid w:val="00321862"/>
    <w:rsid w:val="00490F39"/>
    <w:rsid w:val="00494303"/>
    <w:rsid w:val="006205F0"/>
    <w:rsid w:val="006915D3"/>
    <w:rsid w:val="00D95DB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1862"/>
    <w:pPr>
      <w:bidi/>
      <w:spacing w:after="0" w:line="240" w:lineRule="auto"/>
    </w:pPr>
    <w:rPr>
      <w:rFonts w:ascii="Times New Roman" w:eastAsia="Times New Roman" w:hAnsi="Times New Roman" w:cs="Times New Roman"/>
      <w:sz w:val="24"/>
      <w:szCs w:val="24"/>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NotedebasdepageCar">
    <w:name w:val="Note de bas de page Car"/>
    <w:basedOn w:val="Policepardfaut"/>
    <w:link w:val="Notedebasdepage"/>
    <w:locked/>
    <w:rsid w:val="00321862"/>
    <w:rPr>
      <w:lang w:val="en-US"/>
    </w:rPr>
  </w:style>
  <w:style w:type="paragraph" w:styleId="Notedebasdepage">
    <w:name w:val="footnote text"/>
    <w:basedOn w:val="Normal"/>
    <w:link w:val="NotedebasdepageCar"/>
    <w:rsid w:val="00321862"/>
    <w:pPr>
      <w:bidi w:val="0"/>
    </w:pPr>
    <w:rPr>
      <w:rFonts w:asciiTheme="minorHAnsi" w:eastAsiaTheme="minorHAnsi" w:hAnsiTheme="minorHAnsi" w:cstheme="minorBidi"/>
      <w:sz w:val="22"/>
      <w:szCs w:val="22"/>
    </w:rPr>
  </w:style>
  <w:style w:type="character" w:customStyle="1" w:styleId="NotedebasdepageCar1">
    <w:name w:val="Note de bas de page Car1"/>
    <w:basedOn w:val="Policepardfaut"/>
    <w:link w:val="Notedebasdepage"/>
    <w:uiPriority w:val="99"/>
    <w:semiHidden/>
    <w:rsid w:val="00321862"/>
    <w:rPr>
      <w:rFonts w:ascii="Times New Roman" w:eastAsia="Times New Roman" w:hAnsi="Times New Roman" w:cs="Times New Roman"/>
      <w:sz w:val="20"/>
      <w:szCs w:val="20"/>
      <w:lang w:val="en-US"/>
    </w:rPr>
  </w:style>
  <w:style w:type="character" w:styleId="Appelnotedebasdep">
    <w:name w:val="footnote reference"/>
    <w:basedOn w:val="Policepardfaut"/>
    <w:rsid w:val="00321862"/>
    <w:rPr>
      <w:vertAlign w:val="superscript"/>
    </w:rPr>
  </w:style>
  <w:style w:type="paragraph" w:styleId="En-tte">
    <w:name w:val="header"/>
    <w:basedOn w:val="Normal"/>
    <w:link w:val="En-tteCar"/>
    <w:uiPriority w:val="99"/>
    <w:unhideWhenUsed/>
    <w:rsid w:val="00321862"/>
    <w:pPr>
      <w:tabs>
        <w:tab w:val="center" w:pos="4536"/>
        <w:tab w:val="right" w:pos="9072"/>
      </w:tabs>
    </w:pPr>
  </w:style>
  <w:style w:type="character" w:customStyle="1" w:styleId="En-tteCar">
    <w:name w:val="En-tête Car"/>
    <w:basedOn w:val="Policepardfaut"/>
    <w:link w:val="En-tte"/>
    <w:uiPriority w:val="99"/>
    <w:rsid w:val="00321862"/>
    <w:rPr>
      <w:rFonts w:ascii="Times New Roman" w:eastAsia="Times New Roman" w:hAnsi="Times New Roman" w:cs="Times New Roman"/>
      <w:sz w:val="24"/>
      <w:szCs w:val="24"/>
      <w:lang w:val="en-US"/>
    </w:rPr>
  </w:style>
  <w:style w:type="paragraph" w:styleId="Pieddepage">
    <w:name w:val="footer"/>
    <w:basedOn w:val="Normal"/>
    <w:link w:val="PieddepageCar"/>
    <w:uiPriority w:val="99"/>
    <w:unhideWhenUsed/>
    <w:rsid w:val="00321862"/>
    <w:pPr>
      <w:tabs>
        <w:tab w:val="center" w:pos="4536"/>
        <w:tab w:val="right" w:pos="9072"/>
      </w:tabs>
    </w:pPr>
  </w:style>
  <w:style w:type="character" w:customStyle="1" w:styleId="PieddepageCar">
    <w:name w:val="Pied de page Car"/>
    <w:basedOn w:val="Policepardfaut"/>
    <w:link w:val="Pieddepage"/>
    <w:uiPriority w:val="99"/>
    <w:rsid w:val="00321862"/>
    <w:rPr>
      <w:rFonts w:ascii="Times New Roman" w:eastAsia="Times New Roman" w:hAnsi="Times New Roman" w:cs="Times New Roman"/>
      <w:sz w:val="24"/>
      <w:szCs w:val="24"/>
      <w:lang w:val="en-US"/>
    </w:rPr>
  </w:style>
  <w:style w:type="paragraph" w:styleId="Textedebulles">
    <w:name w:val="Balloon Text"/>
    <w:basedOn w:val="Normal"/>
    <w:link w:val="TextedebullesCar"/>
    <w:uiPriority w:val="99"/>
    <w:semiHidden/>
    <w:unhideWhenUsed/>
    <w:rsid w:val="00321862"/>
    <w:rPr>
      <w:rFonts w:ascii="Tahoma" w:hAnsi="Tahoma" w:cs="Tahoma"/>
      <w:sz w:val="16"/>
      <w:szCs w:val="16"/>
    </w:rPr>
  </w:style>
  <w:style w:type="character" w:customStyle="1" w:styleId="TextedebullesCar">
    <w:name w:val="Texte de bulles Car"/>
    <w:basedOn w:val="Policepardfaut"/>
    <w:link w:val="Textedebulles"/>
    <w:uiPriority w:val="99"/>
    <w:semiHidden/>
    <w:rsid w:val="00321862"/>
    <w:rPr>
      <w:rFonts w:ascii="Tahoma" w:eastAsia="Times New Roman"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57847745BB24000864FC2A2DAA003EB"/>
        <w:category>
          <w:name w:val="Général"/>
          <w:gallery w:val="placeholder"/>
        </w:category>
        <w:types>
          <w:type w:val="bbPlcHdr"/>
        </w:types>
        <w:behaviors>
          <w:behavior w:val="content"/>
        </w:behaviors>
        <w:guid w:val="{DDE18961-C343-4222-9AF5-B805E3783343}"/>
      </w:docPartPr>
      <w:docPartBody>
        <w:p w:rsidR="00CD23E2" w:rsidRDefault="00B31DEB" w:rsidP="00B31DEB">
          <w:pPr>
            <w:pStyle w:val="957847745BB24000864FC2A2DAA003EB"/>
          </w:pPr>
          <w:r>
            <w:rPr>
              <w:rFonts w:asciiTheme="majorHAnsi" w:eastAsiaTheme="majorEastAsia" w:hAnsiTheme="majorHAnsi" w:cstheme="majorBidi"/>
              <w:sz w:val="32"/>
              <w:szCs w:val="32"/>
            </w:rPr>
            <w:t>[Tapez le titre du document]</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A00002EF" w:usb1="4000004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B31DEB"/>
    <w:rsid w:val="00853C80"/>
    <w:rsid w:val="00B31DEB"/>
    <w:rsid w:val="00CD23E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23E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957847745BB24000864FC2A2DAA003EB">
    <w:name w:val="957847745BB24000864FC2A2DAA003EB"/>
    <w:rsid w:val="00B31DEB"/>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2025</Words>
  <Characters>11138</Characters>
  <Application>Microsoft Office Word</Application>
  <DocSecurity>0</DocSecurity>
  <Lines>92</Lines>
  <Paragraphs>26</Paragraphs>
  <ScaleCrop>false</ScaleCrop>
  <Company/>
  <LinksUpToDate>false</LinksUpToDate>
  <CharactersWithSpaces>13137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مادة جماليات السرد العربي القديم – السنة الثالثة: دراسات أدبية   د. محمد مداور</dc:title>
  <dc:creator>MHD INFO</dc:creator>
  <cp:lastModifiedBy>MHD INFO</cp:lastModifiedBy>
  <cp:revision>3</cp:revision>
  <dcterms:created xsi:type="dcterms:W3CDTF">2021-11-25T07:56:00Z</dcterms:created>
  <dcterms:modified xsi:type="dcterms:W3CDTF">2021-11-25T08:52:00Z</dcterms:modified>
</cp:coreProperties>
</file>