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4A" w:rsidRDefault="0055664A" w:rsidP="0055664A">
      <w:pPr>
        <w:ind w:left="386"/>
        <w:jc w:val="center"/>
        <w:rPr>
          <w:rFonts w:ascii="Traditional Arabic" w:hAnsi="Traditional Arabic" w:cs="Traditional Arabic"/>
          <w:b/>
          <w:bCs/>
          <w:sz w:val="32"/>
          <w:szCs w:val="32"/>
        </w:rPr>
      </w:pPr>
      <w:r w:rsidRPr="0055664A">
        <w:rPr>
          <w:rFonts w:ascii="Traditional Arabic" w:hAnsi="Traditional Arabic" w:cs="Traditional Arabic"/>
          <w:b/>
          <w:bCs/>
          <w:sz w:val="32"/>
          <w:szCs w:val="32"/>
          <w:rtl/>
        </w:rPr>
        <w:t>المحاضرة الرابعة (4): قصص الحيوان</w:t>
      </w:r>
    </w:p>
    <w:p w:rsidR="00A274B3" w:rsidRPr="00301B26" w:rsidRDefault="00A274B3" w:rsidP="00A274B3">
      <w:pPr>
        <w:ind w:left="386"/>
        <w:rPr>
          <w:rFonts w:ascii="Traditional Arabic" w:hAnsi="Traditional Arabic" w:cs="Traditional Arabic"/>
          <w:sz w:val="32"/>
          <w:szCs w:val="32"/>
          <w:rtl/>
          <w:lang w:bidi="ar-DZ"/>
        </w:rPr>
      </w:pPr>
      <w:r>
        <w:rPr>
          <w:rFonts w:ascii="Traditional Arabic" w:hAnsi="Traditional Arabic" w:cs="Traditional Arabic"/>
          <w:sz w:val="32"/>
          <w:szCs w:val="32"/>
          <w:lang w:bidi="ar-DZ"/>
        </w:rPr>
        <w:t xml:space="preserve">     </w:t>
      </w:r>
      <w:r w:rsidRPr="00301B26">
        <w:rPr>
          <w:rFonts w:ascii="Traditional Arabic" w:hAnsi="Traditional Arabic" w:cs="Traditional Arabic" w:hint="cs"/>
          <w:sz w:val="32"/>
          <w:szCs w:val="32"/>
          <w:rtl/>
          <w:lang w:bidi="ar-DZ"/>
        </w:rPr>
        <w:t xml:space="preserve">سنحاول في هذه المحاضرة التعريف بجنس أدبي انتقل إلى الأدب العربي من آداب أخرى عن طريق الترجمة، وهو جنس قصص الحيوان أو الحكاية على لسان الحيوان، ممثلا في </w:t>
      </w:r>
      <w:r>
        <w:rPr>
          <w:rFonts w:ascii="Traditional Arabic" w:hAnsi="Traditional Arabic" w:cs="Traditional Arabic" w:hint="cs"/>
          <w:sz w:val="32"/>
          <w:szCs w:val="32"/>
          <w:rtl/>
          <w:lang w:bidi="ar-DZ"/>
        </w:rPr>
        <w:t>كتاب</w:t>
      </w:r>
      <w:r w:rsidRPr="00301B26">
        <w:rPr>
          <w:rFonts w:ascii="Traditional Arabic" w:hAnsi="Traditional Arabic" w:cs="Traditional Arabic" w:hint="cs"/>
          <w:sz w:val="32"/>
          <w:szCs w:val="32"/>
          <w:rtl/>
          <w:lang w:bidi="ar-DZ"/>
        </w:rPr>
        <w:t xml:space="preserve"> كليلة ودمنة</w:t>
      </w:r>
      <w:r>
        <w:rPr>
          <w:rFonts w:ascii="Traditional Arabic" w:hAnsi="Traditional Arabic" w:cs="Traditional Arabic" w:hint="cs"/>
          <w:sz w:val="32"/>
          <w:szCs w:val="32"/>
          <w:rtl/>
          <w:lang w:bidi="ar-DZ"/>
        </w:rPr>
        <w:t xml:space="preserve"> لابن المقفع</w:t>
      </w:r>
      <w:r w:rsidRPr="00301B26">
        <w:rPr>
          <w:rFonts w:ascii="Traditional Arabic" w:hAnsi="Traditional Arabic" w:cs="Traditional Arabic" w:hint="cs"/>
          <w:sz w:val="32"/>
          <w:szCs w:val="32"/>
          <w:rtl/>
          <w:lang w:bidi="ar-DZ"/>
        </w:rPr>
        <w:t>. وسنبيّن أهم الخصائص</w:t>
      </w:r>
      <w:r w:rsidR="00FD7EA1">
        <w:rPr>
          <w:rFonts w:ascii="Traditional Arabic" w:hAnsi="Traditional Arabic" w:cs="Traditional Arabic" w:hint="cs"/>
          <w:sz w:val="32"/>
          <w:szCs w:val="32"/>
          <w:rtl/>
          <w:lang w:bidi="ar-DZ"/>
        </w:rPr>
        <w:t xml:space="preserve"> البنيوية</w:t>
      </w:r>
      <w:r w:rsidRPr="00301B26">
        <w:rPr>
          <w:rFonts w:ascii="Traditional Arabic" w:hAnsi="Traditional Arabic" w:cs="Traditional Arabic" w:hint="cs"/>
          <w:sz w:val="32"/>
          <w:szCs w:val="32"/>
          <w:rtl/>
          <w:lang w:bidi="ar-DZ"/>
        </w:rPr>
        <w:t xml:space="preserve"> التي يتميز بها السرد في هذا النوع من الحكاية وأبرز وظائفه.</w:t>
      </w:r>
    </w:p>
    <w:p w:rsidR="00A274B3" w:rsidRPr="0055664A" w:rsidRDefault="00A274B3" w:rsidP="0055664A">
      <w:pPr>
        <w:ind w:left="386"/>
        <w:jc w:val="center"/>
        <w:rPr>
          <w:rFonts w:ascii="Traditional Arabic" w:hAnsi="Traditional Arabic" w:cs="Traditional Arabic"/>
          <w:b/>
          <w:bCs/>
          <w:sz w:val="32"/>
          <w:szCs w:val="32"/>
          <w:rtl/>
          <w:lang w:bidi="ar-DZ"/>
        </w:rPr>
      </w:pPr>
    </w:p>
    <w:p w:rsidR="0055664A" w:rsidRPr="0055664A" w:rsidRDefault="0071247F" w:rsidP="00C10B99">
      <w:pPr>
        <w:ind w:left="-1" w:firstLine="387"/>
        <w:jc w:val="both"/>
        <w:rPr>
          <w:rFonts w:ascii="Traditional Arabic" w:hAnsi="Traditional Arabic" w:cs="Traditional Arabic"/>
          <w:sz w:val="32"/>
          <w:szCs w:val="32"/>
          <w:rtl/>
        </w:rPr>
      </w:pPr>
      <w:r w:rsidRPr="0071247F">
        <w:rPr>
          <w:rFonts w:ascii="Traditional Arabic" w:hAnsi="Traditional Arabic" w:cs="Traditional Arabic" w:hint="cs"/>
          <w:b/>
          <w:bCs/>
          <w:sz w:val="32"/>
          <w:szCs w:val="32"/>
          <w:rtl/>
        </w:rPr>
        <w:t xml:space="preserve">1/مفهوم قصص الحيوان: </w:t>
      </w:r>
      <w:r w:rsidR="0055664A" w:rsidRPr="0055664A">
        <w:rPr>
          <w:rFonts w:ascii="Traditional Arabic" w:hAnsi="Traditional Arabic" w:cs="Traditional Arabic"/>
          <w:sz w:val="32"/>
          <w:szCs w:val="32"/>
          <w:rtl/>
        </w:rPr>
        <w:t xml:space="preserve">تمثّل الحكاية على لسان الحيوان جنسا أدبيا ذا خصائص بنيوية محدّدة، فهي تنتمي إلى السرد الرمزي؛ حيث تسند الأفعال والأقوال إلى شخصيات حيوانية لتجسيد وظائف مختلفة. إنّها </w:t>
      </w:r>
      <w:r w:rsidR="0055664A" w:rsidRPr="0055664A">
        <w:rPr>
          <w:rFonts w:ascii="Traditional Arabic" w:hAnsi="Traditional Arabic" w:cs="Traditional Arabic"/>
          <w:sz w:val="32"/>
          <w:szCs w:val="32"/>
          <w:rtl/>
          <w:lang w:bidi="ar-DZ"/>
        </w:rPr>
        <w:t xml:space="preserve">تتميّز "بكونها نصا تعليميا قبل أي شي آخر، فهي تتقدّم لتوضيح فكرة أو أكثر لا يغيب عنها البعد الإصلاحي بل إنّه يحكمها." </w:t>
      </w:r>
      <w:r w:rsidR="0055664A" w:rsidRPr="0055664A">
        <w:rPr>
          <w:rFonts w:ascii="Traditional Arabic" w:hAnsi="Traditional Arabic" w:cs="Traditional Arabic"/>
          <w:sz w:val="32"/>
          <w:szCs w:val="32"/>
          <w:rtl/>
        </w:rPr>
        <w:t>وقد أطلق على هذا الجنس السردي تسميات مختلفة: الخرافة وقصص الحيوان والحكاية المثليّة والمثل(بتعبير ابن المقفع). ولا يتسع المقام للخوض في قضية التعدد الاصطلاحي، حيث سنكتفي في هذه المحاضرة  بيان خصائص هذا الجنس الأدبي كما تجلت في حكايات "كليلة ودمنة" لابن المقفّع.</w:t>
      </w:r>
    </w:p>
    <w:p w:rsidR="0055664A" w:rsidRPr="0055664A" w:rsidRDefault="0055664A" w:rsidP="00C10B99">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اعتبر كثير من الدارسين أنّ كتاب كليلة ودمنة لابن المقفع يعدّ النص التأسيسي لهذا الجنس في أدبنا العربي وهو ناشئا عن طريق الترجمة والتأثير من آداب غير عربية. فقد كانت ترجمة ابن المقفع لهذا الكتاب عن اللغة الفارسية سببا في خلق هذا الجنس الأدبي الجديد في اللغة العربية. وكتاب كليلة ودمنة هندي الأصل نقل إلى الفارسية ثم نقل على العربية من قبل ابن المقفع وقد ضاعت النسخة الفارسية فأصبحت النسخة العربية التي نقلها ابن المقفع عن الفارسية هي الأصل. </w:t>
      </w:r>
    </w:p>
    <w:p w:rsidR="0055664A" w:rsidRPr="0055664A" w:rsidRDefault="0055664A" w:rsidP="00C10B99">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ترك كتاب "كليلة ودمنة" لابن المقفع تأثيرا كبيرا في الأدب العربي القديم، إذ تمّت صياغته من قِبل أبّان بن عبد الحميد بن لاحق في نحو أربعة عشر ألف بيت، لم يصلنا منها إلا زهاء سبعين بيتا نقلها الصولي في كتابه "الأوراق". وحاكاه في ذلك شعراء آخرون منهم: بشر بن المعتمر وعلي بن داوود وأبو المكارم أسعد بن خاطر. وتمت محاكاة الكتاب نثرا، إذ ألّف سهل بن هارون كتابا سمّاه "ثعلة وعفراء"، وسار على منواله علي بن داوود الذي ألّف كتابا بعنوان "النمر والثعلب". </w:t>
      </w:r>
    </w:p>
    <w:p w:rsidR="0055664A" w:rsidRPr="0055664A" w:rsidRDefault="0055664A" w:rsidP="001501A1">
      <w:pPr>
        <w:jc w:val="both"/>
        <w:rPr>
          <w:rFonts w:ascii="Traditional Arabic" w:hAnsi="Traditional Arabic" w:cs="Traditional Arabic"/>
          <w:b/>
          <w:bCs/>
          <w:sz w:val="32"/>
          <w:szCs w:val="32"/>
        </w:rPr>
      </w:pPr>
      <w:r w:rsidRPr="0055664A">
        <w:rPr>
          <w:rFonts w:ascii="Traditional Arabic" w:hAnsi="Traditional Arabic" w:cs="Traditional Arabic"/>
          <w:b/>
          <w:bCs/>
          <w:sz w:val="32"/>
          <w:szCs w:val="32"/>
          <w:rtl/>
        </w:rPr>
        <w:t>2/ بناء الحكاية ووظائفها في كتاب كليلة ودمنة:</w:t>
      </w:r>
    </w:p>
    <w:p w:rsidR="0055664A" w:rsidRPr="0055664A" w:rsidRDefault="0055664A" w:rsidP="001501A1">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w:t>
      </w:r>
      <w:r w:rsidRPr="0055664A">
        <w:rPr>
          <w:rFonts w:ascii="Traditional Arabic" w:hAnsi="Traditional Arabic" w:cs="Traditional Arabic"/>
          <w:sz w:val="32"/>
          <w:szCs w:val="32"/>
          <w:rtl/>
          <w:lang w:bidi="ar-DZ"/>
        </w:rPr>
        <w:t>يتشكل متن كتاب "كليلة ودمنة" من أربعة عشر بابا بدءا بباب "الأسد والثور" حتى باب "الحمامة والثعلب ومالك الحزين"، وقد بنيت حكايات الكتاب وفق بناء التضمّن، إذ يشكّل كلّ باب حكاية إطارية كبرى، تتناسل عنها حكايات أخرى(صغرى) داخل الحكاية الإطارية نفسها. وقد</w:t>
      </w:r>
      <w:r w:rsidRPr="0055664A">
        <w:rPr>
          <w:rFonts w:ascii="Traditional Arabic" w:hAnsi="Traditional Arabic" w:cs="Traditional Arabic"/>
          <w:sz w:val="32"/>
          <w:szCs w:val="32"/>
          <w:rtl/>
        </w:rPr>
        <w:t xml:space="preserve"> ذكر "ابن المقفع" الحكاية(القصة) الكاملة لــ" كليلة ودمنة" في باب الأسد والثور وهو أطول باب في الكتاب، ولا نجد لهما ذكرا في الأبواب الأخرى. غير أنّ ابن المقفع وسم كتابه باسم هاتين الشخصيتين من باب إطلاق الجزء على الكلّ. </w:t>
      </w:r>
    </w:p>
    <w:p w:rsidR="0055664A" w:rsidRPr="0055664A" w:rsidRDefault="0055664A" w:rsidP="001501A1">
      <w:pPr>
        <w:jc w:val="both"/>
        <w:rPr>
          <w:rFonts w:ascii="Traditional Arabic" w:hAnsi="Traditional Arabic" w:cs="Traditional Arabic"/>
          <w:sz w:val="32"/>
          <w:szCs w:val="32"/>
          <w:rtl/>
          <w:lang w:bidi="ar-DZ"/>
        </w:rPr>
      </w:pPr>
      <w:r w:rsidRPr="0055664A">
        <w:rPr>
          <w:rFonts w:ascii="Traditional Arabic" w:hAnsi="Traditional Arabic" w:cs="Traditional Arabic"/>
          <w:sz w:val="32"/>
          <w:szCs w:val="32"/>
          <w:rtl/>
        </w:rPr>
        <w:t xml:space="preserve">     إنّ "ـ</w:t>
      </w:r>
      <w:r w:rsidRPr="0055664A">
        <w:rPr>
          <w:rFonts w:ascii="Traditional Arabic" w:hAnsi="Traditional Arabic" w:cs="Traditional Arabic"/>
          <w:b/>
          <w:bCs/>
          <w:sz w:val="32"/>
          <w:szCs w:val="32"/>
          <w:rtl/>
        </w:rPr>
        <w:t xml:space="preserve">كليلة ودمنة" </w:t>
      </w:r>
      <w:r w:rsidRPr="0055664A">
        <w:rPr>
          <w:rFonts w:ascii="Traditional Arabic" w:hAnsi="Traditional Arabic" w:cs="Traditional Arabic"/>
          <w:sz w:val="32"/>
          <w:szCs w:val="32"/>
          <w:rtl/>
        </w:rPr>
        <w:t xml:space="preserve">شخصيتان مشاركتان في الحكاية( قصتهما مع الأسد) من جهة، كما يضطلعان بدور الرواية (راوٍ أو مُروىً له) من جهة ثانية. وهنا تتشكل ثنائية ( الراوي/ المروى له) التي تؤطّر السّرد في كلّ حكاية (مثَل)؛ حيث تنتظم هذه الحكايات وتتناسل ضمن الحكاية الإطار التي يرويها الفيلسوف بيدبا للملك دبشليم. </w:t>
      </w:r>
      <w:r w:rsidRPr="0055664A">
        <w:rPr>
          <w:rFonts w:ascii="Traditional Arabic" w:hAnsi="Traditional Arabic" w:cs="Traditional Arabic"/>
          <w:sz w:val="32"/>
          <w:szCs w:val="32"/>
          <w:rtl/>
          <w:lang w:bidi="ar-DZ"/>
        </w:rPr>
        <w:t>ولتوضيح ذلك نستعين بهذا المخطط الذي يبيّن توالد الحكايات داخل حكاية (باب) "الأسد والثور"، وكذا توالي الرواة على السرد في الحكاية ذاتها:</w:t>
      </w:r>
    </w:p>
    <w:p w:rsidR="0055664A" w:rsidRPr="0055664A" w:rsidRDefault="0055664A" w:rsidP="001501A1">
      <w:pPr>
        <w:jc w:val="both"/>
        <w:rPr>
          <w:rFonts w:ascii="Traditional Arabic" w:hAnsi="Traditional Arabic" w:cs="Traditional Arabic"/>
          <w:sz w:val="32"/>
          <w:szCs w:val="32"/>
          <w:rtl/>
          <w:lang w:bidi="ar-DZ"/>
        </w:rPr>
      </w:pPr>
    </w:p>
    <w:p w:rsidR="0055664A" w:rsidRPr="001501A1" w:rsidRDefault="0055664A" w:rsidP="001501A1">
      <w:pPr>
        <w:jc w:val="center"/>
        <w:rPr>
          <w:rFonts w:ascii="Traditional Arabic" w:hAnsi="Traditional Arabic" w:cs="Traditional Arabic"/>
          <w:b/>
          <w:bCs/>
          <w:rtl/>
        </w:rPr>
      </w:pPr>
      <w:r w:rsidRPr="001501A1">
        <w:rPr>
          <w:rFonts w:ascii="Traditional Arabic" w:hAnsi="Traditional Arabic" w:cs="Traditional Arabic"/>
          <w:b/>
          <w:bCs/>
          <w:rtl/>
          <w:lang w:bidi="ar-DZ"/>
        </w:rPr>
        <w:t xml:space="preserve">  </w:t>
      </w:r>
      <w:r w:rsidRPr="001501A1">
        <w:rPr>
          <w:rFonts w:ascii="Traditional Arabic" w:hAnsi="Traditional Arabic" w:cs="Traditional Arabic"/>
          <w:b/>
          <w:bCs/>
          <w:lang w:bidi="ar-DZ"/>
        </w:rPr>
        <w:sym w:font="Symbol" w:char="F02D"/>
      </w:r>
      <w:r w:rsidRPr="001501A1">
        <w:rPr>
          <w:rFonts w:ascii="Traditional Arabic" w:hAnsi="Traditional Arabic" w:cs="Traditional Arabic"/>
          <w:b/>
          <w:bCs/>
          <w:rtl/>
          <w:lang w:bidi="ar-DZ"/>
        </w:rPr>
        <w:t xml:space="preserve"> مخطّط يوضّح كيفية توالد الحكايات في باب الأسد والثور.</w:t>
      </w:r>
    </w:p>
    <w:p w:rsidR="0055664A" w:rsidRPr="001501A1" w:rsidRDefault="0055664A" w:rsidP="001501A1">
      <w:pPr>
        <w:rPr>
          <w:rFonts w:ascii="Traditional Arabic" w:hAnsi="Traditional Arabic" w:cs="Traditional Arabic"/>
          <w:rtl/>
        </w:rPr>
      </w:pP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الراوي                                                                     ـ المروى له</w:t>
      </w: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بيدبا  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دبشليم </w:t>
      </w: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التاجر ونسيبه .                               </w:t>
      </w:r>
      <w:r w:rsidRPr="001501A1">
        <w:rPr>
          <w:rFonts w:ascii="Traditional Arabic" w:hAnsi="Traditional Arabic"/>
          <w:b/>
          <w:bCs/>
          <w:rtl/>
          <w:lang w:bidi="ar-DZ"/>
        </w:rPr>
        <w:t>↓</w:t>
      </w: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مثل الرجل الهارب من الموت . </w:t>
      </w: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 </w:t>
      </w:r>
    </w:p>
    <w:p w:rsidR="0055664A" w:rsidRPr="001501A1" w:rsidRDefault="0055664A" w:rsidP="001501A1">
      <w:pPr>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كليلة  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دمنة</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القرد و النجار.                     </w:t>
      </w:r>
      <w:r w:rsidRPr="001501A1">
        <w:rPr>
          <w:rFonts w:ascii="Traditional Arabic" w:hAnsi="Traditional Arabic" w:cs="Traditional Arabic"/>
          <w:b/>
          <w:bCs/>
          <w:rtl/>
          <w:lang w:bidi="ar-DZ"/>
        </w:rPr>
        <w:tab/>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الأسد</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الثعلب و الطبل . </w:t>
      </w:r>
      <w:r w:rsidRPr="001501A1">
        <w:rPr>
          <w:rFonts w:ascii="Traditional Arabic" w:hAnsi="Traditional Arabic" w:cs="Traditional Arabic"/>
          <w:b/>
          <w:bCs/>
          <w:rtl/>
          <w:lang w:bidi="ar-DZ"/>
        </w:rPr>
        <w:tab/>
      </w:r>
      <w:r w:rsidRPr="001501A1">
        <w:rPr>
          <w:rFonts w:ascii="Traditional Arabic" w:hAnsi="Traditional Arabic" w:cs="Traditional Arabic"/>
          <w:b/>
          <w:bCs/>
          <w:lang w:bidi="ar-DZ"/>
        </w:rPr>
        <w:t xml:space="preserve">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كليلة  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دمنة</w:t>
      </w:r>
    </w:p>
    <w:p w:rsidR="0055664A" w:rsidRPr="001501A1" w:rsidRDefault="0055664A" w:rsidP="001501A1">
      <w:pPr>
        <w:tabs>
          <w:tab w:val="left" w:pos="6445"/>
        </w:tabs>
        <w:jc w:val="right"/>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00112BDE" w:rsidRPr="001501A1">
        <w:rPr>
          <w:rFonts w:ascii="Traditional Arabic" w:hAnsi="Traditional Arabic" w:cs="Traditional Arabic"/>
          <w:b/>
          <w:bCs/>
          <w:rtl/>
          <w:lang w:bidi="ar-DZ"/>
        </w:rPr>
        <w:t xml:space="preserve">                               </w:t>
      </w:r>
      <w:r w:rsidRPr="001501A1">
        <w:rPr>
          <w:rFonts w:ascii="Traditional Arabic" w:hAnsi="Traditional Arabic" w:cs="Traditional Arabic"/>
          <w:b/>
          <w:bCs/>
          <w:rtl/>
          <w:lang w:bidi="ar-DZ"/>
        </w:rPr>
        <w:t xml:space="preserve">   ـ مثل الناسك </w:t>
      </w:r>
      <w:r w:rsidR="00112BDE" w:rsidRPr="001501A1">
        <w:rPr>
          <w:rFonts w:ascii="Traditional Arabic" w:hAnsi="Traditional Arabic" w:cs="Traditional Arabic"/>
          <w:b/>
          <w:bCs/>
          <w:rtl/>
          <w:lang w:bidi="ar-DZ"/>
        </w:rPr>
        <w:t xml:space="preserve">واللّص...        </w:t>
      </w:r>
      <w:r w:rsidR="00112BDE" w:rsidRPr="001501A1">
        <w:rPr>
          <w:rFonts w:ascii="Traditional Arabic" w:hAnsi="Traditional Arabic" w:cs="Traditional Arabic" w:hint="cs"/>
          <w:b/>
          <w:bCs/>
          <w:rtl/>
          <w:lang w:bidi="ar-DZ"/>
        </w:rPr>
        <w:t xml:space="preserve"> </w:t>
      </w:r>
      <w:r w:rsidR="00112BDE" w:rsidRPr="001501A1">
        <w:rPr>
          <w:rFonts w:ascii="Traditional Arabic" w:hAnsi="Traditional Arabic" w:cs="Traditional Arabic"/>
          <w:b/>
          <w:bCs/>
          <w:rtl/>
          <w:lang w:bidi="ar-DZ"/>
        </w:rPr>
        <w:t xml:space="preserve">       </w:t>
      </w: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 تبادل مواقع السرد.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كليلة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الغراب و الأسد وابن أوى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ابن أوى 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الغراب</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المكاء الطائر و السرطان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كليلة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00112BDE" w:rsidRPr="001501A1">
        <w:rPr>
          <w:rFonts w:ascii="Traditional Arabic" w:hAnsi="Traditional Arabic" w:cs="Traditional Arabic"/>
          <w:b/>
          <w:bCs/>
          <w:rtl/>
          <w:lang w:bidi="ar-DZ"/>
        </w:rPr>
        <w:t xml:space="preserve">                        </w:t>
      </w:r>
      <w:r w:rsidRPr="001501A1">
        <w:rPr>
          <w:rFonts w:ascii="Traditional Arabic" w:hAnsi="Traditional Arabic" w:cs="Traditional Arabic"/>
          <w:b/>
          <w:bCs/>
          <w:rtl/>
          <w:lang w:bidi="ar-DZ"/>
        </w:rPr>
        <w:t xml:space="preserve"> ـ مثل الأرنب و الأسد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الأسد</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00112BDE" w:rsidRPr="001501A1">
        <w:rPr>
          <w:rFonts w:ascii="Traditional Arabic" w:hAnsi="Traditional Arabic" w:cs="Traditional Arabic"/>
          <w:b/>
          <w:bCs/>
          <w:rtl/>
          <w:lang w:bidi="ar-DZ"/>
        </w:rPr>
        <w:t xml:space="preserve">                 </w:t>
      </w:r>
      <w:r w:rsidRPr="001501A1">
        <w:rPr>
          <w:rFonts w:ascii="Traditional Arabic" w:hAnsi="Traditional Arabic" w:cs="Traditional Arabic"/>
          <w:b/>
          <w:bCs/>
          <w:rtl/>
          <w:lang w:bidi="ar-DZ"/>
        </w:rPr>
        <w:t xml:space="preserve">      ـ مثل السمكات الثلاث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مثل القملة و البرغوث</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112BDE"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cs="Traditional Arabic" w:hint="cs"/>
          <w:b/>
          <w:bCs/>
          <w:rtl/>
          <w:lang w:bidi="ar-DZ"/>
        </w:rPr>
        <w:t xml:space="preserve">            </w:t>
      </w:r>
      <w:r w:rsidR="0055664A" w:rsidRPr="001501A1">
        <w:rPr>
          <w:rFonts w:ascii="Traditional Arabic" w:hAnsi="Traditional Arabic" w:cs="Traditional Arabic"/>
          <w:b/>
          <w:bCs/>
          <w:rtl/>
          <w:lang w:bidi="ar-DZ"/>
        </w:rPr>
        <w:t xml:space="preserve">   ـ شتربة ـــــــــــــــــــــــــــــــــــــــــــــــــــــ</w:t>
      </w:r>
      <w:r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w:t>
      </w:r>
      <w:r w:rsidR="0055664A" w:rsidRPr="001501A1">
        <w:rPr>
          <w:rFonts w:ascii="Traditional Arabic" w:hAnsi="Traditional Arabic" w:cs="Traditional Arabic"/>
          <w:b/>
          <w:bCs/>
          <w:rtl/>
          <w:lang w:bidi="ar-DZ"/>
        </w:rPr>
        <w:t>ــــــــــــــــــــــ</w:t>
      </w:r>
      <w:r w:rsidR="0055664A" w:rsidRPr="001501A1">
        <w:rPr>
          <w:rFonts w:ascii="Traditional Arabic" w:hAnsi="Traditional Arabic"/>
          <w:b/>
          <w:bCs/>
          <w:rtl/>
          <w:lang w:bidi="ar-DZ"/>
        </w:rPr>
        <w:t>←</w:t>
      </w:r>
      <w:r w:rsidR="0055664A" w:rsidRPr="001501A1">
        <w:rPr>
          <w:rFonts w:ascii="Traditional Arabic" w:hAnsi="Traditional Arabic" w:cs="Traditional Arabic"/>
          <w:b/>
          <w:bCs/>
          <w:rtl/>
          <w:lang w:bidi="ar-DZ"/>
        </w:rPr>
        <w:t xml:space="preserve">   ـ دمنة  } تبادل مواقع السرد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الذئب و الغراب و الجمل و ابن أوى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شتربة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الموكل بالبحر مع الطيطوى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أنثى الطيطوى 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زوجها</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البطتين و السلحفاة .                         </w:t>
      </w:r>
      <w:r w:rsidRPr="001501A1">
        <w:rPr>
          <w:rFonts w:ascii="Traditional Arabic" w:hAnsi="Traditional Arabic"/>
          <w:b/>
          <w:bCs/>
          <w:rtl/>
          <w:lang w:bidi="ar-DZ"/>
        </w:rPr>
        <w:t>↓</w:t>
      </w:r>
    </w:p>
    <w:p w:rsidR="0055664A" w:rsidRPr="001501A1" w:rsidRDefault="0055664A" w:rsidP="0071247F">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 </w:t>
      </w:r>
      <w:r w:rsidR="0071247F">
        <w:rPr>
          <w:rFonts w:ascii="Traditional Arabic" w:hAnsi="Traditional Arabic" w:cs="Traditional Arabic"/>
          <w:b/>
          <w:bCs/>
          <w:rtl/>
          <w:lang w:bidi="ar-DZ"/>
        </w:rPr>
        <w:tab/>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كليلة  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دمنة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القرد و الطائر و الرجل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lastRenderedPageBreak/>
        <w:t xml:space="preserve">                                                 ـ  مثل الخبّ و المغفل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والد الخبّ 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ـالخبّ (الابن)</w:t>
      </w:r>
    </w:p>
    <w:p w:rsidR="0055664A" w:rsidRPr="001501A1" w:rsidRDefault="0055664A" w:rsidP="001501A1">
      <w:pPr>
        <w:tabs>
          <w:tab w:val="left" w:pos="6445"/>
        </w:tabs>
        <w:rPr>
          <w:rFonts w:ascii="Traditional Arabic" w:hAnsi="Traditional Arabic" w:cs="Traditional Arabic"/>
          <w:b/>
          <w:bCs/>
          <w:rtl/>
          <w:lang w:bidi="ar-DZ"/>
        </w:rPr>
      </w:pP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00112BDE" w:rsidRPr="001501A1">
        <w:rPr>
          <w:rFonts w:ascii="Traditional Arabic" w:hAnsi="Traditional Arabic" w:cs="Traditional Arabic"/>
          <w:b/>
          <w:bCs/>
          <w:rtl/>
          <w:lang w:bidi="ar-DZ"/>
        </w:rPr>
        <w:t xml:space="preserve">           </w:t>
      </w:r>
      <w:r w:rsidRPr="001501A1">
        <w:rPr>
          <w:rFonts w:ascii="Traditional Arabic" w:hAnsi="Traditional Arabic" w:cs="Traditional Arabic"/>
          <w:b/>
          <w:bCs/>
          <w:rtl/>
          <w:lang w:bidi="ar-DZ"/>
        </w:rPr>
        <w:t xml:space="preserve">        ـ مثل العلجوم و الحيّة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كليلة  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دمنة </w:t>
      </w:r>
    </w:p>
    <w:p w:rsidR="0055664A" w:rsidRPr="001501A1" w:rsidRDefault="0055664A" w:rsidP="001501A1">
      <w:pPr>
        <w:tabs>
          <w:tab w:val="left" w:pos="5969"/>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ab/>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مثل التاجر المستودع حديدا </w:t>
      </w:r>
    </w:p>
    <w:p w:rsidR="0055664A" w:rsidRPr="001501A1" w:rsidRDefault="0055664A" w:rsidP="001501A1">
      <w:pPr>
        <w:tabs>
          <w:tab w:val="left" w:pos="5711"/>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ab/>
        <w:t>ـ الأسد</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المرأة و المصّور و العبد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يروي لـ</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ــــــــــــــــــــــ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الجماعة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مثل المتطّبب الكاذب                          </w:t>
      </w:r>
      <w:r w:rsidRPr="001501A1">
        <w:rPr>
          <w:rFonts w:ascii="Traditional Arabic" w:hAnsi="Traditional Arabic"/>
          <w:b/>
          <w:bCs/>
          <w:rtl/>
          <w:lang w:bidi="ar-DZ"/>
        </w:rPr>
        <w:t>↓</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مثل الرجل و المرأتين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w:t>
      </w:r>
      <w:r w:rsidR="00112BDE" w:rsidRPr="001501A1">
        <w:rPr>
          <w:rFonts w:ascii="Traditional Arabic" w:hAnsi="Traditional Arabic" w:cs="Traditional Arabic"/>
          <w:b/>
          <w:bCs/>
          <w:rtl/>
          <w:lang w:bidi="ar-DZ"/>
        </w:rPr>
        <w:t>ــــــــــــــــــــــــ</w:t>
      </w:r>
      <w:r w:rsidRPr="001501A1">
        <w:rPr>
          <w:rFonts w:ascii="Traditional Arabic" w:hAnsi="Traditional Arabic" w:cs="Traditional Arabic"/>
          <w:b/>
          <w:bCs/>
          <w:rtl/>
          <w:lang w:bidi="ar-DZ"/>
        </w:rPr>
        <w:t>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موت كليلة حزنا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دمنة ـــــــــــــــــــــــــــــــــــــــــــ</w:t>
      </w:r>
      <w:r w:rsidR="00112BDE" w:rsidRPr="001501A1">
        <w:rPr>
          <w:rFonts w:ascii="Traditional Arabic" w:hAnsi="Traditional Arabic" w:cs="Traditional Arabic" w:hint="cs"/>
          <w:b/>
          <w:bCs/>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501A1">
        <w:rPr>
          <w:rFonts w:ascii="Traditional Arabic" w:hAnsi="Traditional Arabic" w:cs="Traditional Arabic"/>
          <w:b/>
          <w:bCs/>
          <w:rtl/>
          <w:lang w:bidi="ar-DZ"/>
        </w:rPr>
        <w:t>ــ</w:t>
      </w:r>
      <w:r w:rsidR="00112BDE" w:rsidRPr="001501A1">
        <w:rPr>
          <w:rFonts w:ascii="Traditional Arabic" w:hAnsi="Traditional Arabic" w:cs="Traditional Arabic"/>
          <w:b/>
          <w:bCs/>
          <w:rtl/>
          <w:lang w:bidi="ar-DZ"/>
        </w:rPr>
        <w:t>ـــــــــــ</w:t>
      </w:r>
      <w:r w:rsidRPr="001501A1">
        <w:rPr>
          <w:rFonts w:ascii="Traditional Arabic" w:hAnsi="Traditional Arabic" w:cs="Traditional Arabic"/>
          <w:b/>
          <w:bCs/>
          <w:rtl/>
          <w:lang w:bidi="ar-DZ"/>
        </w:rPr>
        <w:t>ـــــــــــــــــ</w:t>
      </w:r>
      <w:r w:rsidRPr="001501A1">
        <w:rPr>
          <w:rFonts w:ascii="Traditional Arabic" w:hAnsi="Traditional Arabic"/>
          <w:b/>
          <w:bCs/>
          <w:rtl/>
          <w:lang w:bidi="ar-DZ"/>
        </w:rPr>
        <w:t>←</w:t>
      </w:r>
      <w:r w:rsidRPr="001501A1">
        <w:rPr>
          <w:rFonts w:ascii="Traditional Arabic" w:hAnsi="Traditional Arabic" w:cs="Traditional Arabic"/>
          <w:b/>
          <w:bCs/>
          <w:rtl/>
          <w:lang w:bidi="ar-DZ"/>
        </w:rPr>
        <w:t xml:space="preserve">      ـ القاضي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 مثل البازيار وامرأة المرزبان</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w:t>
      </w:r>
      <w:r w:rsidR="0071247F">
        <w:rPr>
          <w:rFonts w:ascii="Traditional Arabic" w:hAnsi="Traditional Arabic" w:cs="Traditional Arabic"/>
          <w:b/>
          <w:bCs/>
          <w:rtl/>
          <w:lang w:bidi="ar-DZ"/>
        </w:rPr>
        <w:t xml:space="preserve">                             </w:t>
      </w:r>
    </w:p>
    <w:p w:rsidR="0055664A" w:rsidRPr="001501A1" w:rsidRDefault="0055664A" w:rsidP="001501A1">
      <w:pPr>
        <w:tabs>
          <w:tab w:val="left" w:pos="6445"/>
        </w:tabs>
        <w:rPr>
          <w:rFonts w:ascii="Traditional Arabic" w:hAnsi="Traditional Arabic" w:cs="Traditional Arabic"/>
          <w:b/>
          <w:bCs/>
          <w:rtl/>
          <w:lang w:bidi="ar-DZ"/>
        </w:rPr>
      </w:pPr>
      <w:r w:rsidRPr="001501A1">
        <w:rPr>
          <w:rFonts w:ascii="Traditional Arabic" w:hAnsi="Traditional Arabic" w:cs="Traditional Arabic"/>
          <w:b/>
          <w:bCs/>
          <w:rtl/>
          <w:lang w:bidi="ar-DZ"/>
        </w:rPr>
        <w:t xml:space="preserve">                                ـــــــــــــــــــــ قتل دمنة من قبل الأسد    ـــــــــــــــــــــ</w:t>
      </w:r>
    </w:p>
    <w:p w:rsidR="0055664A" w:rsidRPr="0055664A" w:rsidRDefault="0055664A" w:rsidP="001501A1">
      <w:pPr>
        <w:rPr>
          <w:rFonts w:ascii="Traditional Arabic" w:hAnsi="Traditional Arabic" w:cs="Traditional Arabic"/>
          <w:b/>
          <w:bCs/>
          <w:sz w:val="32"/>
          <w:szCs w:val="32"/>
          <w:rtl/>
          <w:lang w:bidi="ar-DZ"/>
        </w:rPr>
      </w:pPr>
    </w:p>
    <w:p w:rsidR="0055664A" w:rsidRPr="0055664A" w:rsidRDefault="0055664A" w:rsidP="001501A1">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نلاحظ من خلال هذا المخطط أن هو بيدبا الفيلسوف هو الراوي الفعلي الذي يروي الحكاية الإطارية بما في ذلك الحكايات المضمّنة، </w:t>
      </w:r>
      <w:r w:rsidRPr="0055664A">
        <w:rPr>
          <w:rFonts w:ascii="Traditional Arabic" w:hAnsi="Traditional Arabic" w:cs="Traditional Arabic"/>
          <w:sz w:val="32"/>
          <w:szCs w:val="32"/>
          <w:rtl/>
          <w:lang w:bidi="ar-DZ"/>
        </w:rPr>
        <w:t>وهي حكايات تؤدي</w:t>
      </w:r>
      <w:r w:rsidRPr="0055664A">
        <w:rPr>
          <w:rFonts w:ascii="Traditional Arabic" w:hAnsi="Traditional Arabic" w:cs="Traditional Arabic"/>
          <w:sz w:val="32"/>
          <w:szCs w:val="32"/>
          <w:rtl/>
        </w:rPr>
        <w:t xml:space="preserve"> وظيفة تفسيرية. أما الملك دبشليم فهو المروى له الذي يتلقى عنه كلّ الحكايات، والراوي هنا (بيدبا) مفارق لمرويّه، لأنّه لم يشارك في هذه الحكايات، وإنّما يرويها عن أناس حكماء عاشوا في الماضي. تقوم الحكاية في باب الأسد والثور على </w:t>
      </w:r>
      <w:r w:rsidRPr="0055664A">
        <w:rPr>
          <w:rFonts w:ascii="Traditional Arabic" w:hAnsi="Traditional Arabic" w:cs="Traditional Arabic"/>
          <w:b/>
          <w:bCs/>
          <w:sz w:val="32"/>
          <w:szCs w:val="32"/>
          <w:rtl/>
        </w:rPr>
        <w:t xml:space="preserve">ثنائية كليلة ودمنة، </w:t>
      </w:r>
      <w:r w:rsidRPr="0055664A">
        <w:rPr>
          <w:rFonts w:ascii="Traditional Arabic" w:hAnsi="Traditional Arabic" w:cs="Traditional Arabic"/>
          <w:sz w:val="32"/>
          <w:szCs w:val="32"/>
          <w:rtl/>
        </w:rPr>
        <w:t xml:space="preserve">فهما يضطلعان بدورين: الرواية والبطولة، أي: أنّهما يتبادلان مواقع السرد/ الرواية (الراوي والمروى له) من جهة، وكذلك يشاركان في الفعل القصصي. </w:t>
      </w:r>
    </w:p>
    <w:p w:rsidR="0055664A" w:rsidRPr="0055664A" w:rsidRDefault="0055664A" w:rsidP="00C10B99">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تتألّف حكاية "الأسد والثور" من إحدى وعشرين (21) حكاية /مثلا؛ تتوالد وتناسل داخل الحكاية الإطار(التوالد السردي)، توالدٌ تتحول معه الشخصيات المشاركة في الفعل القصصي إلى رواة جدد أو مروىً لهم. شأن: كليلة، دمنة، شتربة، أنثى الطّيطوى، والد الخبّ. وبعض هؤلاء الرواة يتبادلون مواقع السرد (كليلة ودمنة مثلا). فعندما يكون كليلة راويا يكون دمنة مروى له والعكس صحيح، فكليلة يعظ دمنة ويحذّره فيأتي بالمثل/ الحكاية لتقوية رأيه، لكنّ دمنة يريد هو الآخر أن يبررّ موقفه ويثبت صحة رأيه عن طريق ضرب مثل آخر، وهنا يتحوّل المستمع إلى متكلّم، حيث يهدف كلّ راو من وراء الحكاية (ضرب المثل) إلى إقناع الطرف الآخر (المروى له)، فالمثل هنا يضطلع بوظيفة حجاجية. </w:t>
      </w:r>
    </w:p>
    <w:p w:rsidR="0055664A" w:rsidRPr="0055664A" w:rsidRDefault="0055664A" w:rsidP="00C10B99">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ينشأ السّرد في نص ابن المقفع بدعوة (طلب) مباشرة من المروى له، أو عن طريق السؤال السردي: وكيف كان ذلك؟، وما مثل ذلك؟... هذا السؤال يُنبئ عن رغبة في الإصغاء، وفي معرفة ما جرى لأبطال الحكاية المذكورين في المثل، وبمجرّد أن تظهر </w:t>
      </w:r>
      <w:r w:rsidRPr="0055664A">
        <w:rPr>
          <w:rFonts w:ascii="Traditional Arabic" w:hAnsi="Traditional Arabic" w:cs="Traditional Arabic"/>
          <w:sz w:val="32"/>
          <w:szCs w:val="32"/>
          <w:rtl/>
        </w:rPr>
        <w:lastRenderedPageBreak/>
        <w:t>الرغبة في السرد تبدأ الحكاية باستخدام صيغ مختلفة: زعموا أنّ، كان بأرض كذا... فالراوي يحرص على أن تكون عند المروى له رغبة في السرد/ الإنصات، وذلك حتى يضمن متابعة يقظة ومتحمّسة، ويجعل المتلقي يشارك في عملية السرد. وليحرص الراوي على وجود التشويق في حكاياته؛ يلجأ إلى جعل الحيوانات(الشخصيات) تنطق بالحكمة وهنا تتولّد الغرابة.</w:t>
      </w:r>
    </w:p>
    <w:p w:rsidR="0055664A" w:rsidRPr="0055664A" w:rsidRDefault="0055664A" w:rsidP="00C10B99">
      <w:pPr>
        <w:tabs>
          <w:tab w:val="left" w:pos="2913"/>
        </w:tabs>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يشير "ابن المقفع" إلى أن كتابه قد جمع بين اللّهو والحكمة، وقد اختاره الحكماء لحكمته، والسخفاء للهوه، وأنّ المتعلمين من الأحداث نشطوا لعلمه وخفّ عليهم حفظه. تضمّن الكتاب إذن، الحكمة التي يكشف السرد عنها "كما بوسعه أن يخفيها، ففي الحالة الأولى يخترق القارئ السرد ليصل إلى الحكمة، وفي الحالة الثانية يقف القارئ عند السرد وكأنه غاية في حدّ ذاته."</w:t>
      </w:r>
      <w:r w:rsidR="00112BDE">
        <w:rPr>
          <w:rFonts w:ascii="Traditional Arabic" w:hAnsi="Traditional Arabic" w:cs="Traditional Arabic"/>
          <w:sz w:val="32"/>
          <w:szCs w:val="32"/>
          <w:rtl/>
        </w:rPr>
        <w:t xml:space="preserve"> وفي هذا السياق يدعو</w:t>
      </w:r>
      <w:r w:rsidR="00112BDE">
        <w:rPr>
          <w:rFonts w:ascii="Traditional Arabic" w:hAnsi="Traditional Arabic" w:cs="Traditional Arabic" w:hint="cs"/>
          <w:sz w:val="32"/>
          <w:szCs w:val="32"/>
          <w:rtl/>
        </w:rPr>
        <w:t xml:space="preserve"> </w:t>
      </w:r>
      <w:r w:rsidRPr="0055664A">
        <w:rPr>
          <w:rFonts w:ascii="Traditional Arabic" w:hAnsi="Traditional Arabic" w:cs="Traditional Arabic"/>
          <w:sz w:val="32"/>
          <w:szCs w:val="32"/>
          <w:rtl/>
        </w:rPr>
        <w:t xml:space="preserve">ابن المقفع القارئ المفترض للكتاب بأن "يديم النظر فيه... ولا يظنّ أنّ نتيجته </w:t>
      </w:r>
      <w:r w:rsidRPr="0055664A">
        <w:rPr>
          <w:rFonts w:ascii="Traditional Arabic" w:hAnsi="Traditional Arabic" w:cs="Traditional Arabic"/>
          <w:sz w:val="32"/>
          <w:szCs w:val="32"/>
        </w:rPr>
        <w:sym w:font="Symbol" w:char="F05D"/>
      </w:r>
      <w:r w:rsidRPr="0055664A">
        <w:rPr>
          <w:rFonts w:ascii="Traditional Arabic" w:hAnsi="Traditional Arabic" w:cs="Traditional Arabic"/>
          <w:sz w:val="32"/>
          <w:szCs w:val="32"/>
          <w:rtl/>
        </w:rPr>
        <w:t>مغزاه</w:t>
      </w:r>
      <w:r w:rsidRPr="0055664A">
        <w:rPr>
          <w:rFonts w:ascii="Traditional Arabic" w:hAnsi="Traditional Arabic" w:cs="Traditional Arabic"/>
          <w:sz w:val="32"/>
          <w:szCs w:val="32"/>
        </w:rPr>
        <w:sym w:font="Symbol" w:char="F05B"/>
      </w:r>
      <w:r w:rsidRPr="0055664A">
        <w:rPr>
          <w:rFonts w:ascii="Traditional Arabic" w:hAnsi="Traditional Arabic" w:cs="Traditional Arabic"/>
          <w:sz w:val="32"/>
          <w:szCs w:val="32"/>
          <w:rtl/>
        </w:rPr>
        <w:t xml:space="preserve"> إنما هي الإخبار عن حيلة بهيمتين أو محاورة سبع لثور، فينصرف بذلك عن الغرض المقصود." فالغاية من السرد/الحكي حسب ابن المقفع هي الحكمة أو العبرة التي تستخلص. </w:t>
      </w:r>
    </w:p>
    <w:p w:rsidR="0055664A" w:rsidRPr="0055664A" w:rsidRDefault="0055664A" w:rsidP="00C10B99">
      <w:pPr>
        <w:jc w:val="both"/>
        <w:rPr>
          <w:rFonts w:ascii="Traditional Arabic" w:hAnsi="Traditional Arabic" w:cs="Traditional Arabic"/>
          <w:b/>
          <w:bCs/>
          <w:sz w:val="32"/>
          <w:szCs w:val="32"/>
          <w:rtl/>
          <w:lang w:bidi="ar-DZ"/>
        </w:rPr>
      </w:pPr>
      <w:r w:rsidRPr="0055664A">
        <w:rPr>
          <w:rFonts w:ascii="Traditional Arabic" w:hAnsi="Traditional Arabic" w:cs="Traditional Arabic"/>
          <w:sz w:val="32"/>
          <w:szCs w:val="32"/>
          <w:rtl/>
        </w:rPr>
        <w:t xml:space="preserve">     ويضيف "ابن المقفع" أنّ العلم بالحكمة المستخلصة من السرد لا يغني عن القارئ شيئا ما لم يعمل بها، يقول: "ثم إن الرجل العاقل إذا فهم هذا الكتاب وبلغ نهاية علمه فيه ينبغي له أن يعمل بما علم منه لينتفع به ويجعله مثالاً لا يحيد عنه." فالغاية من الكتاب إذن؛ هي الإصلاح وتقويم السلوك الإنساني.</w:t>
      </w:r>
      <w:r w:rsidRPr="0055664A">
        <w:rPr>
          <w:rFonts w:ascii="Traditional Arabic" w:hAnsi="Traditional Arabic" w:cs="Traditional Arabic"/>
          <w:sz w:val="32"/>
          <w:szCs w:val="32"/>
          <w:rtl/>
          <w:lang w:bidi="ar-DZ"/>
        </w:rPr>
        <w:t xml:space="preserve"> وقد اعتمد الكاتب الأسلوب الرمزي من أجل تحقيق هذه الغاية لأنّ المستهدف بالإصلاح هم الملوك أي: السلطة. وهنا يبرز البعد الإيديولوجي ممثّلا في ثنائية (المثقف /والسلطة)، المثقف الفعّال الذي يمتلك المعرفة والحكمة وهو الفيلسوف بيدبا، والسلطة ممثلة في الملك دبشليم. حيث يتوسّل بيدبا بالسرد لتقويم الملك، "فلا يتوقف إلّا بعد أن يرعوي الملك ويرتدع عن ظلمه ويعود إلى سيرته الأولى في الحكم بين الناس بالعدل والإنصاف. وما كان لبيدبا أن يتوقف عن القصّ إلا بعد اقتناع الملك بصحّة آرائه ومقولاته التي بثّها على لسان الحيوان." فالهدف هو تطهير نفس الملك عن طريق السرد.</w:t>
      </w:r>
    </w:p>
    <w:p w:rsidR="0055664A" w:rsidRDefault="0055664A" w:rsidP="00C10B99">
      <w:pPr>
        <w:jc w:val="both"/>
        <w:rPr>
          <w:rFonts w:ascii="Traditional Arabic" w:hAnsi="Traditional Arabic" w:cs="Traditional Arabic"/>
          <w:sz w:val="32"/>
          <w:szCs w:val="32"/>
          <w:rtl/>
        </w:rPr>
      </w:pPr>
      <w:r w:rsidRPr="0055664A">
        <w:rPr>
          <w:rFonts w:ascii="Traditional Arabic" w:hAnsi="Traditional Arabic" w:cs="Traditional Arabic"/>
          <w:sz w:val="32"/>
          <w:szCs w:val="32"/>
          <w:rtl/>
        </w:rPr>
        <w:t xml:space="preserve">    لقد نسب ابن المقفع حكاياته (أسندها) إلى رواة أو أناس مجهولين، وهذا ما تؤكّده عبارة "زعموا أنّ" التي تبتدئ بها كلّ حكاية، إنهم أناس حكماء متصفون بالثقة. "إذ إن كلّ سند </w:t>
      </w:r>
      <w:r w:rsidRPr="0055664A">
        <w:rPr>
          <w:rFonts w:ascii="Traditional Arabic" w:hAnsi="Traditional Arabic" w:cs="Traditional Arabic"/>
          <w:sz w:val="32"/>
          <w:szCs w:val="32"/>
        </w:rPr>
        <w:sym w:font="Symbol" w:char="F02D"/>
      </w:r>
      <w:r w:rsidRPr="0055664A">
        <w:rPr>
          <w:rFonts w:ascii="Traditional Arabic" w:hAnsi="Traditional Arabic" w:cs="Traditional Arabic"/>
          <w:sz w:val="32"/>
          <w:szCs w:val="32"/>
          <w:rtl/>
        </w:rPr>
        <w:t xml:space="preserve"> مهما كان وهمياً </w:t>
      </w:r>
      <w:r w:rsidRPr="0055664A">
        <w:rPr>
          <w:rFonts w:ascii="Traditional Arabic" w:hAnsi="Traditional Arabic" w:cs="Traditional Arabic"/>
          <w:sz w:val="32"/>
          <w:szCs w:val="32"/>
        </w:rPr>
        <w:sym w:font="Symbol" w:char="F02D"/>
      </w:r>
      <w:r w:rsidRPr="0055664A">
        <w:rPr>
          <w:rFonts w:ascii="Traditional Arabic" w:hAnsi="Traditional Arabic" w:cs="Traditional Arabic"/>
          <w:sz w:val="32"/>
          <w:szCs w:val="32"/>
          <w:rtl/>
        </w:rPr>
        <w:t xml:space="preserve"> إنّما يحيل إلى غيرٍ متصفٍ بالثقة والعدالة." فالسرد في نص ابن المقفع يكشف الحكمة، والغاية من الحكمة هي العبرة أي العمل بهذه الحكمة، فالكتاب إذن، يجمع بين المتعة والفائدة.</w:t>
      </w:r>
    </w:p>
    <w:p w:rsidR="0071247F" w:rsidRPr="0071247F" w:rsidRDefault="0071247F" w:rsidP="001501A1">
      <w:pPr>
        <w:jc w:val="both"/>
        <w:rPr>
          <w:rFonts w:ascii="Traditional Arabic" w:hAnsi="Traditional Arabic" w:cs="Traditional Arabic"/>
          <w:b/>
          <w:bCs/>
          <w:sz w:val="32"/>
          <w:szCs w:val="32"/>
          <w:u w:val="single"/>
          <w:rtl/>
        </w:rPr>
      </w:pPr>
      <w:r w:rsidRPr="0071247F">
        <w:rPr>
          <w:rFonts w:ascii="Traditional Arabic" w:hAnsi="Traditional Arabic" w:cs="Traditional Arabic" w:hint="cs"/>
          <w:b/>
          <w:bCs/>
          <w:sz w:val="32"/>
          <w:szCs w:val="32"/>
          <w:u w:val="single"/>
          <w:rtl/>
        </w:rPr>
        <w:t>أهم المراجع:</w:t>
      </w:r>
    </w:p>
    <w:p w:rsidR="0071247F" w:rsidRPr="00C10B99" w:rsidRDefault="0071247F" w:rsidP="00C10B99">
      <w:pPr>
        <w:pStyle w:val="Notedebasdepage"/>
        <w:bidi/>
        <w:jc w:val="both"/>
        <w:rPr>
          <w:rFonts w:ascii="Traditional Arabic" w:hAnsi="Traditional Arabic" w:cs="Traditional Arabic"/>
          <w:sz w:val="28"/>
          <w:szCs w:val="28"/>
          <w:rtl/>
          <w:lang w:bidi="ar-DZ"/>
        </w:rPr>
      </w:pPr>
      <w:r w:rsidRPr="00C10B99">
        <w:rPr>
          <w:rFonts w:ascii="Traditional Arabic" w:hAnsi="Traditional Arabic" w:cs="Traditional Arabic"/>
          <w:sz w:val="28"/>
          <w:szCs w:val="28"/>
          <w:rtl/>
        </w:rPr>
        <w:t>1ـ  سامي سويدان: في دلالية القص وشعرية السرد، دار الآداب، بيروت، لبنان، ط1، 1991.</w:t>
      </w:r>
    </w:p>
    <w:p w:rsidR="0071247F" w:rsidRPr="00C10B99" w:rsidRDefault="0071247F" w:rsidP="00C10B99">
      <w:pPr>
        <w:pStyle w:val="Notedebasdepage"/>
        <w:bidi/>
        <w:jc w:val="both"/>
        <w:rPr>
          <w:rFonts w:ascii="Traditional Arabic" w:hAnsi="Traditional Arabic" w:cs="Traditional Arabic"/>
          <w:sz w:val="28"/>
          <w:szCs w:val="28"/>
          <w:rtl/>
          <w:lang w:bidi="ar-DZ"/>
        </w:rPr>
      </w:pPr>
      <w:r w:rsidRPr="00C10B99">
        <w:rPr>
          <w:rFonts w:ascii="Traditional Arabic" w:hAnsi="Traditional Arabic" w:cs="Traditional Arabic"/>
          <w:sz w:val="28"/>
          <w:szCs w:val="28"/>
          <w:rtl/>
          <w:lang w:bidi="ar-DZ"/>
        </w:rPr>
        <w:t xml:space="preserve">2 ـ </w:t>
      </w:r>
      <w:r w:rsidRPr="00C10B99">
        <w:rPr>
          <w:rFonts w:ascii="Traditional Arabic" w:hAnsi="Traditional Arabic" w:cs="Traditional Arabic"/>
          <w:sz w:val="28"/>
          <w:szCs w:val="28"/>
          <w:rtl/>
        </w:rPr>
        <w:t>فرج بن رمضان: الأدب العربي القديم ونظرية الأجناس (القصص)، دار محمد علي الحامي، صفاقس، تونس، د/ط،2001.</w:t>
      </w:r>
    </w:p>
    <w:p w:rsidR="0071247F" w:rsidRPr="00C10B99" w:rsidRDefault="0071247F" w:rsidP="00C10B99">
      <w:pPr>
        <w:pStyle w:val="Notedebasdepage"/>
        <w:bidi/>
        <w:jc w:val="both"/>
        <w:rPr>
          <w:rFonts w:ascii="Traditional Arabic" w:hAnsi="Traditional Arabic" w:cs="Traditional Arabic"/>
          <w:sz w:val="28"/>
          <w:szCs w:val="28"/>
          <w:rtl/>
        </w:rPr>
      </w:pPr>
      <w:r w:rsidRPr="00C10B99">
        <w:rPr>
          <w:rFonts w:ascii="Traditional Arabic" w:hAnsi="Traditional Arabic" w:cs="Traditional Arabic"/>
          <w:sz w:val="28"/>
          <w:szCs w:val="28"/>
          <w:rtl/>
        </w:rPr>
        <w:t>3 ـ محمد غنيمي هلال، الأدب المقارن،  بيروت، لبنان، دار العودة، ط5، ، د/ت.</w:t>
      </w:r>
    </w:p>
    <w:p w:rsidR="0071247F" w:rsidRPr="00C10B99" w:rsidRDefault="0071247F" w:rsidP="00C10B99">
      <w:pPr>
        <w:pStyle w:val="Notedebasdepage"/>
        <w:bidi/>
        <w:jc w:val="both"/>
        <w:rPr>
          <w:rFonts w:ascii="Traditional Arabic" w:hAnsi="Traditional Arabic" w:cs="Traditional Arabic"/>
          <w:sz w:val="28"/>
          <w:szCs w:val="28"/>
          <w:lang w:bidi="ar-DZ"/>
        </w:rPr>
      </w:pPr>
      <w:r w:rsidRPr="00C10B99">
        <w:rPr>
          <w:rFonts w:ascii="Traditional Arabic" w:hAnsi="Traditional Arabic" w:cs="Traditional Arabic"/>
          <w:sz w:val="28"/>
          <w:szCs w:val="28"/>
          <w:rtl/>
        </w:rPr>
        <w:t>4 ـ سعيد جبار، التوالد السردي، قراءة في بعض أنساق النص التراثي، جذور للنشر،</w:t>
      </w:r>
      <w:r w:rsidRPr="00C10B99">
        <w:rPr>
          <w:rFonts w:ascii="Traditional Arabic" w:hAnsi="Traditional Arabic" w:cs="Traditional Arabic"/>
          <w:sz w:val="28"/>
          <w:szCs w:val="28"/>
          <w:rtl/>
          <w:lang w:bidi="ar-DZ"/>
        </w:rPr>
        <w:t xml:space="preserve"> المغرب، </w:t>
      </w:r>
      <w:r w:rsidRPr="00C10B99">
        <w:rPr>
          <w:rFonts w:ascii="Traditional Arabic" w:hAnsi="Traditional Arabic" w:cs="Traditional Arabic"/>
          <w:sz w:val="28"/>
          <w:szCs w:val="28"/>
          <w:rtl/>
        </w:rPr>
        <w:t xml:space="preserve"> ط1، 2006.</w:t>
      </w:r>
    </w:p>
    <w:p w:rsidR="0071247F" w:rsidRPr="00C10B99" w:rsidRDefault="0071247F" w:rsidP="00C10B99">
      <w:pPr>
        <w:pStyle w:val="Notedebasdepage"/>
        <w:bidi/>
        <w:jc w:val="both"/>
        <w:rPr>
          <w:rFonts w:ascii="Traditional Arabic" w:hAnsi="Traditional Arabic" w:cs="Traditional Arabic"/>
          <w:sz w:val="28"/>
          <w:szCs w:val="28"/>
          <w:rtl/>
        </w:rPr>
      </w:pPr>
      <w:r w:rsidRPr="00C10B99">
        <w:rPr>
          <w:rFonts w:ascii="Traditional Arabic" w:hAnsi="Traditional Arabic" w:cs="Traditional Arabic"/>
          <w:sz w:val="28"/>
          <w:szCs w:val="28"/>
          <w:rtl/>
        </w:rPr>
        <w:t>5 ـ عبد الفتاح كيليطو، "زعموا أنّ... ملاحظات حول كليلة ودمنة بين الرواية والسرد الكلاسيكي.</w:t>
      </w:r>
    </w:p>
    <w:p w:rsidR="0071247F" w:rsidRPr="00C10B99" w:rsidRDefault="0071247F" w:rsidP="00C10B99">
      <w:pPr>
        <w:pStyle w:val="Notedebasdepage"/>
        <w:bidi/>
        <w:jc w:val="both"/>
        <w:rPr>
          <w:rFonts w:ascii="Traditional Arabic" w:hAnsi="Traditional Arabic" w:cs="Traditional Arabic"/>
          <w:sz w:val="28"/>
          <w:szCs w:val="28"/>
          <w:rtl/>
        </w:rPr>
      </w:pPr>
      <w:r w:rsidRPr="00C10B99">
        <w:rPr>
          <w:rFonts w:ascii="Traditional Arabic" w:hAnsi="Traditional Arabic" w:cs="Traditional Arabic"/>
          <w:sz w:val="28"/>
          <w:szCs w:val="28"/>
          <w:rtl/>
        </w:rPr>
        <w:t>6 ـ محمد رجب النجار: حكايات الحيوان في التراث العربي، عالم الفكر، الكويت، مج24، ع1/ 2، أكتوبر/ ديسمبر، 1995.</w:t>
      </w:r>
    </w:p>
    <w:p w:rsidR="0071247F" w:rsidRPr="00C10B99" w:rsidRDefault="0071247F" w:rsidP="00C10B99">
      <w:pPr>
        <w:pStyle w:val="Notedebasdepage"/>
        <w:bidi/>
        <w:jc w:val="both"/>
        <w:rPr>
          <w:rFonts w:ascii="Traditional Arabic" w:hAnsi="Traditional Arabic" w:cs="Traditional Arabic"/>
          <w:sz w:val="28"/>
          <w:szCs w:val="28"/>
        </w:rPr>
      </w:pPr>
      <w:r w:rsidRPr="00C10B99">
        <w:rPr>
          <w:rFonts w:ascii="Traditional Arabic" w:hAnsi="Traditional Arabic" w:cs="Traditional Arabic"/>
          <w:sz w:val="28"/>
          <w:szCs w:val="28"/>
          <w:rtl/>
        </w:rPr>
        <w:t>7 ـ حمادي الزنكري: الحكاية العقدية العجيبة، من المصادرة إلى الاغتيال، ضمن كتاب: في أنماط النصوص، الأبنية والتأويل</w:t>
      </w:r>
      <w:r w:rsidRPr="00C10B99">
        <w:rPr>
          <w:rFonts w:ascii="Traditional Arabic" w:hAnsi="Traditional Arabic" w:cs="Traditional Arabic"/>
          <w:sz w:val="28"/>
          <w:szCs w:val="28"/>
        </w:rPr>
        <w:t xml:space="preserve"> </w:t>
      </w:r>
      <w:r w:rsidRPr="00C10B99">
        <w:rPr>
          <w:rFonts w:ascii="Traditional Arabic" w:hAnsi="Traditional Arabic" w:cs="Traditional Arabic"/>
          <w:sz w:val="28"/>
          <w:szCs w:val="28"/>
          <w:rtl/>
        </w:rPr>
        <w:t>(من أعمال ملتقى غازي).</w:t>
      </w:r>
    </w:p>
    <w:p w:rsidR="0055664A" w:rsidRPr="0055664A" w:rsidRDefault="0055664A" w:rsidP="001501A1">
      <w:pPr>
        <w:jc w:val="both"/>
        <w:rPr>
          <w:rFonts w:ascii="Traditional Arabic" w:hAnsi="Traditional Arabic" w:cs="Traditional Arabic"/>
          <w:b/>
          <w:bCs/>
          <w:sz w:val="32"/>
          <w:szCs w:val="32"/>
          <w:rtl/>
          <w:lang w:bidi="ar-DZ"/>
        </w:rPr>
      </w:pPr>
    </w:p>
    <w:sectPr w:rsidR="0055664A" w:rsidRPr="0055664A" w:rsidSect="005B5820">
      <w:footerReference w:type="default" r:id="rId6"/>
      <w:pgSz w:w="11906" w:h="16838"/>
      <w:pgMar w:top="794" w:right="794" w:bottom="794"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528" w:rsidRDefault="00694528" w:rsidP="0055664A">
      <w:r>
        <w:separator/>
      </w:r>
    </w:p>
  </w:endnote>
  <w:endnote w:type="continuationSeparator" w:id="1">
    <w:p w:rsidR="00694528" w:rsidRDefault="00694528" w:rsidP="005566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75929"/>
      <w:docPartObj>
        <w:docPartGallery w:val="Page Numbers (Bottom of Page)"/>
        <w:docPartUnique/>
      </w:docPartObj>
    </w:sdtPr>
    <w:sdtContent>
      <w:p w:rsidR="006758B8" w:rsidRDefault="00EA7422">
        <w:pPr>
          <w:pStyle w:val="Pieddepage"/>
          <w:jc w:val="center"/>
        </w:pPr>
        <w:fldSimple w:instr=" PAGE   \* MERGEFORMAT ">
          <w:r w:rsidR="005B5820">
            <w:rPr>
              <w:noProof/>
              <w:rtl/>
            </w:rPr>
            <w:t>4</w:t>
          </w:r>
        </w:fldSimple>
      </w:p>
    </w:sdtContent>
  </w:sdt>
  <w:p w:rsidR="006758B8" w:rsidRDefault="006758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528" w:rsidRDefault="00694528" w:rsidP="0055664A">
      <w:r>
        <w:separator/>
      </w:r>
    </w:p>
  </w:footnote>
  <w:footnote w:type="continuationSeparator" w:id="1">
    <w:p w:rsidR="00694528" w:rsidRDefault="00694528" w:rsidP="005566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55664A"/>
    <w:rsid w:val="00002AA1"/>
    <w:rsid w:val="000635A1"/>
    <w:rsid w:val="00112BDE"/>
    <w:rsid w:val="001501A1"/>
    <w:rsid w:val="002541EA"/>
    <w:rsid w:val="004E7A8A"/>
    <w:rsid w:val="005563EC"/>
    <w:rsid w:val="0055664A"/>
    <w:rsid w:val="005B5820"/>
    <w:rsid w:val="005D4AB7"/>
    <w:rsid w:val="006758B8"/>
    <w:rsid w:val="00694528"/>
    <w:rsid w:val="0071247F"/>
    <w:rsid w:val="008321B9"/>
    <w:rsid w:val="00A274B3"/>
    <w:rsid w:val="00C10B99"/>
    <w:rsid w:val="00C27697"/>
    <w:rsid w:val="00CC3974"/>
    <w:rsid w:val="00EA7422"/>
    <w:rsid w:val="00F01C13"/>
    <w:rsid w:val="00FD7E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4A"/>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55664A"/>
    <w:rPr>
      <w:lang w:val="en-US"/>
    </w:rPr>
  </w:style>
  <w:style w:type="paragraph" w:styleId="Notedebasdepage">
    <w:name w:val="footnote text"/>
    <w:basedOn w:val="Normal"/>
    <w:link w:val="NotedebasdepageCar"/>
    <w:rsid w:val="0055664A"/>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55664A"/>
    <w:rPr>
      <w:rFonts w:ascii="Times New Roman" w:eastAsia="Times New Roman" w:hAnsi="Times New Roman" w:cs="Times New Roman"/>
      <w:sz w:val="20"/>
      <w:szCs w:val="20"/>
      <w:lang w:val="en-US"/>
    </w:rPr>
  </w:style>
  <w:style w:type="character" w:styleId="Appelnotedebasdep">
    <w:name w:val="footnote reference"/>
    <w:basedOn w:val="Policepardfaut"/>
    <w:rsid w:val="0055664A"/>
    <w:rPr>
      <w:vertAlign w:val="superscript"/>
    </w:rPr>
  </w:style>
  <w:style w:type="paragraph" w:styleId="NormalWeb">
    <w:name w:val="Normal (Web)"/>
    <w:basedOn w:val="Normal"/>
    <w:uiPriority w:val="99"/>
    <w:unhideWhenUsed/>
    <w:rsid w:val="0055664A"/>
    <w:pPr>
      <w:bidi w:val="0"/>
      <w:spacing w:before="100" w:beforeAutospacing="1" w:after="100" w:afterAutospacing="1"/>
    </w:pPr>
    <w:rPr>
      <w:lang w:val="fr-FR" w:eastAsia="fr-FR"/>
    </w:rPr>
  </w:style>
  <w:style w:type="paragraph" w:styleId="En-tte">
    <w:name w:val="header"/>
    <w:basedOn w:val="Normal"/>
    <w:link w:val="En-tteCar"/>
    <w:uiPriority w:val="99"/>
    <w:semiHidden/>
    <w:unhideWhenUsed/>
    <w:rsid w:val="006758B8"/>
    <w:pPr>
      <w:tabs>
        <w:tab w:val="center" w:pos="4536"/>
        <w:tab w:val="right" w:pos="9072"/>
      </w:tabs>
    </w:pPr>
  </w:style>
  <w:style w:type="character" w:customStyle="1" w:styleId="En-tteCar">
    <w:name w:val="En-tête Car"/>
    <w:basedOn w:val="Policepardfaut"/>
    <w:link w:val="En-tte"/>
    <w:uiPriority w:val="99"/>
    <w:semiHidden/>
    <w:rsid w:val="006758B8"/>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758B8"/>
    <w:pPr>
      <w:tabs>
        <w:tab w:val="center" w:pos="4536"/>
        <w:tab w:val="right" w:pos="9072"/>
      </w:tabs>
    </w:pPr>
  </w:style>
  <w:style w:type="character" w:customStyle="1" w:styleId="PieddepageCar">
    <w:name w:val="Pied de page Car"/>
    <w:basedOn w:val="Policepardfaut"/>
    <w:link w:val="Pieddepage"/>
    <w:uiPriority w:val="99"/>
    <w:rsid w:val="006758B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2273</Words>
  <Characters>12503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11</cp:revision>
  <cp:lastPrinted>2021-10-31T07:26:00Z</cp:lastPrinted>
  <dcterms:created xsi:type="dcterms:W3CDTF">2020-12-24T14:54:00Z</dcterms:created>
  <dcterms:modified xsi:type="dcterms:W3CDTF">2021-10-31T07:30:00Z</dcterms:modified>
</cp:coreProperties>
</file>