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01" w:rsidRPr="003824A3" w:rsidRDefault="005A7401" w:rsidP="005A7401">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5A7401" w:rsidRPr="003824A3" w:rsidRDefault="005A7401" w:rsidP="005A7401">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5A7401" w:rsidRDefault="005A7401" w:rsidP="005A7401">
      <w:pPr>
        <w:shd w:val="clear" w:color="auto" w:fill="FFFFFF"/>
        <w:bidi/>
        <w:spacing w:before="430" w:after="301" w:line="408" w:lineRule="atLeast"/>
        <w:jc w:val="both"/>
        <w:outlineLvl w:val="1"/>
        <w:rPr>
          <w:rFonts w:ascii="Simplified Arabic" w:eastAsia="Times New Roman" w:hAnsi="Simplified Arabic" w:cs="Simplified Arabic" w:hint="cs"/>
          <w:b/>
          <w:bCs/>
          <w:spacing w:val="-5"/>
          <w:sz w:val="32"/>
          <w:szCs w:val="32"/>
          <w:rtl/>
          <w:lang w:eastAsia="fr-FR"/>
        </w:rPr>
      </w:pPr>
      <w:r w:rsidRPr="003824A3">
        <w:rPr>
          <w:rFonts w:ascii="Simplified Arabic" w:hAnsi="Simplified Arabic" w:cs="Simplified Arabic" w:hint="cs"/>
          <w:b/>
          <w:bCs/>
          <w:sz w:val="28"/>
          <w:szCs w:val="28"/>
          <w:rtl/>
          <w:lang w:bidi="ar-DZ"/>
        </w:rPr>
        <w:t>مقياس :الدولة والمجتمع المدني</w:t>
      </w:r>
    </w:p>
    <w:p w:rsidR="0016402D" w:rsidRPr="0016402D" w:rsidRDefault="0016402D" w:rsidP="005A7401">
      <w:pPr>
        <w:shd w:val="clear" w:color="auto" w:fill="FFFFFF"/>
        <w:bidi/>
        <w:spacing w:before="430" w:after="301" w:line="408" w:lineRule="atLeast"/>
        <w:jc w:val="both"/>
        <w:outlineLvl w:val="1"/>
        <w:rPr>
          <w:rFonts w:ascii="Simplified Arabic" w:eastAsia="Times New Roman" w:hAnsi="Simplified Arabic" w:cs="Simplified Arabic"/>
          <w:b/>
          <w:bCs/>
          <w:spacing w:val="-5"/>
          <w:sz w:val="32"/>
          <w:szCs w:val="32"/>
          <w:lang w:eastAsia="fr-FR"/>
        </w:rPr>
      </w:pPr>
      <w:r w:rsidRPr="0016402D">
        <w:rPr>
          <w:rFonts w:ascii="Simplified Arabic" w:eastAsia="Times New Roman" w:hAnsi="Simplified Arabic" w:cs="Simplified Arabic" w:hint="cs"/>
          <w:b/>
          <w:bCs/>
          <w:spacing w:val="-5"/>
          <w:sz w:val="32"/>
          <w:szCs w:val="32"/>
          <w:rtl/>
          <w:lang w:eastAsia="fr-FR"/>
        </w:rPr>
        <w:t xml:space="preserve">علاقة </w:t>
      </w:r>
      <w:r w:rsidRPr="0016402D">
        <w:rPr>
          <w:rFonts w:ascii="Simplified Arabic" w:eastAsia="Times New Roman" w:hAnsi="Simplified Arabic" w:cs="Simplified Arabic"/>
          <w:b/>
          <w:bCs/>
          <w:spacing w:val="-5"/>
          <w:sz w:val="32"/>
          <w:szCs w:val="32"/>
          <w:rtl/>
          <w:lang w:eastAsia="fr-FR"/>
        </w:rPr>
        <w:t xml:space="preserve">الدولة </w:t>
      </w:r>
      <w:r w:rsidRPr="0016402D">
        <w:rPr>
          <w:rFonts w:ascii="Simplified Arabic" w:eastAsia="Times New Roman" w:hAnsi="Simplified Arabic" w:cs="Simplified Arabic" w:hint="cs"/>
          <w:b/>
          <w:bCs/>
          <w:spacing w:val="-5"/>
          <w:sz w:val="32"/>
          <w:szCs w:val="32"/>
          <w:rtl/>
          <w:lang w:eastAsia="fr-FR"/>
        </w:rPr>
        <w:t>ب</w:t>
      </w:r>
      <w:r w:rsidRPr="0016402D">
        <w:rPr>
          <w:rFonts w:ascii="Simplified Arabic" w:eastAsia="Times New Roman" w:hAnsi="Simplified Arabic" w:cs="Simplified Arabic"/>
          <w:b/>
          <w:bCs/>
          <w:spacing w:val="-5"/>
          <w:sz w:val="32"/>
          <w:szCs w:val="32"/>
          <w:rtl/>
          <w:lang w:eastAsia="fr-FR"/>
        </w:rPr>
        <w:t>المجتمع المدني</w:t>
      </w:r>
    </w:p>
    <w:p w:rsidR="0016402D" w:rsidRPr="0016402D" w:rsidRDefault="0016402D" w:rsidP="0016402D">
      <w:pPr>
        <w:shd w:val="clear" w:color="auto" w:fill="FFFFFF"/>
        <w:bidi/>
        <w:spacing w:after="258"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Pr="0016402D">
        <w:rPr>
          <w:rFonts w:ascii="Simplified Arabic" w:eastAsia="Times New Roman" w:hAnsi="Simplified Arabic" w:cs="Simplified Arabic"/>
          <w:sz w:val="28"/>
          <w:szCs w:val="28"/>
          <w:rtl/>
          <w:lang w:eastAsia="fr-FR"/>
        </w:rPr>
        <w:t>إن مصطلح «المجتمع المدني» ظهر واختفى عدة مرات على مدى القرون الأربعة الماضية، حيث بدأ المصطلح ليبراليًا مع مدرسة التنوير الإسكتلندي (هيوم وآدم سمث) واستمر في التطور إلى أن جاء جرامشي وأعاد له الحياة في النصف الأول من القرن العشرين، قبل أن يظهر هابرماس بفكرة المجال العام ليمثِّل جسرًا بين الليبرالية والماركسية، ومع انهيار الاتحاد السوفيتي تحوّل الأمر إلى صناعة، حيث موّلت الدول الغربية المجتمع المدني لضرب الدول الشيوعية في أوروبا الشرقية وخاصة بولندا، ليقدم بذلك بديلا مبنيًا على الحراك الاجتماعي القائم على التمييز بين المجتمع والدولة</w:t>
      </w:r>
      <w:r w:rsidRPr="0016402D">
        <w:rPr>
          <w:rFonts w:ascii="Simplified Arabic" w:eastAsia="Times New Roman" w:hAnsi="Simplified Arabic" w:cs="Simplified Arabic"/>
          <w:sz w:val="28"/>
          <w:szCs w:val="28"/>
          <w:lang w:eastAsia="fr-FR"/>
        </w:rPr>
        <w:t>.</w:t>
      </w:r>
    </w:p>
    <w:p w:rsidR="0016402D" w:rsidRPr="0016402D" w:rsidRDefault="0016402D" w:rsidP="0016402D">
      <w:pPr>
        <w:shd w:val="clear" w:color="auto" w:fill="FFFFFF"/>
        <w:bidi/>
        <w:spacing w:after="258"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ويمكن النظر إلى علاقة المجتمع المدني بالدولة في الغرب من خلال ثلاث مراحل</w:t>
      </w:r>
      <w:r w:rsidRPr="0016402D">
        <w:rPr>
          <w:rFonts w:ascii="Simplified Arabic" w:eastAsia="Times New Roman" w:hAnsi="Simplified Arabic" w:cs="Simplified Arabic"/>
          <w:sz w:val="28"/>
          <w:szCs w:val="28"/>
          <w:lang w:eastAsia="fr-FR"/>
        </w:rPr>
        <w:t>:</w:t>
      </w:r>
    </w:p>
    <w:p w:rsidR="0016402D" w:rsidRPr="0016402D" w:rsidRDefault="0016402D" w:rsidP="0016402D">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 xml:space="preserve">الأولى تمتد من </w:t>
      </w:r>
      <w:r w:rsidRPr="0016402D">
        <w:rPr>
          <w:rFonts w:ascii="Simplified Arabic" w:eastAsia="Times New Roman" w:hAnsi="Simplified Arabic" w:cs="Simplified Arabic"/>
          <w:b/>
          <w:bCs/>
          <w:sz w:val="28"/>
          <w:szCs w:val="28"/>
          <w:rtl/>
          <w:lang w:eastAsia="fr-FR"/>
        </w:rPr>
        <w:t>مايكيافيلي</w:t>
      </w:r>
      <w:r w:rsidRPr="0016402D">
        <w:rPr>
          <w:rFonts w:ascii="Simplified Arabic" w:eastAsia="Times New Roman" w:hAnsi="Simplified Arabic" w:cs="Simplified Arabic"/>
          <w:sz w:val="28"/>
          <w:szCs w:val="28"/>
          <w:rtl/>
          <w:lang w:eastAsia="fr-FR"/>
        </w:rPr>
        <w:t xml:space="preserve"> حتى الثورة الفرنسية، وكان مطلب المجتمع المدني فيها؛ اتحاد القاعدة الاجتماعية مع البنية السياسية لتشكيل الجسد الاجتماعي، بهدف إقصاء الكنيسة عن الحياة العامة، واستقلال الدنيوي عن السماوي</w:t>
      </w:r>
      <w:r w:rsidRPr="0016402D">
        <w:rPr>
          <w:rFonts w:ascii="Simplified Arabic" w:eastAsia="Times New Roman" w:hAnsi="Simplified Arabic" w:cs="Simplified Arabic"/>
          <w:sz w:val="28"/>
          <w:szCs w:val="28"/>
          <w:lang w:eastAsia="fr-FR"/>
        </w:rPr>
        <w:t>.</w:t>
      </w:r>
    </w:p>
    <w:p w:rsidR="0016402D" w:rsidRPr="0016402D" w:rsidRDefault="0016402D" w:rsidP="0016402D">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بعد الثورة الفرنسية كان هدف المجتمع المدني استقلال المجتمع عن الدولة</w:t>
      </w:r>
      <w:r w:rsidRPr="0016402D">
        <w:rPr>
          <w:rFonts w:ascii="Simplified Arabic" w:eastAsia="Times New Roman" w:hAnsi="Simplified Arabic" w:cs="Simplified Arabic"/>
          <w:sz w:val="28"/>
          <w:szCs w:val="28"/>
          <w:lang w:eastAsia="fr-FR"/>
        </w:rPr>
        <w:t>.</w:t>
      </w:r>
    </w:p>
    <w:p w:rsidR="0016402D" w:rsidRPr="0016402D" w:rsidRDefault="0016402D" w:rsidP="00A82B90">
      <w:pPr>
        <w:numPr>
          <w:ilvl w:val="0"/>
          <w:numId w:val="1"/>
        </w:numPr>
        <w:shd w:val="clear" w:color="auto" w:fill="FFFFFF"/>
        <w:bidi/>
        <w:spacing w:beforeAutospacing="1" w:after="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في القرن العشرين إيجاد مساحات تلاق مع الدولة لتحقيق الرفاه للإنسان</w:t>
      </w:r>
      <w:r w:rsidRPr="0016402D">
        <w:rPr>
          <w:rFonts w:ascii="Simplified Arabic" w:eastAsia="Times New Roman" w:hAnsi="Simplified Arabic" w:cs="Simplified Arabic"/>
          <w:sz w:val="28"/>
          <w:szCs w:val="28"/>
          <w:lang w:eastAsia="fr-FR"/>
        </w:rPr>
        <w:t>.</w:t>
      </w:r>
      <w:r w:rsidR="00A82B90" w:rsidRPr="0016402D">
        <w:rPr>
          <w:rFonts w:ascii="Simplified Arabic" w:eastAsia="Times New Roman" w:hAnsi="Simplified Arabic" w:cs="Simplified Arabic"/>
          <w:sz w:val="28"/>
          <w:szCs w:val="28"/>
          <w:lang w:eastAsia="fr-FR"/>
        </w:rPr>
        <w:t xml:space="preserve"> </w:t>
      </w:r>
    </w:p>
    <w:p w:rsidR="0016402D" w:rsidRPr="0016402D" w:rsidRDefault="0016402D" w:rsidP="0016402D">
      <w:pPr>
        <w:shd w:val="clear" w:color="auto" w:fill="FFFFFF"/>
        <w:bidi/>
        <w:spacing w:after="258"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 xml:space="preserve">ويرى </w:t>
      </w:r>
      <w:r w:rsidRPr="0016402D">
        <w:rPr>
          <w:rFonts w:ascii="Simplified Arabic" w:eastAsia="Times New Roman" w:hAnsi="Simplified Arabic" w:cs="Simplified Arabic"/>
          <w:b/>
          <w:bCs/>
          <w:sz w:val="28"/>
          <w:szCs w:val="28"/>
          <w:rtl/>
          <w:lang w:eastAsia="fr-FR"/>
        </w:rPr>
        <w:t>جون كين</w:t>
      </w:r>
      <w:r w:rsidRPr="0016402D">
        <w:rPr>
          <w:rFonts w:ascii="Simplified Arabic" w:eastAsia="Times New Roman" w:hAnsi="Simplified Arabic" w:cs="Simplified Arabic"/>
          <w:sz w:val="28"/>
          <w:szCs w:val="28"/>
          <w:rtl/>
          <w:lang w:eastAsia="fr-FR"/>
        </w:rPr>
        <w:t xml:space="preserve"> أن انشغال الفكر الغربي بضرورة إيجاد نقطة التوازن بين الدولة والمجتمع أنتج خمس صيغ لطبيعة المجتمع المدني وعلاقته بالدولة</w:t>
      </w:r>
      <w:r w:rsidRPr="0016402D">
        <w:rPr>
          <w:rFonts w:ascii="Simplified Arabic" w:eastAsia="Times New Roman" w:hAnsi="Simplified Arabic" w:cs="Simplified Arabic"/>
          <w:sz w:val="28"/>
          <w:szCs w:val="28"/>
          <w:lang w:eastAsia="fr-FR"/>
        </w:rPr>
        <w:t>:</w:t>
      </w:r>
    </w:p>
    <w:p w:rsidR="0016402D" w:rsidRPr="0016402D" w:rsidRDefault="0016402D" w:rsidP="0016402D">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 xml:space="preserve">الأولى، كما يمثلها </w:t>
      </w:r>
      <w:r w:rsidRPr="0016402D">
        <w:rPr>
          <w:rFonts w:ascii="Simplified Arabic" w:eastAsia="Times New Roman" w:hAnsi="Simplified Arabic" w:cs="Simplified Arabic"/>
          <w:b/>
          <w:bCs/>
          <w:sz w:val="28"/>
          <w:szCs w:val="28"/>
          <w:rtl/>
          <w:lang w:eastAsia="fr-FR"/>
        </w:rPr>
        <w:t>هوبز</w:t>
      </w:r>
      <w:r w:rsidRPr="0016402D">
        <w:rPr>
          <w:rFonts w:ascii="Simplified Arabic" w:eastAsia="Times New Roman" w:hAnsi="Simplified Arabic" w:cs="Simplified Arabic"/>
          <w:sz w:val="28"/>
          <w:szCs w:val="28"/>
          <w:rtl/>
          <w:lang w:eastAsia="fr-FR"/>
        </w:rPr>
        <w:t xml:space="preserve"> وآخرون ترى أن مهمة الدولة هي الانقلاب على مجتمع الطبيعة غير الآمن، وإحلال «المجتمع المدني» مكانه، وهو مجتمع يتماهى مع الدولة وتكون هي الأساس فيه</w:t>
      </w:r>
      <w:r w:rsidRPr="0016402D">
        <w:rPr>
          <w:rFonts w:ascii="Simplified Arabic" w:eastAsia="Times New Roman" w:hAnsi="Simplified Arabic" w:cs="Simplified Arabic"/>
          <w:sz w:val="28"/>
          <w:szCs w:val="28"/>
          <w:lang w:eastAsia="fr-FR"/>
        </w:rPr>
        <w:t>.</w:t>
      </w:r>
    </w:p>
    <w:p w:rsidR="0016402D" w:rsidRPr="0016402D" w:rsidRDefault="0016402D" w:rsidP="0016402D">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 xml:space="preserve">الثانية، ويمثلها </w:t>
      </w:r>
      <w:r w:rsidRPr="0016402D">
        <w:rPr>
          <w:rFonts w:ascii="Simplified Arabic" w:eastAsia="Times New Roman" w:hAnsi="Simplified Arabic" w:cs="Simplified Arabic"/>
          <w:b/>
          <w:bCs/>
          <w:sz w:val="28"/>
          <w:szCs w:val="28"/>
          <w:rtl/>
          <w:lang w:eastAsia="fr-FR"/>
        </w:rPr>
        <w:t>لوك وكانط</w:t>
      </w:r>
      <w:r w:rsidRPr="0016402D">
        <w:rPr>
          <w:rFonts w:ascii="Simplified Arabic" w:eastAsia="Times New Roman" w:hAnsi="Simplified Arabic" w:cs="Simplified Arabic"/>
          <w:sz w:val="28"/>
          <w:szCs w:val="28"/>
          <w:rtl/>
          <w:lang w:eastAsia="fr-FR"/>
        </w:rPr>
        <w:t xml:space="preserve"> والتنوير الإسكتلندي، ويرى المجتمع المدني حالة طبيعية، وأن مهمة الدولة ليست الانقلاب عليه، وإنما المحافظة عليه ورعايته وتطويره</w:t>
      </w:r>
      <w:r w:rsidRPr="0016402D">
        <w:rPr>
          <w:rFonts w:ascii="Simplified Arabic" w:eastAsia="Times New Roman" w:hAnsi="Simplified Arabic" w:cs="Simplified Arabic"/>
          <w:sz w:val="28"/>
          <w:szCs w:val="28"/>
          <w:lang w:eastAsia="fr-FR"/>
        </w:rPr>
        <w:t>.</w:t>
      </w:r>
    </w:p>
    <w:p w:rsidR="0016402D" w:rsidRPr="0016402D" w:rsidRDefault="0016402D" w:rsidP="0016402D">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الثالثة، تؤكد أن الدولة شرٌّ لا بد منه ويجب مقاومتها والحد من سلطانها إلى الحد الأدنى</w:t>
      </w:r>
      <w:r w:rsidRPr="0016402D">
        <w:rPr>
          <w:rFonts w:ascii="Simplified Arabic" w:eastAsia="Times New Roman" w:hAnsi="Simplified Arabic" w:cs="Simplified Arabic"/>
          <w:sz w:val="28"/>
          <w:szCs w:val="28"/>
          <w:lang w:eastAsia="fr-FR"/>
        </w:rPr>
        <w:t>.</w:t>
      </w:r>
    </w:p>
    <w:p w:rsidR="0016402D" w:rsidRPr="0016402D" w:rsidRDefault="0016402D" w:rsidP="0016402D">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lastRenderedPageBreak/>
        <w:t xml:space="preserve">الرابعة،المنظور </w:t>
      </w:r>
      <w:r w:rsidRPr="0016402D">
        <w:rPr>
          <w:rFonts w:ascii="Simplified Arabic" w:eastAsia="Times New Roman" w:hAnsi="Simplified Arabic" w:cs="Simplified Arabic"/>
          <w:b/>
          <w:bCs/>
          <w:sz w:val="28"/>
          <w:szCs w:val="28"/>
          <w:rtl/>
          <w:lang w:eastAsia="fr-FR"/>
        </w:rPr>
        <w:t>الهيجلي</w:t>
      </w:r>
      <w:r w:rsidRPr="0016402D">
        <w:rPr>
          <w:rFonts w:ascii="Simplified Arabic" w:eastAsia="Times New Roman" w:hAnsi="Simplified Arabic" w:cs="Simplified Arabic"/>
          <w:sz w:val="28"/>
          <w:szCs w:val="28"/>
          <w:rtl/>
          <w:lang w:eastAsia="fr-FR"/>
        </w:rPr>
        <w:t xml:space="preserve"> الذي يرى الدولة مكمّلة للمجتمع المدني، ولكنها عابرة له وقوّامة عليه، وشرطٌ لإعطائه البُعد الأخلاقي والعمومي</w:t>
      </w:r>
      <w:r w:rsidRPr="0016402D">
        <w:rPr>
          <w:rFonts w:ascii="Simplified Arabic" w:eastAsia="Times New Roman" w:hAnsi="Simplified Arabic" w:cs="Simplified Arabic"/>
          <w:sz w:val="28"/>
          <w:szCs w:val="28"/>
          <w:lang w:eastAsia="fr-FR"/>
        </w:rPr>
        <w:t>.</w:t>
      </w:r>
    </w:p>
    <w:p w:rsidR="0016402D" w:rsidRPr="0016402D" w:rsidRDefault="0016402D" w:rsidP="0037746A">
      <w:pPr>
        <w:numPr>
          <w:ilvl w:val="0"/>
          <w:numId w:val="2"/>
        </w:numPr>
        <w:shd w:val="clear" w:color="auto" w:fill="FFFFFF"/>
        <w:bidi/>
        <w:spacing w:beforeAutospacing="1" w:after="0" w:afterAutospacing="1"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وخامسًا وأخيرا، المفهوم الذي يرى أهمية استقلالية المجتمع المدني عن الدولة، وأهميته ليس فقط لكف غلوائها والحد من سلطانها، بل كذلك للحد من هيمنة الأغلبية الشعبية ضد الأفراد والأقليات. وهذا المنظور يمثله كل من توكفيل وجون ستيوارت ميل</w:t>
      </w:r>
      <w:r w:rsidRPr="0016402D">
        <w:rPr>
          <w:rFonts w:ascii="Simplified Arabic" w:eastAsia="Times New Roman" w:hAnsi="Simplified Arabic" w:cs="Simplified Arabic"/>
          <w:sz w:val="28"/>
          <w:szCs w:val="28"/>
          <w:lang w:eastAsia="fr-FR"/>
        </w:rPr>
        <w:t>.</w:t>
      </w:r>
      <w:r w:rsidR="0037746A" w:rsidRPr="0016402D">
        <w:rPr>
          <w:rFonts w:ascii="Simplified Arabic" w:eastAsia="Times New Roman" w:hAnsi="Simplified Arabic" w:cs="Simplified Arabic"/>
          <w:sz w:val="28"/>
          <w:szCs w:val="28"/>
          <w:lang w:eastAsia="fr-FR"/>
        </w:rPr>
        <w:t xml:space="preserve"> </w:t>
      </w:r>
    </w:p>
    <w:p w:rsidR="0016402D" w:rsidRPr="0016402D" w:rsidRDefault="0037746A" w:rsidP="005577E4">
      <w:pPr>
        <w:shd w:val="clear" w:color="auto" w:fill="FFFFFF"/>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16402D" w:rsidRPr="0016402D">
        <w:rPr>
          <w:rFonts w:ascii="Simplified Arabic" w:eastAsia="Times New Roman" w:hAnsi="Simplified Arabic" w:cs="Simplified Arabic"/>
          <w:sz w:val="28"/>
          <w:szCs w:val="28"/>
          <w:rtl/>
          <w:lang w:eastAsia="fr-FR"/>
        </w:rPr>
        <w:t xml:space="preserve">وفي ظل هذا الجدل يؤكد المفكر المغربي </w:t>
      </w:r>
      <w:r w:rsidR="0016402D" w:rsidRPr="0016402D">
        <w:rPr>
          <w:rFonts w:ascii="Simplified Arabic" w:eastAsia="Times New Roman" w:hAnsi="Simplified Arabic" w:cs="Simplified Arabic"/>
          <w:b/>
          <w:bCs/>
          <w:sz w:val="28"/>
          <w:szCs w:val="28"/>
          <w:rtl/>
          <w:lang w:eastAsia="fr-FR"/>
        </w:rPr>
        <w:t>عبد الله العروي</w:t>
      </w:r>
      <w:r w:rsidR="0016402D" w:rsidRPr="0016402D">
        <w:rPr>
          <w:rFonts w:ascii="Simplified Arabic" w:eastAsia="Times New Roman" w:hAnsi="Simplified Arabic" w:cs="Simplified Arabic"/>
          <w:sz w:val="28"/>
          <w:szCs w:val="28"/>
          <w:rtl/>
          <w:lang w:eastAsia="fr-FR"/>
        </w:rPr>
        <w:t xml:space="preserve"> على أنه يمكن النظر للدولة بطريقتين: </w:t>
      </w:r>
      <w:r w:rsidR="0016402D" w:rsidRPr="0016402D">
        <w:rPr>
          <w:rFonts w:ascii="Simplified Arabic" w:eastAsia="Times New Roman" w:hAnsi="Simplified Arabic" w:cs="Simplified Arabic"/>
          <w:b/>
          <w:bCs/>
          <w:sz w:val="28"/>
          <w:szCs w:val="28"/>
          <w:rtl/>
          <w:lang w:eastAsia="fr-FR"/>
        </w:rPr>
        <w:t>المنظور الأول</w:t>
      </w:r>
      <w:r w:rsidR="005577E4">
        <w:rPr>
          <w:rFonts w:ascii="Simplified Arabic" w:eastAsia="Times New Roman" w:hAnsi="Simplified Arabic" w:cs="Simplified Arabic" w:hint="cs"/>
          <w:sz w:val="28"/>
          <w:szCs w:val="28"/>
          <w:rtl/>
          <w:lang w:eastAsia="fr-FR"/>
        </w:rPr>
        <w:t>:</w:t>
      </w:r>
      <w:r w:rsidR="0016402D" w:rsidRPr="0016402D">
        <w:rPr>
          <w:rFonts w:ascii="Simplified Arabic" w:eastAsia="Times New Roman" w:hAnsi="Simplified Arabic" w:cs="Simplified Arabic"/>
          <w:sz w:val="28"/>
          <w:szCs w:val="28"/>
          <w:rtl/>
          <w:lang w:eastAsia="fr-FR"/>
        </w:rPr>
        <w:t xml:space="preserve"> يقضي بأن الغاية المقدّرة للبشر ليست من عالم المرئيات، وأن الحياة الدنيا بمثابة تجربة يجتازها المرء ليعرفَ قيمته وما يستحق من جزاء في حياة أخرى محجوبة عنه، فالدولة في هذا المنظور مجرد تنظيم اجتماعي لا يمكنُ أن تتضمن قيمة أعلى من قيمة الحياة الدنيا، وهي في خدمة الفرد لكي يحقّقَ غايته العليا الأخروية. وهذا المنظور يقدّم الأخلاق على السياسية ويجعل الدولة وسيلة في خدمتها. </w:t>
      </w:r>
      <w:r w:rsidR="0016402D" w:rsidRPr="0016402D">
        <w:rPr>
          <w:rFonts w:ascii="Simplified Arabic" w:eastAsia="Times New Roman" w:hAnsi="Simplified Arabic" w:cs="Simplified Arabic"/>
          <w:b/>
          <w:bCs/>
          <w:sz w:val="28"/>
          <w:szCs w:val="28"/>
          <w:rtl/>
          <w:lang w:eastAsia="fr-FR"/>
        </w:rPr>
        <w:t>المنظور الثاني</w:t>
      </w:r>
      <w:r w:rsidR="005577E4">
        <w:rPr>
          <w:rFonts w:ascii="Simplified Arabic" w:eastAsia="Times New Roman" w:hAnsi="Simplified Arabic" w:cs="Simplified Arabic" w:hint="cs"/>
          <w:sz w:val="28"/>
          <w:szCs w:val="28"/>
          <w:rtl/>
          <w:lang w:eastAsia="fr-FR"/>
        </w:rPr>
        <w:t>:</w:t>
      </w:r>
      <w:r w:rsidR="0016402D" w:rsidRPr="0016402D">
        <w:rPr>
          <w:rFonts w:ascii="Simplified Arabic" w:eastAsia="Times New Roman" w:hAnsi="Simplified Arabic" w:cs="Simplified Arabic"/>
          <w:sz w:val="28"/>
          <w:szCs w:val="28"/>
          <w:rtl/>
          <w:lang w:eastAsia="fr-FR"/>
        </w:rPr>
        <w:t xml:space="preserve"> فيرى أن غاية الإنسان هي المعرفة والسعادة، وهو يسعى إلى سد حاجاته باستمرار لذلك يتعاون الأفراد فيما بينهم لتحقيق هذه الغايات، والدولة تعد إحدى ظواهر هذا التعاون ووسيلة لتحقيق الغايات البشرية. وفي كلا الحالتين لا تكتسب الدولة القيمة إلا إذا انغمست في المجتمع وخدمت أغراض الفرد العاقل، عندئذ تصبح دولة أخلاقية وتحتل مكانا في منظومة الحق والخير</w:t>
      </w:r>
      <w:r w:rsidR="0016402D" w:rsidRPr="0016402D">
        <w:rPr>
          <w:rFonts w:ascii="Simplified Arabic" w:eastAsia="Times New Roman" w:hAnsi="Simplified Arabic" w:cs="Simplified Arabic"/>
          <w:sz w:val="28"/>
          <w:szCs w:val="28"/>
          <w:lang w:eastAsia="fr-FR"/>
        </w:rPr>
        <w:t>.</w:t>
      </w:r>
      <w:r w:rsidRPr="0016402D">
        <w:rPr>
          <w:rFonts w:ascii="Simplified Arabic" w:eastAsia="Times New Roman" w:hAnsi="Simplified Arabic" w:cs="Simplified Arabic"/>
          <w:sz w:val="28"/>
          <w:szCs w:val="28"/>
          <w:lang w:eastAsia="fr-FR"/>
        </w:rPr>
        <w:t xml:space="preserve"> </w:t>
      </w:r>
    </w:p>
    <w:p w:rsidR="0016402D" w:rsidRPr="0016402D" w:rsidRDefault="0037746A" w:rsidP="001827E2">
      <w:pPr>
        <w:shd w:val="clear" w:color="auto" w:fill="FFFFFF"/>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16402D" w:rsidRPr="0016402D">
        <w:rPr>
          <w:rFonts w:ascii="Simplified Arabic" w:eastAsia="Times New Roman" w:hAnsi="Simplified Arabic" w:cs="Simplified Arabic"/>
          <w:sz w:val="28"/>
          <w:szCs w:val="28"/>
          <w:rtl/>
          <w:lang w:eastAsia="fr-FR"/>
        </w:rPr>
        <w:t>لكن يجب أن لا نستغرق في التفريق بين الدولة والمجتمع، ونهمل هذا التداخل الكبير بينهما، فالمجتمع المدني يخترق الدولة عن طريق المجلس التشريعي – الممثل للطبقات</w:t>
      </w:r>
      <w:r w:rsidR="0016402D" w:rsidRPr="0016402D">
        <w:rPr>
          <w:rFonts w:ascii="Simplified Arabic" w:eastAsia="Times New Roman" w:hAnsi="Simplified Arabic" w:cs="Simplified Arabic"/>
          <w:sz w:val="28"/>
          <w:szCs w:val="28"/>
          <w:lang w:eastAsia="fr-FR"/>
        </w:rPr>
        <w:t xml:space="preserve"> (Estate Assembly) </w:t>
      </w:r>
      <w:r w:rsidR="0016402D" w:rsidRPr="0016402D">
        <w:rPr>
          <w:rFonts w:ascii="Simplified Arabic" w:eastAsia="Times New Roman" w:hAnsi="Simplified Arabic" w:cs="Simplified Arabic"/>
          <w:sz w:val="28"/>
          <w:szCs w:val="28"/>
          <w:rtl/>
          <w:lang w:eastAsia="fr-FR"/>
        </w:rPr>
        <w:t>بحسب هيجل – وعن طريق الرأي العام، كما أن الدولة تخترق المجتمع المدني عن طريق السلطة العامة والشرطة وإدارة العدالة وتنظيم الاقتصاد ضد الافتقار. فيما لا يحقق المجتمع المدني العقلانية والعمومية إلا عبر الدولة، التي تجسد هذه القيم، وبالتالي ترعى المصلحة العامة وتتجاوز انقسامات وأنانية المجتمع المدني؛ لهذا لا ينبغي النظر إلى المجتمع كمضاد تماما للدولة، فعندما تريد الدولة أن تطبق القانون مثلا، فإنها تحتاج إلى المجتمع المدني ليرسخ في المواطنين روح احترام القانون والتعاون مع السلطات لتحقيق المصلحة العليا للجميع</w:t>
      </w:r>
      <w:r w:rsidR="001827E2">
        <w:rPr>
          <w:rFonts w:ascii="Simplified Arabic" w:eastAsia="Times New Roman" w:hAnsi="Simplified Arabic" w:cs="Simplified Arabic" w:hint="cs"/>
          <w:sz w:val="28"/>
          <w:szCs w:val="28"/>
          <w:rtl/>
          <w:lang w:eastAsia="fr-FR"/>
        </w:rPr>
        <w:t>.</w:t>
      </w:r>
    </w:p>
    <w:p w:rsidR="0016402D" w:rsidRPr="0016402D" w:rsidRDefault="001827E2" w:rsidP="0016402D">
      <w:pPr>
        <w:shd w:val="clear" w:color="auto" w:fill="FFFFFF"/>
        <w:bidi/>
        <w:spacing w:after="258"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16402D" w:rsidRPr="0016402D">
        <w:rPr>
          <w:rFonts w:ascii="Simplified Arabic" w:eastAsia="Times New Roman" w:hAnsi="Simplified Arabic" w:cs="Simplified Arabic"/>
          <w:sz w:val="28"/>
          <w:szCs w:val="28"/>
          <w:rtl/>
          <w:lang w:eastAsia="fr-FR"/>
        </w:rPr>
        <w:t>كما يجب أن ننتبه إلى الفرق بين الإنسان في داخل الأسرة ونفس الإنسان الذي نعتبره مواطنًا عندما يخرجُ إلى المجتمع، وهذا الذي لم ينتبه إليه روسو عندما اعتبر أن هناك تعارضًا بين إرادة مجموع الأفراد في المجتمع المدني والإرادة العامة في الدولة، ولو ميّز بين الفرد والمواطن وبين المجتمع المدني والدولة لما نشأ هذا التعارض المتوهم بين المصلحة العامة وإرادة مجموع الأفراد، حتى أن هيجل يرى أن الدولة إذا لم تستطع أن تحقق المصالحة بين المصالح الخاصة والغاية العامة فإنها تنهار</w:t>
      </w:r>
      <w:r w:rsidR="0016402D" w:rsidRPr="0016402D">
        <w:rPr>
          <w:rFonts w:ascii="Simplified Arabic" w:eastAsia="Times New Roman" w:hAnsi="Simplified Arabic" w:cs="Simplified Arabic"/>
          <w:sz w:val="28"/>
          <w:szCs w:val="28"/>
          <w:lang w:eastAsia="fr-FR"/>
        </w:rPr>
        <w:t>.</w:t>
      </w:r>
    </w:p>
    <w:p w:rsidR="0016402D" w:rsidRPr="0016402D" w:rsidRDefault="001827E2" w:rsidP="001827E2">
      <w:pPr>
        <w:shd w:val="clear" w:color="auto" w:fill="FFFFFF"/>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 xml:space="preserve">    </w:t>
      </w:r>
      <w:r w:rsidR="0016402D" w:rsidRPr="0016402D">
        <w:rPr>
          <w:rFonts w:ascii="Simplified Arabic" w:eastAsia="Times New Roman" w:hAnsi="Simplified Arabic" w:cs="Simplified Arabic"/>
          <w:sz w:val="28"/>
          <w:szCs w:val="28"/>
          <w:rtl/>
          <w:lang w:eastAsia="fr-FR"/>
        </w:rPr>
        <w:t xml:space="preserve">وقد كتب </w:t>
      </w:r>
      <w:r w:rsidR="0016402D" w:rsidRPr="0016402D">
        <w:rPr>
          <w:rFonts w:ascii="Simplified Arabic" w:eastAsia="Times New Roman" w:hAnsi="Simplified Arabic" w:cs="Simplified Arabic"/>
          <w:b/>
          <w:bCs/>
          <w:sz w:val="28"/>
          <w:szCs w:val="28"/>
          <w:rtl/>
          <w:lang w:eastAsia="fr-FR"/>
        </w:rPr>
        <w:t>هيجل</w:t>
      </w:r>
      <w:r w:rsidR="0016402D" w:rsidRPr="0016402D">
        <w:rPr>
          <w:rFonts w:ascii="Simplified Arabic" w:eastAsia="Times New Roman" w:hAnsi="Simplified Arabic" w:cs="Simplified Arabic"/>
          <w:sz w:val="28"/>
          <w:szCs w:val="28"/>
          <w:rtl/>
          <w:lang w:eastAsia="fr-FR"/>
        </w:rPr>
        <w:t xml:space="preserve"> في مقال بعنوان «الدستور الألماني» رأى فيه أن الدولة تنقسمُ إلى جوهر وعرَض، فالعرض مثل حقوق الملكية والامتيازات السياسية والضرائب وإدارة العدالة، أما الجوهر فهو «سلطة مجتمعية عليا» تطلب من الأفراد فعل ما هو ضروري للحفاظ عليها، وفيما عدا هذه الأمور تترك السلطة الحرية لإرادة الأفراد</w:t>
      </w:r>
      <w:r w:rsidR="0016402D" w:rsidRPr="0016402D">
        <w:rPr>
          <w:rFonts w:ascii="Simplified Arabic" w:eastAsia="Times New Roman" w:hAnsi="Simplified Arabic" w:cs="Simplified Arabic"/>
          <w:sz w:val="28"/>
          <w:szCs w:val="28"/>
          <w:lang w:eastAsia="fr-FR"/>
        </w:rPr>
        <w:t xml:space="preserve">. </w:t>
      </w:r>
      <w:r w:rsidR="0016402D" w:rsidRPr="0016402D">
        <w:rPr>
          <w:rFonts w:ascii="Simplified Arabic" w:eastAsia="Times New Roman" w:hAnsi="Simplified Arabic" w:cs="Simplified Arabic"/>
          <w:sz w:val="28"/>
          <w:szCs w:val="28"/>
          <w:rtl/>
          <w:lang w:eastAsia="fr-FR"/>
        </w:rPr>
        <w:t>ويمكن القول بأن هناك دائرتان يمكن فهم الواقع من خلالهما وهما الدائرة السياسية (الدولة) والدائرة المدنية (المجتمع)، حيث يُنشئ التداخل بين المجتمع المدني والدولة ما يعرف بـــــ المجتمع السياسي</w:t>
      </w:r>
      <w:r>
        <w:rPr>
          <w:rFonts w:ascii="Simplified Arabic" w:eastAsia="Times New Roman" w:hAnsi="Simplified Arabic" w:cs="Simplified Arabic" w:hint="cs"/>
          <w:sz w:val="28"/>
          <w:szCs w:val="28"/>
          <w:rtl/>
          <w:lang w:eastAsia="fr-FR"/>
        </w:rPr>
        <w:t>.</w:t>
      </w:r>
    </w:p>
    <w:p w:rsidR="0016402D" w:rsidRPr="0016402D" w:rsidRDefault="001827E2" w:rsidP="001827E2">
      <w:pPr>
        <w:shd w:val="clear" w:color="auto" w:fill="FFFFFF"/>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16402D" w:rsidRPr="0016402D">
        <w:rPr>
          <w:rFonts w:ascii="Simplified Arabic" w:eastAsia="Times New Roman" w:hAnsi="Simplified Arabic" w:cs="Simplified Arabic"/>
          <w:sz w:val="28"/>
          <w:szCs w:val="28"/>
          <w:rtl/>
          <w:lang w:eastAsia="fr-FR"/>
        </w:rPr>
        <w:t>ورغم أن المجتمع المدني أصلا مصطلح لم يظهر إلا في ظل الدولة، إلا أنه لا يوجد ما يمنع من ظهور مجتمع مدني بدون دولة، والاكتفاء بوجود سلطة فقط كما كان الحال في مكة قبل الإسلام (فهي مركز حضري وتجاري والعنف فيها ممنوع بالعادات والتقاليد)، لكنها تبقى حالة نادرة</w:t>
      </w:r>
      <w:r w:rsidR="0016402D" w:rsidRPr="0016402D">
        <w:rPr>
          <w:rFonts w:ascii="Simplified Arabic" w:eastAsia="Times New Roman" w:hAnsi="Simplified Arabic" w:cs="Simplified Arabic"/>
          <w:sz w:val="28"/>
          <w:szCs w:val="28"/>
          <w:lang w:eastAsia="fr-FR"/>
        </w:rPr>
        <w:t> </w:t>
      </w:r>
      <w:r w:rsidR="0016402D" w:rsidRPr="0016402D">
        <w:rPr>
          <w:rFonts w:ascii="Simplified Arabic" w:eastAsia="Times New Roman" w:hAnsi="Simplified Arabic" w:cs="Simplified Arabic"/>
          <w:sz w:val="28"/>
          <w:szCs w:val="28"/>
          <w:rtl/>
          <w:lang w:eastAsia="fr-FR"/>
        </w:rPr>
        <w:t>، حيث الأصل أن المجتمع يشهد صراعات تحتاج إلى دور الدولة الحاسم لمنع العنف وإقرار السلام. ورغم أن الدولة كيان قام بالأساس لمنع التوحش، فإنه كيان قابل في ذاته للتوحش لذلك فإنه يجب حصر دورها في أضيق الحدود</w:t>
      </w:r>
      <w:r w:rsidR="0016402D" w:rsidRPr="0016402D">
        <w:rPr>
          <w:rFonts w:ascii="Simplified Arabic" w:eastAsia="Times New Roman" w:hAnsi="Simplified Arabic" w:cs="Simplified Arabic"/>
          <w:sz w:val="28"/>
          <w:szCs w:val="28"/>
          <w:lang w:eastAsia="fr-FR"/>
        </w:rPr>
        <w:t>.</w:t>
      </w:r>
    </w:p>
    <w:p w:rsidR="0016402D" w:rsidRPr="0016402D" w:rsidRDefault="0016402D" w:rsidP="0016402D">
      <w:pPr>
        <w:shd w:val="clear" w:color="auto" w:fill="FFFFFF"/>
        <w:bidi/>
        <w:spacing w:after="258" w:line="240" w:lineRule="auto"/>
        <w:jc w:val="both"/>
        <w:rPr>
          <w:rFonts w:ascii="Simplified Arabic" w:eastAsia="Times New Roman" w:hAnsi="Simplified Arabic" w:cs="Simplified Arabic"/>
          <w:sz w:val="28"/>
          <w:szCs w:val="28"/>
          <w:lang w:eastAsia="fr-FR"/>
        </w:rPr>
      </w:pPr>
      <w:r w:rsidRPr="0016402D">
        <w:rPr>
          <w:rFonts w:ascii="Simplified Arabic" w:eastAsia="Times New Roman" w:hAnsi="Simplified Arabic" w:cs="Simplified Arabic"/>
          <w:sz w:val="28"/>
          <w:szCs w:val="28"/>
          <w:rtl/>
          <w:lang w:eastAsia="fr-FR"/>
        </w:rPr>
        <w:t>وأخيرا يجب التنبيه إلى أن العلاقة بين المجتمع المدني والدولة تختلفُ من ثقافة لأخرى ومن منطقة إلى أخرى، ولما كانت الدول القومية في الجزء الأكبر من العالم النامي نتاجًا كولونياليا يتميز اقتصاد السوق فيه بالهشاشة؛ فإن المجتمعيات المدنية في الجنوب لا بد وأن تكون مختلفة عن مثيلاتها التي ظهرت في الشمال</w:t>
      </w:r>
      <w:r w:rsidRPr="0016402D">
        <w:rPr>
          <w:rFonts w:ascii="Simplified Arabic" w:eastAsia="Times New Roman" w:hAnsi="Simplified Arabic" w:cs="Simplified Arabic"/>
          <w:sz w:val="28"/>
          <w:szCs w:val="28"/>
          <w:lang w:eastAsia="fr-FR"/>
        </w:rPr>
        <w:t>.</w:t>
      </w:r>
    </w:p>
    <w:p w:rsidR="003E5952" w:rsidRPr="0016402D" w:rsidRDefault="003E5952" w:rsidP="0016402D">
      <w:pPr>
        <w:bidi/>
        <w:jc w:val="both"/>
        <w:rPr>
          <w:rFonts w:ascii="Simplified Arabic" w:hAnsi="Simplified Arabic" w:cs="Simplified Arabic"/>
          <w:sz w:val="28"/>
          <w:szCs w:val="28"/>
        </w:rPr>
      </w:pPr>
    </w:p>
    <w:sectPr w:rsidR="003E5952" w:rsidRPr="0016402D"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057E0"/>
    <w:multiLevelType w:val="multilevel"/>
    <w:tmpl w:val="E1D8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DF4437"/>
    <w:multiLevelType w:val="multilevel"/>
    <w:tmpl w:val="741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16402D"/>
    <w:rsid w:val="0016402D"/>
    <w:rsid w:val="001827E2"/>
    <w:rsid w:val="0037746A"/>
    <w:rsid w:val="003E5952"/>
    <w:rsid w:val="005577E4"/>
    <w:rsid w:val="005A7401"/>
    <w:rsid w:val="0093114C"/>
    <w:rsid w:val="00A82B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paragraph" w:styleId="Titre2">
    <w:name w:val="heading 2"/>
    <w:basedOn w:val="Normal"/>
    <w:link w:val="Titre2Car"/>
    <w:uiPriority w:val="9"/>
    <w:qFormat/>
    <w:rsid w:val="001640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6402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640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6402D"/>
    <w:rPr>
      <w:color w:val="0000FF"/>
      <w:u w:val="single"/>
    </w:rPr>
  </w:style>
</w:styles>
</file>

<file path=word/webSettings.xml><?xml version="1.0" encoding="utf-8"?>
<w:webSettings xmlns:r="http://schemas.openxmlformats.org/officeDocument/2006/relationships" xmlns:w="http://schemas.openxmlformats.org/wordprocessingml/2006/main">
  <w:divs>
    <w:div w:id="15998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2</cp:revision>
  <dcterms:created xsi:type="dcterms:W3CDTF">2021-10-08T23:18:00Z</dcterms:created>
  <dcterms:modified xsi:type="dcterms:W3CDTF">2021-10-08T23:25:00Z</dcterms:modified>
</cp:coreProperties>
</file>