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 w:rsidRPr="00BF115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سنة ثانية</w:t>
      </w:r>
      <w:r w:rsidRPr="00BF1156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ماستر</w:t>
      </w:r>
      <w:proofErr w:type="spellEnd"/>
      <w:r w:rsidRPr="00BF115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 xml:space="preserve"> علاقات دولية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proofErr w:type="spellStart"/>
      <w:r w:rsidRPr="00BF115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مقياس:</w:t>
      </w:r>
      <w:proofErr w:type="spellEnd"/>
      <w:r w:rsidRPr="00BF115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 xml:space="preserve"> اخلاقيات البحث العلمي</w:t>
      </w:r>
    </w:p>
    <w:p w:rsidR="00F21C31" w:rsidRPr="00BF1156" w:rsidRDefault="00F21C31" w:rsidP="00F21C31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</w:rPr>
      </w:pPr>
    </w:p>
    <w:p w:rsidR="0029345D" w:rsidRPr="00BF1156" w:rsidRDefault="0029345D" w:rsidP="0029345D">
      <w:pPr>
        <w:bidi/>
        <w:spacing w:after="0" w:line="233" w:lineRule="atLeast"/>
        <w:ind w:hanging="360"/>
        <w:jc w:val="both"/>
        <w:rPr>
          <w:rFonts w:ascii="Simplified Arabic" w:eastAsia="Times New Roman" w:hAnsi="Simplified Arabic" w:cs="Simplified Arabic"/>
          <w:b/>
          <w:bCs/>
          <w:sz w:val="40"/>
          <w:szCs w:val="40"/>
          <w:rtl/>
        </w:rPr>
      </w:pP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40"/>
          <w:szCs w:val="40"/>
          <w:rtl/>
        </w:rPr>
        <w:t>المبادئ الأساسية لأخلاقيات البحث العلمى:</w:t>
      </w:r>
    </w:p>
    <w:p w:rsidR="0029345D" w:rsidRPr="00BF1156" w:rsidRDefault="0029345D" w:rsidP="0029345D">
      <w:pPr>
        <w:bidi/>
        <w:spacing w:after="0" w:line="233" w:lineRule="atLeast"/>
        <w:ind w:hanging="360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يتنوع البحث العلمي كثيراً في طبيعته ويتناول مواضيع مختلفة للغاية. </w:t>
      </w:r>
      <w:proofErr w:type="gram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وعلى</w:t>
      </w:r>
      <w:proofErr w:type="gram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نفس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المنوال،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تختلف أساليب البحث فيما بينها. و هنالك عـدداً مـن الـمبـادئ العامة الواجب إتباعها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والتقيد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بها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كل فروع العلوم والتي تتعلق بمجملها بالأمور المعيارية للـبـحث والقـواعـد السلـوكية الواجب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التقيد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بها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عند القيام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به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. وتقتضي</w:t>
      </w:r>
      <w:r w:rsidR="00F21C31" w:rsidRPr="00BF115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hyperlink r:id="rId4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أخلاقيات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hyperlink r:id="rId5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البحث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hyperlink r:id="rId6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العلمي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احترام حقوق الآخرين وآرائهم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وكرامتهم،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سواء أكانوا من الزملاء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الباحثين،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أم من المشاركين في </w:t>
      </w:r>
      <w:hyperlink r:id="rId7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البحث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أم من المستهدفين من البحث،وتتبنى مبادئ </w:t>
      </w:r>
      <w:hyperlink r:id="rId8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أخلاقيات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hyperlink r:id="rId9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البحث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hyperlink r:id="rId10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العلمي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عامة قيمتي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"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العمل الإيجابي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"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"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تجنب الضرر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"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وهاتان القيمتان يجب أن تكونا ركيزتي الاعتبارات الأخلاقية خلال عملية </w:t>
      </w:r>
      <w:hyperlink r:id="rId11" w:history="1">
        <w:r w:rsidRPr="00BF1156">
          <w:rPr>
            <w:rFonts w:ascii="Simplified Arabic" w:eastAsia="Times New Roman" w:hAnsi="Simplified Arabic" w:cs="Simplified Arabic"/>
            <w:szCs w:val="28"/>
            <w:rtl/>
          </w:rPr>
          <w:t>البحث</w:t>
        </w:r>
      </w:hyperlink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.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16"/>
          <w:szCs w:val="16"/>
          <w:rtl/>
        </w:rPr>
        <w:t> </w:t>
      </w:r>
    </w:p>
    <w:p w:rsidR="0029345D" w:rsidRPr="00BF1156" w:rsidRDefault="0029345D" w:rsidP="00F21C31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وهناك بعض الاعتبارات بالنسبة للسلوك الأخلاقي تتضمن الآتي: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1.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المصداقية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Truthfulness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يجب أن تكون نتائج بحثك منقولة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بصدق،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وأن تكون أمينا فيما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تنقله،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وألا تكمل أية معلومات ناقصة أو غير كاملة معتمدا على ما تظنه قد حصل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ولا تحاول إدخال بيانات معتمدا على نتائج النظريات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أو الأشخاص الآخرين .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16"/>
          <w:szCs w:val="16"/>
          <w:rtl/>
        </w:rPr>
        <w:t> 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2.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الخبرة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Expertise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يجب أن يكون العمل الذي تقوم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به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البحث مناسباً لمستوى خبرتك وتدريبك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أولا أعد العمل المبدئي ثم حاول فهم النظرية بدقة قبل أن تطبق المفاهيم أو الإجراءات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وسيكون الشخص الخبير في مجال بحثك خير مساعد لك في اختيار الأشياء التي ينبغي عليك النظر فيها .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3.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السلامة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Sa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fety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لا تعرّض نفسك لخطر جسدي أو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أخلاقي،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وخذ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احتياطاتك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التحضيرية عند التجارب كلها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ولا تحاول تنفيذ بحثك في بيئات قد تكون خطرة من النواحي الجيولوجية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الجوية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الاجتماعية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أو الكيميائية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كما أن سلامة المستهدفين من البحث مهمة أيضا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فلا تحرجهم أو تشعرهم بالخجل أو تعرضهم للخطر في موضوع بحثك.</w:t>
      </w:r>
    </w:p>
    <w:p w:rsidR="00F01059" w:rsidRPr="00BF1156" w:rsidRDefault="00F01059" w:rsidP="00F01059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F01059" w:rsidRPr="00BF1156" w:rsidRDefault="00F01059" w:rsidP="00F01059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F01059" w:rsidRPr="00BF1156" w:rsidRDefault="00F01059" w:rsidP="00F01059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lastRenderedPageBreak/>
        <w:t>4.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</w:t>
      </w:r>
      <w:proofErr w:type="gramStart"/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الثقة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T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rust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: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•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يعتمد البحث العلمي على الثقة المتبادلة بين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العلماء،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بحيث يقوم كل باحث بإجراء بحـثـه بدقة وعناية</w:t>
      </w: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br/>
        <w:t xml:space="preserve"> لذا فإن على الباحث ان يحاول بناء علاقة ثقة مع الذين يعمل معهم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حتى يحصل على تعاون أكبر منهم ونتائج أكثر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أدقة،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ولا يجب ابدا ان يستغل ثقة الناس الذين تقوم بدراستهم .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5.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الموافقة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Consent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تأكد دائما من حصولك على موافقة سابقة من الذين تود العمل معهم خلال فترة البحث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إذ يجب أن يعلم الأفراد المراد دراستهم أنهم تحت الدراسة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فمثلا إذا احتجت الدخول في ملكية الآخرين عليك الحصول على موافقتهم لذلك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فعدم التخطيط المبدئي والجيد لبحثك قد يضطرك للبحث عن موقع آخر والبدء من جديد .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16"/>
          <w:szCs w:val="16"/>
          <w:rtl/>
        </w:rPr>
        <w:t> 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6.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لانسحاب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Withdr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awal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الأفراد المراد دراستهم أو العاملين فى البحث او طلابه لديهم الحق للانسحاب من الدراسة في أي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وقت،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ويجب ان نتذكر دائما أن المشاركين غالبا ما يكونون متطوعين ويجب معاملتهم باحترام وأن الوقت الذي يخصمونه لأجل البحث يمكنهم أن يقضوه في عمل آخر أكثر ربحا وفائدة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لهم،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ولهذا السبب يجب أن نتوقع انسحاب بعض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المشاركين،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والأفضل بالطبع أن يبدأ البحث بأكبر عدد ممكن من الأفراد لوضعهم تحت الدراسة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بحيث يمكن الاستمرار مع مجموعة كبيرة كافية لتتأكد من أن نتائج البحث ذات معنى .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16"/>
          <w:szCs w:val="16"/>
          <w:rtl/>
        </w:rPr>
        <w:t> 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7.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التسجيل الرقمي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Digital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Recor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ding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لا تقم بتسجيل الأصوات أو التقاط صور أو تصوير فيديو دون موافقة المستهدفين من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البحث،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وأحصل على الموافقة المسبقة قبل بدء أي تسجيل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ولا تحاول استخدام آلات تصوير أو ناقلات صوت مخبأة لتسجيل أصوات وحركات المستهدفين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ولابد أن تدرك أن طلب الموافقة بعد التصوير غير مقبول .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8.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التغذية 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الراجعة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Feed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back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:</w:t>
      </w:r>
    </w:p>
    <w:p w:rsidR="0029345D" w:rsidRPr="00BF1156" w:rsidRDefault="0029345D" w:rsidP="00AD015B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إذا كان بمقدورك إعطاء تغذية راجعة للمستهدفين من بحثك فافعل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قد لا يكون بمقدورك تزويد المشاركين بالتقرير كاملا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ولكن إعطائهم ملخصا أو بعض العبارات والتوصيات قد تكون مهمة لديهم وتفي بالغرض المطلوب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ومهم جداً أن تعرض عليهم الصور والأصوات أو النصوص المطبوعة للعبارات التي قالوها مسبقا قبل النشر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حتى لا يتعرض المستهدفون لأي ضرر </w:t>
      </w: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جسدي أو معنوي بسبب تفسيرك لما قالوه أو فعلوه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تأكد دائما من أخذ الموافقة المسبقة قبل النشر .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9.</w:t>
      </w:r>
      <w:r w:rsidRPr="00BF1156">
        <w:rPr>
          <w:rFonts w:ascii="Simplified Arabic" w:eastAsia="Times New Roman" w:hAnsi="Simplified Arabic" w:cs="Simplified Arabic"/>
          <w:sz w:val="14"/>
          <w:szCs w:val="14"/>
          <w:rtl/>
        </w:rPr>
        <w:t>     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الأمل المزيف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/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الكاذب </w:t>
      </w:r>
      <w:proofErr w:type="spellStart"/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False 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Hope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:</w:t>
      </w:r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proofErr w:type="gram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لا</w:t>
      </w:r>
      <w:proofErr w:type="gram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تجعل المستهدفين يعتقدون من خلال أسئلتك بأن الأمور سوف تتغير بسبب بحثك أو مشروعك الذي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تجريه،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ولا تعطِ وعودًا خارج نطاق بحثك أو سلطتك أو مركزك أو تأثيرك.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10.مراعاة مشاعر الآخرين</w:t>
      </w:r>
      <w:r w:rsidRPr="00BF115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Vulnerabilit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y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  </w:t>
      </w:r>
      <w:proofErr w:type="spellStart"/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proofErr w:type="gram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قد</w:t>
      </w:r>
      <w:proofErr w:type="gram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يكون بعض المستهدفين أكثر عرضة للشعور بالانهزامية أو الاستسلام بسبب عامل السن أو المرض أو عدم القدرة على الفهم أو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التعبير؛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فيجب عليك مراعاة مشاعرهم.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11.</w:t>
      </w:r>
      <w:proofErr w:type="gram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استغلال</w:t>
      </w:r>
      <w:proofErr w:type="gram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المواقف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Exploitation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لا تستغل المواقف لصالح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بحثك؛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فلا تفسر ما تلاحظه أو ما يقوله الآخرون بشكل غير مباشر حتى تخدم بحثك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12.سرية المعلومات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Anonymity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عليك حماية هوية المستهدفين في كل الأوقات فلا تعطِ أسماء أو تلميحات تؤدي إلى كشف هويتهم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الحقيقية،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ويمكن تحقيق ذلك من خلال تحويل الأسماء إلى أرقام أو رموز مع التأكد من إتلاف كل ما يتعلق بهوية المستهدفين بعد انتهاء الدراسة .</w:t>
      </w:r>
    </w:p>
    <w:p w:rsidR="0029345D" w:rsidRPr="00BF1156" w:rsidRDefault="0029345D" w:rsidP="0029345D">
      <w:pPr>
        <w:bidi/>
        <w:spacing w:after="0" w:line="233" w:lineRule="atLeast"/>
        <w:ind w:hanging="425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13.حقوق الحيوان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Animal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</w:rPr>
        <w:t>Rights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 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29345D" w:rsidRPr="00BF1156" w:rsidRDefault="0029345D" w:rsidP="0029345D">
      <w:pPr>
        <w:bidi/>
        <w:spacing w:after="0" w:line="233" w:lineRule="atLeast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إذا كانت دراستك متعلقة بالحيوان فإن هناك اعتبارات أخلاقية في هذا الخصوص يجب عليك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مراعاتها؛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إذ يجب عليك معاملة الحيوان ورعايته الرعاية اللائقة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به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والإحساس بمدى الألم وعدم الراحة عنده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هذا بالتوافق مع متطلبات أهداف أي دراسة أو بحث تقوم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به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BF115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يجب أن تبحث عن النصيحة من المعلم المشرف والشخص الخبير في مجال البحث الذي تجريه قبل البدء بأي دراسة تقتضي وجود حيوانات سواء في المختبر أو في ميدان الدراسة.</w:t>
      </w:r>
    </w:p>
    <w:p w:rsidR="00677F68" w:rsidRPr="00BF1156" w:rsidRDefault="00677F68" w:rsidP="0029345D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677F68" w:rsidRPr="00BF1156" w:rsidSect="008D0E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29345D"/>
    <w:rsid w:val="0029345D"/>
    <w:rsid w:val="00677F68"/>
    <w:rsid w:val="008D0ECB"/>
    <w:rsid w:val="00AD015B"/>
    <w:rsid w:val="00BF1156"/>
    <w:rsid w:val="00F01059"/>
    <w:rsid w:val="00F2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934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45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82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39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76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75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31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43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9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04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0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34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88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3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6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95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43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08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6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99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9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50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1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2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56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7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54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wled.com/vb/t96093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qwled.com/vb/t96093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wled.com/vb/t96093.html" TargetMode="External"/><Relationship Id="rId11" Type="http://schemas.openxmlformats.org/officeDocument/2006/relationships/hyperlink" Target="http://www.qwled.com/vb/t96093.html" TargetMode="External"/><Relationship Id="rId5" Type="http://schemas.openxmlformats.org/officeDocument/2006/relationships/hyperlink" Target="http://www.qwled.com/vb/t96093.html" TargetMode="External"/><Relationship Id="rId10" Type="http://schemas.openxmlformats.org/officeDocument/2006/relationships/hyperlink" Target="http://www.qwled.com/vb/t96093.html" TargetMode="External"/><Relationship Id="rId4" Type="http://schemas.openxmlformats.org/officeDocument/2006/relationships/hyperlink" Target="http://www.qwled.com/vb/t96093.html" TargetMode="External"/><Relationship Id="rId9" Type="http://schemas.openxmlformats.org/officeDocument/2006/relationships/hyperlink" Target="http://www.qwled.com/vb/t96093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TOP</dc:creator>
  <cp:keywords/>
  <dc:description/>
  <cp:lastModifiedBy>MICRO TOP</cp:lastModifiedBy>
  <cp:revision>5</cp:revision>
  <dcterms:created xsi:type="dcterms:W3CDTF">2019-10-31T18:06:00Z</dcterms:created>
  <dcterms:modified xsi:type="dcterms:W3CDTF">2019-11-02T09:49:00Z</dcterms:modified>
</cp:coreProperties>
</file>