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69" w:rsidRDefault="003F3469" w:rsidP="00024D91">
      <w:pPr>
        <w:bidi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092322" w:rsidRPr="00C13AAF" w:rsidRDefault="00406124" w:rsidP="00406124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noProof/>
          <w:sz w:val="36"/>
          <w:szCs w:val="36"/>
          <w:lang w:eastAsia="fr-FR"/>
        </w:rPr>
        <w:drawing>
          <wp:inline distT="0" distB="0" distL="0" distR="0">
            <wp:extent cx="1176739" cy="757695"/>
            <wp:effectExtent l="19050" t="0" r="436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266" cy="76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جامعة الجيلالي بونعامة بخميس مليانة               </w:t>
      </w:r>
      <w:r w:rsidR="00C13AAF" w:rsidRPr="00C13AA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406124">
        <w:rPr>
          <w:rFonts w:ascii="Traditional Arabic" w:hAnsi="Traditional Arabic" w:cs="Traditional Arabic" w:hint="cs"/>
          <w:noProof/>
          <w:sz w:val="36"/>
          <w:szCs w:val="36"/>
          <w:rtl/>
          <w:lang w:eastAsia="fr-FR"/>
        </w:rPr>
        <w:drawing>
          <wp:inline distT="0" distB="0" distL="0" distR="0">
            <wp:extent cx="1093757" cy="801847"/>
            <wp:effectExtent l="19050" t="0" r="0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366" cy="80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AAF" w:rsidRPr="00C13AAF" w:rsidRDefault="00406124" w:rsidP="00406124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كلية الحقوق والعلوم السياسية </w:t>
      </w:r>
    </w:p>
    <w:p w:rsidR="00C13AAF" w:rsidRPr="00C13AAF" w:rsidRDefault="00C13AAF" w:rsidP="00406124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13AA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قسم الحقوق</w:t>
      </w:r>
    </w:p>
    <w:p w:rsidR="00092322" w:rsidRPr="00970413" w:rsidRDefault="00970413" w:rsidP="003F346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97041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قائمة البحوث موجهة لطلبة السنة الثالثة تخصص قانون عام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، </w:t>
      </w:r>
      <w:r w:rsidRPr="0097041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مقياس القرارات والعقود الإدارية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D21D2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الخاصة بالأفواج التالية (01 و02 و03)</w:t>
      </w:r>
      <w:r w:rsidRPr="0097041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092322" w:rsidRPr="00970413" w:rsidRDefault="007F5E71" w:rsidP="008909DC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قائمة </w:t>
      </w:r>
      <w:r w:rsidR="004C218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البحوث</w:t>
      </w:r>
    </w:p>
    <w:p w:rsidR="00A711B8" w:rsidRDefault="00092322" w:rsidP="00092322">
      <w:pPr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36"/>
          <w:szCs w:val="36"/>
          <w:shd w:val="clear" w:color="auto" w:fill="FFFFFF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36"/>
          <w:szCs w:val="36"/>
          <w:shd w:val="clear" w:color="auto" w:fill="FFFFFF"/>
          <w:rtl/>
          <w:lang w:eastAsia="fr-FR"/>
        </w:rPr>
        <w:t xml:space="preserve">1- </w:t>
      </w:r>
      <w:r w:rsidR="00A711B8" w:rsidRPr="00A711B8">
        <w:rPr>
          <w:rFonts w:ascii="Simplified Arabic" w:eastAsia="Times New Roman" w:hAnsi="Simplified Arabic" w:cs="Simplified Arabic"/>
          <w:color w:val="222222"/>
          <w:sz w:val="36"/>
          <w:szCs w:val="36"/>
          <w:shd w:val="clear" w:color="auto" w:fill="FFFFFF"/>
          <w:rtl/>
          <w:lang w:eastAsia="fr-FR"/>
        </w:rPr>
        <w:t>مفهوم القرار الإداري</w:t>
      </w:r>
    </w:p>
    <w:p w:rsidR="00A711B8" w:rsidRPr="00A711B8" w:rsidRDefault="00092322" w:rsidP="004877E6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36"/>
          <w:szCs w:val="36"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36"/>
          <w:szCs w:val="36"/>
          <w:rtl/>
          <w:lang w:eastAsia="fr-FR"/>
        </w:rPr>
        <w:t xml:space="preserve">2- </w:t>
      </w:r>
      <w:r w:rsidR="004877E6">
        <w:rPr>
          <w:rFonts w:ascii="Simplified Arabic" w:eastAsia="Times New Roman" w:hAnsi="Simplified Arabic" w:cs="Simplified Arabic" w:hint="cs"/>
          <w:color w:val="222222"/>
          <w:sz w:val="36"/>
          <w:szCs w:val="36"/>
          <w:rtl/>
          <w:lang w:eastAsia="fr-FR"/>
        </w:rPr>
        <w:t>أ</w:t>
      </w:r>
      <w:r w:rsidR="00A711B8" w:rsidRPr="00A711B8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/>
        </w:rPr>
        <w:t>ركان القرار الإداري</w:t>
      </w:r>
    </w:p>
    <w:p w:rsidR="00A711B8" w:rsidRPr="00A711B8" w:rsidRDefault="00092322" w:rsidP="004877E6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36"/>
          <w:szCs w:val="36"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36"/>
          <w:szCs w:val="36"/>
          <w:rtl/>
          <w:lang w:eastAsia="fr-FR"/>
        </w:rPr>
        <w:t xml:space="preserve">3- </w:t>
      </w:r>
      <w:r w:rsidR="00A711B8" w:rsidRPr="00A711B8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/>
        </w:rPr>
        <w:t>نفاذ وتنفيذ القرار الإداري و نهايته</w:t>
      </w:r>
    </w:p>
    <w:p w:rsidR="00A711B8" w:rsidRPr="00A711B8" w:rsidRDefault="00092322" w:rsidP="0009232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36"/>
          <w:szCs w:val="36"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36"/>
          <w:szCs w:val="36"/>
          <w:rtl/>
          <w:lang w:eastAsia="fr-FR"/>
        </w:rPr>
        <w:t xml:space="preserve">4- </w:t>
      </w:r>
      <w:r w:rsidR="00A711B8" w:rsidRPr="00A711B8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/>
        </w:rPr>
        <w:t>مفهوم العقد الإداري</w:t>
      </w:r>
    </w:p>
    <w:p w:rsidR="00A711B8" w:rsidRPr="00A711B8" w:rsidRDefault="00092322" w:rsidP="004877E6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36"/>
          <w:szCs w:val="36"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36"/>
          <w:szCs w:val="36"/>
          <w:rtl/>
          <w:lang w:eastAsia="fr-FR"/>
        </w:rPr>
        <w:t xml:space="preserve">5- </w:t>
      </w:r>
      <w:r w:rsidR="004877E6">
        <w:rPr>
          <w:rFonts w:ascii="Simplified Arabic" w:eastAsia="Times New Roman" w:hAnsi="Simplified Arabic" w:cs="Simplified Arabic" w:hint="cs"/>
          <w:color w:val="222222"/>
          <w:sz w:val="36"/>
          <w:szCs w:val="36"/>
          <w:rtl/>
          <w:lang w:eastAsia="fr-FR"/>
        </w:rPr>
        <w:t>أ</w:t>
      </w:r>
      <w:r w:rsidR="00A711B8" w:rsidRPr="00A711B8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/>
        </w:rPr>
        <w:t>نواع العقود الإدارية</w:t>
      </w:r>
    </w:p>
    <w:p w:rsidR="00A711B8" w:rsidRPr="00A711B8" w:rsidRDefault="00092322" w:rsidP="0009232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36"/>
          <w:szCs w:val="36"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36"/>
          <w:szCs w:val="36"/>
          <w:rtl/>
          <w:lang w:eastAsia="fr-FR"/>
        </w:rPr>
        <w:t>6- الأ</w:t>
      </w:r>
      <w:r w:rsidR="00A711B8" w:rsidRPr="00A711B8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/>
        </w:rPr>
        <w:t>ثار المترتبة عن العقود الإدارية</w:t>
      </w:r>
    </w:p>
    <w:p w:rsidR="00A711B8" w:rsidRPr="00A711B8" w:rsidRDefault="00A711B8" w:rsidP="0009232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36"/>
          <w:szCs w:val="36"/>
          <w:lang w:eastAsia="fr-FR"/>
        </w:rPr>
      </w:pPr>
    </w:p>
    <w:p w:rsidR="00A711B8" w:rsidRPr="00092322" w:rsidRDefault="00A711B8" w:rsidP="00092322">
      <w:pPr>
        <w:bidi/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sectPr w:rsidR="00A711B8" w:rsidRPr="00092322" w:rsidSect="002F6A9C">
      <w:pgSz w:w="11906" w:h="16838"/>
      <w:pgMar w:top="680" w:right="1134" w:bottom="73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9F2" w:rsidRDefault="00E559F2" w:rsidP="002F6A9C">
      <w:pPr>
        <w:spacing w:after="0" w:line="240" w:lineRule="auto"/>
      </w:pPr>
      <w:r>
        <w:separator/>
      </w:r>
    </w:p>
  </w:endnote>
  <w:endnote w:type="continuationSeparator" w:id="1">
    <w:p w:rsidR="00E559F2" w:rsidRDefault="00E559F2" w:rsidP="002F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9F2" w:rsidRDefault="00E559F2" w:rsidP="002F6A9C">
      <w:pPr>
        <w:spacing w:after="0" w:line="240" w:lineRule="auto"/>
      </w:pPr>
      <w:r>
        <w:separator/>
      </w:r>
    </w:p>
  </w:footnote>
  <w:footnote w:type="continuationSeparator" w:id="1">
    <w:p w:rsidR="00E559F2" w:rsidRDefault="00E559F2" w:rsidP="002F6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EF2"/>
    <w:rsid w:val="00003A73"/>
    <w:rsid w:val="00010DBE"/>
    <w:rsid w:val="00016E67"/>
    <w:rsid w:val="00024D91"/>
    <w:rsid w:val="0002727E"/>
    <w:rsid w:val="00031E06"/>
    <w:rsid w:val="00043CE7"/>
    <w:rsid w:val="00043F00"/>
    <w:rsid w:val="000710BF"/>
    <w:rsid w:val="00087992"/>
    <w:rsid w:val="00092322"/>
    <w:rsid w:val="000B3831"/>
    <w:rsid w:val="000C6DC2"/>
    <w:rsid w:val="000D286A"/>
    <w:rsid w:val="000E75F5"/>
    <w:rsid w:val="00101BB6"/>
    <w:rsid w:val="00105F52"/>
    <w:rsid w:val="00110350"/>
    <w:rsid w:val="00110E82"/>
    <w:rsid w:val="00147675"/>
    <w:rsid w:val="001B48BD"/>
    <w:rsid w:val="001C46CB"/>
    <w:rsid w:val="001D24EA"/>
    <w:rsid w:val="001D4A85"/>
    <w:rsid w:val="00201F7F"/>
    <w:rsid w:val="0021626F"/>
    <w:rsid w:val="00224EE2"/>
    <w:rsid w:val="002D62B5"/>
    <w:rsid w:val="002D736C"/>
    <w:rsid w:val="002F6A9C"/>
    <w:rsid w:val="00315657"/>
    <w:rsid w:val="00330A64"/>
    <w:rsid w:val="003870E9"/>
    <w:rsid w:val="003B0BC4"/>
    <w:rsid w:val="003B7630"/>
    <w:rsid w:val="003E33DC"/>
    <w:rsid w:val="003F13D2"/>
    <w:rsid w:val="003F3469"/>
    <w:rsid w:val="00406124"/>
    <w:rsid w:val="00417C96"/>
    <w:rsid w:val="00424A25"/>
    <w:rsid w:val="00432237"/>
    <w:rsid w:val="004629FC"/>
    <w:rsid w:val="004648E1"/>
    <w:rsid w:val="00476D81"/>
    <w:rsid w:val="004877E6"/>
    <w:rsid w:val="004C218B"/>
    <w:rsid w:val="004D5112"/>
    <w:rsid w:val="004F047E"/>
    <w:rsid w:val="00504F6D"/>
    <w:rsid w:val="00511D64"/>
    <w:rsid w:val="00522764"/>
    <w:rsid w:val="00533559"/>
    <w:rsid w:val="00552CE1"/>
    <w:rsid w:val="0058442D"/>
    <w:rsid w:val="005A78D7"/>
    <w:rsid w:val="00604E98"/>
    <w:rsid w:val="00620CA1"/>
    <w:rsid w:val="00620D31"/>
    <w:rsid w:val="006812D1"/>
    <w:rsid w:val="00684525"/>
    <w:rsid w:val="006B2AB6"/>
    <w:rsid w:val="00722AB6"/>
    <w:rsid w:val="0072371A"/>
    <w:rsid w:val="00745F9B"/>
    <w:rsid w:val="007763F0"/>
    <w:rsid w:val="00780AC3"/>
    <w:rsid w:val="0079552B"/>
    <w:rsid w:val="007B2257"/>
    <w:rsid w:val="007F5E71"/>
    <w:rsid w:val="007F61C0"/>
    <w:rsid w:val="00825DE3"/>
    <w:rsid w:val="00854109"/>
    <w:rsid w:val="008816EE"/>
    <w:rsid w:val="008909DC"/>
    <w:rsid w:val="008B6905"/>
    <w:rsid w:val="00926745"/>
    <w:rsid w:val="00970413"/>
    <w:rsid w:val="00973F42"/>
    <w:rsid w:val="009852AB"/>
    <w:rsid w:val="009A1C1E"/>
    <w:rsid w:val="009B1CD7"/>
    <w:rsid w:val="009B5D1A"/>
    <w:rsid w:val="009D4408"/>
    <w:rsid w:val="009E1257"/>
    <w:rsid w:val="009F019A"/>
    <w:rsid w:val="009F2259"/>
    <w:rsid w:val="009F5E9E"/>
    <w:rsid w:val="00A0025A"/>
    <w:rsid w:val="00A30F86"/>
    <w:rsid w:val="00A36B2A"/>
    <w:rsid w:val="00A577CF"/>
    <w:rsid w:val="00A711B8"/>
    <w:rsid w:val="00AA02FB"/>
    <w:rsid w:val="00AA082C"/>
    <w:rsid w:val="00AC7C1D"/>
    <w:rsid w:val="00AE7616"/>
    <w:rsid w:val="00B00EB3"/>
    <w:rsid w:val="00B464EC"/>
    <w:rsid w:val="00B86E9A"/>
    <w:rsid w:val="00BE78F2"/>
    <w:rsid w:val="00BF3EDD"/>
    <w:rsid w:val="00C13AAF"/>
    <w:rsid w:val="00C2223F"/>
    <w:rsid w:val="00C52223"/>
    <w:rsid w:val="00C53EF2"/>
    <w:rsid w:val="00C64D8C"/>
    <w:rsid w:val="00C653E3"/>
    <w:rsid w:val="00C80C7D"/>
    <w:rsid w:val="00C8484A"/>
    <w:rsid w:val="00CE4C9C"/>
    <w:rsid w:val="00D21D21"/>
    <w:rsid w:val="00D22F10"/>
    <w:rsid w:val="00D464E0"/>
    <w:rsid w:val="00D843DB"/>
    <w:rsid w:val="00DE04E4"/>
    <w:rsid w:val="00DE24B2"/>
    <w:rsid w:val="00E0715C"/>
    <w:rsid w:val="00E2060D"/>
    <w:rsid w:val="00E407EF"/>
    <w:rsid w:val="00E559F2"/>
    <w:rsid w:val="00EA01E2"/>
    <w:rsid w:val="00F004E2"/>
    <w:rsid w:val="00F24CBD"/>
    <w:rsid w:val="00F30DE3"/>
    <w:rsid w:val="00F83697"/>
    <w:rsid w:val="00F87520"/>
    <w:rsid w:val="00FA0164"/>
    <w:rsid w:val="00FE6568"/>
    <w:rsid w:val="00FF316C"/>
    <w:rsid w:val="00FF7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8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7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F6A9C"/>
    <w:pPr>
      <w:ind w:left="720"/>
      <w:contextualSpacing/>
    </w:pPr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unhideWhenUsed/>
    <w:rsid w:val="002F6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6A9C"/>
  </w:style>
  <w:style w:type="paragraph" w:styleId="Pieddepage">
    <w:name w:val="footer"/>
    <w:basedOn w:val="Normal"/>
    <w:link w:val="PieddepageCar"/>
    <w:uiPriority w:val="99"/>
    <w:unhideWhenUsed/>
    <w:rsid w:val="002F6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6A9C"/>
  </w:style>
  <w:style w:type="paragraph" w:styleId="Textedebulles">
    <w:name w:val="Balloon Text"/>
    <w:basedOn w:val="Normal"/>
    <w:link w:val="TextedebullesCar"/>
    <w:uiPriority w:val="99"/>
    <w:semiHidden/>
    <w:unhideWhenUsed/>
    <w:rsid w:val="0040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7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F6A9C"/>
    <w:pPr>
      <w:ind w:left="720"/>
      <w:contextualSpacing/>
    </w:pPr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unhideWhenUsed/>
    <w:rsid w:val="002F6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6A9C"/>
  </w:style>
  <w:style w:type="paragraph" w:styleId="Pieddepage">
    <w:name w:val="footer"/>
    <w:basedOn w:val="Normal"/>
    <w:link w:val="PieddepageCar"/>
    <w:uiPriority w:val="99"/>
    <w:unhideWhenUsed/>
    <w:rsid w:val="002F6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6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AC181-161D-4754-99A6-D7074673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MASTER</cp:lastModifiedBy>
  <cp:revision>118</cp:revision>
  <dcterms:created xsi:type="dcterms:W3CDTF">2021-06-04T21:25:00Z</dcterms:created>
  <dcterms:modified xsi:type="dcterms:W3CDTF">2021-10-07T21:42:00Z</dcterms:modified>
</cp:coreProperties>
</file>