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88" w:rsidRDefault="004D3488" w:rsidP="004D3488">
      <w:pPr>
        <w:pStyle w:val="Paragraphedeliste"/>
        <w:numPr>
          <w:ilvl w:val="0"/>
          <w:numId w:val="1"/>
        </w:numPr>
        <w:shd w:val="clear" w:color="auto" w:fill="FABF8F" w:themeFill="accent6" w:themeFillTint="99"/>
        <w:bidi/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  <w:lang w:bidi="ar-DZ"/>
        </w:rPr>
      </w:pPr>
      <w:r w:rsidRPr="003C3437"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  <w:lang w:bidi="ar-DZ"/>
        </w:rPr>
        <w:t>محتوى المحاضرة</w:t>
      </w:r>
    </w:p>
    <w:p w:rsidR="004D3488" w:rsidRDefault="004D3488" w:rsidP="004D3488">
      <w:pPr>
        <w:shd w:val="clear" w:color="auto" w:fill="FFFFFF"/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664EF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F678C7">
        <w:rPr>
          <w:rFonts w:ascii="Simplified Arabic" w:hAnsi="Simplified Arabic" w:cs="Simplified Arabic"/>
          <w:sz w:val="24"/>
          <w:szCs w:val="24"/>
          <w:rtl/>
        </w:rPr>
        <w:t>حتوي الم</w: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>قياس</w:t>
      </w:r>
      <w:r w:rsidRPr="00F678C7">
        <w:rPr>
          <w:rFonts w:ascii="Simplified Arabic" w:hAnsi="Simplified Arabic" w:cs="Simplified Arabic"/>
          <w:sz w:val="24"/>
          <w:szCs w:val="24"/>
          <w:rtl/>
        </w:rPr>
        <w:t xml:space="preserve"> على</w: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ثلاثة محاور رئيسية</w: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 xml:space="preserve"> ه</w:t>
      </w:r>
      <w:r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 xml:space="preserve"> : ا</w:t>
      </w:r>
      <w:r>
        <w:rPr>
          <w:rFonts w:ascii="Simplified Arabic" w:hAnsi="Simplified Arabic" w:cs="Simplified Arabic" w:hint="cs"/>
          <w:sz w:val="24"/>
          <w:szCs w:val="24"/>
          <w:rtl/>
        </w:rPr>
        <w:t>لثقافة الشعبية وأشكال الأدب الشعبي</w: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 xml:space="preserve">، يتضمن كل عنوان رئيسي مجموعة من أنشطة التعلم؛ حيث تأتي هذه الأنشطة متسلسلة ومترابطة </w:t>
      </w:r>
      <w:proofErr w:type="spellStart"/>
      <w:r w:rsidRPr="00D664EF">
        <w:rPr>
          <w:rFonts w:ascii="Simplified Arabic" w:hAnsi="Simplified Arabic" w:cs="Simplified Arabic" w:hint="cs"/>
          <w:sz w:val="24"/>
          <w:szCs w:val="24"/>
          <w:rtl/>
        </w:rPr>
        <w:t>بيداغوجيا</w:t>
      </w:r>
      <w:proofErr w:type="spellEnd"/>
      <w:r w:rsidRPr="00D664EF">
        <w:rPr>
          <w:rFonts w:ascii="Simplified Arabic" w:hAnsi="Simplified Arabic" w:cs="Simplified Arabic" w:hint="cs"/>
          <w:sz w:val="24"/>
          <w:szCs w:val="24"/>
          <w:rtl/>
        </w:rPr>
        <w:t xml:space="preserve"> تسمح باستيعاب كل المفاهيم المتعلقة بالمقياس، كما دعمت كل نشاطات التعلم بتمارين تسمح للطالب من التمكن من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فاهيم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الادب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الشعبي والثقافة الشعبية</w: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>. وإليكم مخطط المقياس:</w:t>
      </w: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oundrect id="_x0000_s1026" style="position:absolute;left:0;text-align:left;margin-left:28.15pt;margin-top:9.25pt;width:429.95pt;height:442.95pt;z-index:25166028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4D3488" w:rsidRPr="00A53923" w:rsidRDefault="004D3488" w:rsidP="004D3488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A53923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مقدمة</w:t>
                  </w:r>
                  <w:proofErr w:type="gramEnd"/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A53923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الثقافة الشعبية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proofErr w:type="gramStart"/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تعريف</w:t>
                  </w:r>
                  <w:proofErr w:type="gramEnd"/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الثقافة.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تاريخ العناية بالثقافة الشعبية.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رواة الثقافة الشعبية.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A53923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أشكال</w:t>
                  </w:r>
                  <w:proofErr w:type="gramEnd"/>
                  <w:r w:rsidRPr="00A53923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التعبير الشعبي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أنواع القصص </w:t>
                  </w:r>
                  <w:proofErr w:type="gramStart"/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الشعبي</w:t>
                  </w:r>
                  <w:proofErr w:type="gramEnd"/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.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أنواع الحكاية الشعبية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أنواع السير الشعبية.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أنواع الحكاية الشعبية.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الأمثال الشعبية.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A53923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الشعر</w:t>
                  </w:r>
                  <w:proofErr w:type="gramEnd"/>
                  <w:r w:rsidRPr="00A53923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الشعبي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proofErr w:type="gramStart"/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مقدمة</w:t>
                  </w:r>
                  <w:proofErr w:type="gramEnd"/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.</w:t>
                  </w:r>
                </w:p>
                <w:p w:rsidR="004D3488" w:rsidRPr="00A53923" w:rsidRDefault="004D3488" w:rsidP="004D3488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proofErr w:type="gramStart"/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الشعر</w:t>
                  </w:r>
                  <w:proofErr w:type="gramEnd"/>
                  <w:r w:rsidRPr="00A53923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الملحون.</w:t>
                  </w:r>
                </w:p>
                <w:p w:rsidR="004D3488" w:rsidRPr="00A53923" w:rsidRDefault="004D3488" w:rsidP="004D3488">
                  <w:pPr>
                    <w:bidi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4D3488" w:rsidRDefault="004D3488" w:rsidP="004D3488">
      <w:pPr>
        <w:bidi/>
        <w:spacing w:after="0" w:line="240" w:lineRule="auto"/>
        <w:ind w:left="-851" w:right="-284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E46789" w:rsidRDefault="00E46789"/>
    <w:sectPr w:rsidR="00E46789" w:rsidSect="00E4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3C2E"/>
    <w:multiLevelType w:val="hybridMultilevel"/>
    <w:tmpl w:val="7FA8B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33D05"/>
    <w:multiLevelType w:val="hybridMultilevel"/>
    <w:tmpl w:val="55BC60F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A68CCE">
      <w:start w:val="1"/>
      <w:numFmt w:val="arabicAlpha"/>
      <w:lvlText w:val="%2."/>
      <w:lvlJc w:val="left"/>
      <w:pPr>
        <w:ind w:left="108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D3488"/>
    <w:rsid w:val="004D3488"/>
    <w:rsid w:val="005A4275"/>
    <w:rsid w:val="007E4F6E"/>
    <w:rsid w:val="00E4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1</cp:revision>
  <dcterms:created xsi:type="dcterms:W3CDTF">2021-07-15T09:28:00Z</dcterms:created>
  <dcterms:modified xsi:type="dcterms:W3CDTF">2021-07-15T09:29:00Z</dcterms:modified>
</cp:coreProperties>
</file>