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6B" w:rsidRDefault="00F26C6B" w:rsidP="00F26C6B">
      <w:pPr>
        <w:pStyle w:val="Paragraphedeliste"/>
        <w:numPr>
          <w:ilvl w:val="0"/>
          <w:numId w:val="1"/>
        </w:numPr>
        <w:shd w:val="clear" w:color="auto" w:fill="548DD4" w:themeFill="text2" w:themeFillTint="99"/>
        <w:bidi/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  <w:lang w:bidi="ar-DZ"/>
        </w:rPr>
      </w:pPr>
      <w:r w:rsidRPr="003C3437"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  <w:lang w:bidi="ar-DZ"/>
        </w:rPr>
        <w:t>محتوى ال</w:t>
      </w:r>
      <w:r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  <w:lang w:bidi="ar-DZ"/>
        </w:rPr>
        <w:t>مقياس</w:t>
      </w:r>
    </w:p>
    <w:p w:rsidR="00F26C6B" w:rsidRDefault="00F26C6B" w:rsidP="00F26C6B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oundrect id="_x0000_s1026" style="position:absolute;left:0;text-align:left;margin-left:53.9pt;margin-top:77.3pt;width:388.8pt;height:544.1pt;z-index:251660288" arcsize="10923f" fillcolor="#92cddc [1944]" strokecolor="#92cddc [1944]" strokeweight="1pt">
            <v:fill color2="#daeef3 [664]" angle="-45" focus="-50%" type="gradient"/>
            <v:shadow on="t" color="#205867 [1608]" opacity=".5" offset="-6pt,-6pt"/>
            <v:textbox>
              <w:txbxContent>
                <w:p w:rsidR="00F26C6B" w:rsidRPr="00B35024" w:rsidRDefault="00F26C6B" w:rsidP="00F26C6B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3502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مقدمة</w:t>
                  </w:r>
                  <w:proofErr w:type="gramEnd"/>
                </w:p>
                <w:p w:rsidR="00F26C6B" w:rsidRPr="00B35024" w:rsidRDefault="00F26C6B" w:rsidP="00F26C6B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3502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التعبير</w:t>
                  </w:r>
                  <w:proofErr w:type="gramEnd"/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تعريف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التعبير.</w:t>
                  </w:r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أهمية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التعبير.</w:t>
                  </w:r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أنواع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التعبير.</w:t>
                  </w:r>
                </w:p>
                <w:p w:rsidR="00F26C6B" w:rsidRPr="00B35024" w:rsidRDefault="00F26C6B" w:rsidP="00F26C6B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3502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التواصل</w:t>
                  </w:r>
                  <w:proofErr w:type="gramEnd"/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مفهوم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التواصل.</w:t>
                  </w:r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أركان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التواصل. </w:t>
                  </w:r>
                </w:p>
                <w:p w:rsidR="00F26C6B" w:rsidRPr="00B35024" w:rsidRDefault="00F26C6B" w:rsidP="00F26C6B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3502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التعبير</w:t>
                  </w:r>
                  <w:proofErr w:type="gramEnd"/>
                  <w:r w:rsidRPr="00B3502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الشفهي</w:t>
                  </w:r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مقدمة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.</w:t>
                  </w:r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إشكالات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التعبير الشفهي.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980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ب.1 مفهوم الصوت اللغوي.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980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ب.2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عيوب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النطق والعادات اللفظية.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980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ب.3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بعض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أسباب عيوب النطق.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134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ت. </w:t>
                  </w:r>
                  <w:r w:rsidRPr="0009135A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مهارات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التعبير الشفهي.</w:t>
                  </w:r>
                </w:p>
                <w:p w:rsidR="00F26C6B" w:rsidRPr="0009135A" w:rsidRDefault="00F26C6B" w:rsidP="00F26C6B">
                  <w:pPr>
                    <w:bidi/>
                    <w:spacing w:after="0" w:line="240" w:lineRule="auto"/>
                    <w:ind w:left="1134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ث. قوالب تعبيرية شفهية.</w:t>
                  </w:r>
                </w:p>
                <w:p w:rsidR="00F26C6B" w:rsidRPr="00B35024" w:rsidRDefault="00F26C6B" w:rsidP="00F26C6B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3502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التعبير</w:t>
                  </w:r>
                  <w:proofErr w:type="gramEnd"/>
                  <w:r w:rsidRPr="00B3502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الكتابي</w:t>
                  </w:r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مقدمة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.</w:t>
                  </w:r>
                </w:p>
                <w:p w:rsidR="00F26C6B" w:rsidRDefault="00F26C6B" w:rsidP="00F26C6B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مهارات العبير الكتابي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842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ب.1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ما</w:t>
                  </w:r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يتعلق</w:t>
                  </w:r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بالبنية</w:t>
                  </w:r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اللغوية</w:t>
                  </w:r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في</w:t>
                  </w:r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الجملة</w:t>
                  </w:r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العربية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842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ب.2 </w:t>
                  </w:r>
                  <w:proofErr w:type="gramStart"/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علامات</w:t>
                  </w:r>
                  <w:proofErr w:type="gramEnd"/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الترقيم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842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ب.3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حروف</w:t>
                  </w:r>
                  <w:r w:rsidRPr="00B35024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B35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المعاني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134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ت.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أنماط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التعبير الكتابي.</w:t>
                  </w:r>
                </w:p>
                <w:p w:rsidR="00F26C6B" w:rsidRDefault="00F26C6B" w:rsidP="00F26C6B">
                  <w:pPr>
                    <w:bidi/>
                    <w:spacing w:after="0" w:line="240" w:lineRule="auto"/>
                    <w:ind w:left="1134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ث. إجراءات التعبير الكتابي.</w:t>
                  </w:r>
                </w:p>
                <w:p w:rsidR="00F26C6B" w:rsidRDefault="00F26C6B" w:rsidP="00F26C6B">
                  <w:pPr>
                    <w:bidi/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              ج.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قوالب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 xml:space="preserve"> التعبير الكتابي.</w:t>
                  </w:r>
                </w:p>
              </w:txbxContent>
            </v:textbox>
          </v:roundrect>
        </w:pic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678C7">
        <w:rPr>
          <w:rFonts w:ascii="Simplified Arabic" w:hAnsi="Simplified Arabic" w:cs="Simplified Arabic"/>
          <w:sz w:val="24"/>
          <w:szCs w:val="24"/>
          <w:rtl/>
        </w:rPr>
        <w:t>حتوي الم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>قياس</w:t>
      </w:r>
      <w:r w:rsidRPr="00F678C7">
        <w:rPr>
          <w:rFonts w:ascii="Simplified Arabic" w:hAnsi="Simplified Arabic" w:cs="Simplified Arabic"/>
          <w:sz w:val="24"/>
          <w:szCs w:val="24"/>
          <w:rtl/>
        </w:rPr>
        <w:t xml:space="preserve"> على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 xml:space="preserve"> عنوانين رئيسيين هما : التعبير الشفهي والتعبير الكتابي، يتضمن كل عنوان رئيسي مجموعة من أنشطة التعلم؛ حيث تأتي هذه الأنشطة متسلسلة ومترابطة </w:t>
      </w:r>
      <w:proofErr w:type="spellStart"/>
      <w:r w:rsidRPr="00D664EF">
        <w:rPr>
          <w:rFonts w:ascii="Simplified Arabic" w:hAnsi="Simplified Arabic" w:cs="Simplified Arabic" w:hint="cs"/>
          <w:sz w:val="24"/>
          <w:szCs w:val="24"/>
          <w:rtl/>
        </w:rPr>
        <w:t>بيداغوجيا</w:t>
      </w:r>
      <w:proofErr w:type="spellEnd"/>
      <w:r w:rsidRPr="00D664EF">
        <w:rPr>
          <w:rFonts w:ascii="Simplified Arabic" w:hAnsi="Simplified Arabic" w:cs="Simplified Arabic" w:hint="cs"/>
          <w:sz w:val="24"/>
          <w:szCs w:val="24"/>
          <w:rtl/>
        </w:rPr>
        <w:t xml:space="preserve"> تسمح باستيعاب كل المفاهيم المتعلقة بالمقياس، كما دعمت كل نشاطات التعلم بتمارين تسمح للطالب من التمكن من مهارات التعبير: الكتابي والشفهي. وإليكم مخطط المقياس:</w:t>
      </w: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F26C6B" w:rsidRDefault="00F26C6B" w:rsidP="00F26C6B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E46789" w:rsidRDefault="00E46789"/>
    <w:sectPr w:rsidR="00E46789" w:rsidSect="00E4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3C2E"/>
    <w:multiLevelType w:val="hybridMultilevel"/>
    <w:tmpl w:val="7FA8B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33D05"/>
    <w:multiLevelType w:val="hybridMultilevel"/>
    <w:tmpl w:val="55BC60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A68CCE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6C6B"/>
    <w:rsid w:val="001977D4"/>
    <w:rsid w:val="00E46789"/>
    <w:rsid w:val="00EA1E26"/>
    <w:rsid w:val="00F2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2021-06-13T15:19:00Z</dcterms:created>
  <dcterms:modified xsi:type="dcterms:W3CDTF">2021-06-13T15:21:00Z</dcterms:modified>
</cp:coreProperties>
</file>