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A5" w:rsidRDefault="00C809A5" w:rsidP="00C809A5">
      <w:pPr>
        <w:jc w:val="right"/>
        <w:rPr>
          <w:rFonts w:hint="cs"/>
          <w:sz w:val="32"/>
          <w:szCs w:val="32"/>
          <w:rtl/>
          <w:lang w:bidi="ar-DZ"/>
        </w:rPr>
      </w:pPr>
    </w:p>
    <w:p w:rsidR="00C809A5" w:rsidRDefault="00C809A5" w:rsidP="00C809A5">
      <w:pPr>
        <w:jc w:val="right"/>
        <w:rPr>
          <w:rFonts w:hint="cs"/>
          <w:sz w:val="32"/>
          <w:szCs w:val="32"/>
          <w:rtl/>
          <w:lang w:bidi="ar-DZ"/>
        </w:rPr>
      </w:pPr>
    </w:p>
    <w:p w:rsidR="00C809A5" w:rsidRDefault="00C809A5" w:rsidP="00C809A5">
      <w:pPr>
        <w:jc w:val="right"/>
        <w:rPr>
          <w:rFonts w:hint="cs"/>
          <w:sz w:val="32"/>
          <w:szCs w:val="32"/>
          <w:rtl/>
          <w:lang w:bidi="ar-DZ"/>
        </w:rPr>
      </w:pPr>
    </w:p>
    <w:p w:rsidR="00C809A5" w:rsidRDefault="00C809A5" w:rsidP="00C809A5">
      <w:pPr>
        <w:jc w:val="right"/>
        <w:rPr>
          <w:rFonts w:hint="cs"/>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rFonts w:hint="cs"/>
          <w:sz w:val="32"/>
          <w:szCs w:val="32"/>
          <w:rtl/>
          <w:lang w:bidi="ar-DZ"/>
        </w:rPr>
      </w:pPr>
    </w:p>
    <w:p w:rsidR="00C809A5" w:rsidRDefault="00C809A5" w:rsidP="00C809A5">
      <w:pPr>
        <w:jc w:val="right"/>
        <w:rPr>
          <w:sz w:val="32"/>
          <w:szCs w:val="32"/>
          <w:rtl/>
          <w:lang w:bidi="ar-DZ"/>
        </w:rPr>
      </w:pPr>
    </w:p>
    <w:p w:rsidR="00C809A5" w:rsidRDefault="00C809A5" w:rsidP="00C809A5">
      <w:pPr>
        <w:shd w:val="clear" w:color="auto" w:fill="E5B8B7" w:themeFill="accent2" w:themeFillTint="66"/>
        <w:tabs>
          <w:tab w:val="left" w:pos="6572"/>
        </w:tabs>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الرابع:</w:t>
      </w:r>
    </w:p>
    <w:p w:rsidR="00C809A5" w:rsidRPr="00846B75" w:rsidRDefault="00C809A5" w:rsidP="00C809A5">
      <w:pPr>
        <w:shd w:val="clear" w:color="auto" w:fill="E5B8B7" w:themeFill="accent2" w:themeFillTint="66"/>
        <w:tabs>
          <w:tab w:val="left" w:pos="6572"/>
        </w:tabs>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 xml:space="preserve"> الكتلة النقدية مقابلاتها" </w:t>
      </w:r>
      <w:proofErr w:type="gramStart"/>
      <w:r w:rsidRPr="00846B75">
        <w:rPr>
          <w:rFonts w:ascii="Traditional Arabic" w:hAnsi="Traditional Arabic" w:cs="Traditional Arabic" w:hint="cs"/>
          <w:b/>
          <w:bCs/>
          <w:sz w:val="72"/>
          <w:szCs w:val="72"/>
          <w:rtl/>
          <w:lang w:bidi="ar-DZ"/>
        </w:rPr>
        <w:t>المجمعات</w:t>
      </w:r>
      <w:proofErr w:type="gramEnd"/>
      <w:r w:rsidRPr="00846B75">
        <w:rPr>
          <w:rFonts w:ascii="Traditional Arabic" w:hAnsi="Traditional Arabic" w:cs="Traditional Arabic" w:hint="cs"/>
          <w:b/>
          <w:bCs/>
          <w:sz w:val="72"/>
          <w:szCs w:val="72"/>
          <w:rtl/>
          <w:lang w:bidi="ar-DZ"/>
        </w:rPr>
        <w:t xml:space="preserve"> النقدية"</w:t>
      </w: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Pr="007774F4" w:rsidRDefault="00C809A5" w:rsidP="00C809A5">
      <w:pPr>
        <w:shd w:val="clear" w:color="auto" w:fill="E5B8B7" w:themeFill="accent2" w:themeFillTint="66"/>
        <w:tabs>
          <w:tab w:val="left" w:pos="6572"/>
        </w:tabs>
        <w:jc w:val="center"/>
        <w:rPr>
          <w:rFonts w:ascii="Traditional Arabic" w:hAnsi="Traditional Arabic" w:cs="Traditional Arabic"/>
          <w:b/>
          <w:bCs/>
          <w:sz w:val="40"/>
          <w:szCs w:val="40"/>
          <w:rtl/>
          <w:lang w:bidi="ar-DZ"/>
        </w:rPr>
      </w:pPr>
      <w:proofErr w:type="gramStart"/>
      <w:r w:rsidRPr="007774F4">
        <w:rPr>
          <w:rFonts w:ascii="Traditional Arabic" w:hAnsi="Traditional Arabic" w:cs="Traditional Arabic" w:hint="cs"/>
          <w:b/>
          <w:bCs/>
          <w:sz w:val="40"/>
          <w:szCs w:val="40"/>
          <w:rtl/>
          <w:lang w:bidi="ar-DZ"/>
        </w:rPr>
        <w:lastRenderedPageBreak/>
        <w:t>الفصل</w:t>
      </w:r>
      <w:proofErr w:type="gramEnd"/>
      <w:r w:rsidRPr="007774F4">
        <w:rPr>
          <w:rFonts w:ascii="Traditional Arabic" w:hAnsi="Traditional Arabic" w:cs="Traditional Arabic" w:hint="cs"/>
          <w:b/>
          <w:bCs/>
          <w:sz w:val="40"/>
          <w:szCs w:val="40"/>
          <w:rtl/>
          <w:lang w:bidi="ar-DZ"/>
        </w:rPr>
        <w:t xml:space="preserve"> الرابع: الكتلة النقدية مقابلاتها" المجمعات النقدية"</w:t>
      </w:r>
    </w:p>
    <w:p w:rsidR="00C809A5" w:rsidRDefault="00C809A5" w:rsidP="00C809A5">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proofErr w:type="gramStart"/>
      <w:r w:rsidRPr="007774F4">
        <w:rPr>
          <w:rFonts w:ascii="Traditional Arabic" w:hAnsi="Traditional Arabic" w:cs="Traditional Arabic" w:hint="cs"/>
          <w:b/>
          <w:bCs/>
          <w:sz w:val="32"/>
          <w:szCs w:val="32"/>
          <w:rtl/>
          <w:lang w:bidi="ar-DZ"/>
        </w:rPr>
        <w:t>تعريف</w:t>
      </w:r>
      <w:proofErr w:type="gramEnd"/>
      <w:r w:rsidRPr="007774F4">
        <w:rPr>
          <w:rFonts w:ascii="Traditional Arabic" w:hAnsi="Traditional Arabic" w:cs="Traditional Arabic" w:hint="cs"/>
          <w:b/>
          <w:bCs/>
          <w:sz w:val="32"/>
          <w:szCs w:val="32"/>
          <w:rtl/>
          <w:lang w:bidi="ar-DZ"/>
        </w:rPr>
        <w:t xml:space="preserve"> الكتلة النقدية:</w:t>
      </w:r>
    </w:p>
    <w:p w:rsidR="00C809A5" w:rsidRPr="007774F4" w:rsidRDefault="00C809A5" w:rsidP="00C809A5">
      <w:pPr>
        <w:spacing w:after="0" w:line="240" w:lineRule="auto"/>
        <w:jc w:val="right"/>
        <w:rPr>
          <w:rFonts w:ascii="Traditional Arabic" w:hAnsi="Traditional Arabic" w:cs="Traditional Arabic"/>
          <w:b/>
          <w:bCs/>
          <w:sz w:val="32"/>
          <w:szCs w:val="32"/>
          <w:vertAlign w:val="subscript"/>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تسجل الكتلة النقدية مجموع النقود الموجودة والمتداولة</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لدى الأعوان الاقتصاديين غير الماليين(الأفراد والمؤسسات)</w:t>
      </w:r>
      <w:r w:rsidRPr="007774F4">
        <w:rPr>
          <w:rFonts w:ascii="Traditional Arabic" w:hAnsi="Traditional Arabic" w:cs="Traditional Arabic" w:hint="cs"/>
          <w:b/>
          <w:bCs/>
          <w:sz w:val="32"/>
          <w:szCs w:val="32"/>
          <w:rtl/>
          <w:lang w:bidi="ar-DZ"/>
        </w:rPr>
        <w:t xml:space="preserve"> </w:t>
      </w:r>
      <w:proofErr w:type="gramStart"/>
      <w:r w:rsidRPr="007774F4">
        <w:rPr>
          <w:rFonts w:ascii="Traditional Arabic" w:hAnsi="Traditional Arabic" w:cs="Traditional Arabic" w:hint="cs"/>
          <w:sz w:val="32"/>
          <w:szCs w:val="32"/>
          <w:rtl/>
          <w:lang w:bidi="ar-DZ"/>
        </w:rPr>
        <w:t>في</w:t>
      </w:r>
      <w:proofErr w:type="gramEnd"/>
      <w:r w:rsidRPr="007774F4">
        <w:rPr>
          <w:rFonts w:ascii="Traditional Arabic" w:hAnsi="Traditional Arabic" w:cs="Traditional Arabic" w:hint="cs"/>
          <w:sz w:val="32"/>
          <w:szCs w:val="32"/>
          <w:rtl/>
          <w:lang w:bidi="ar-DZ"/>
        </w:rPr>
        <w:t xml:space="preserve"> وقت ما</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أو هي مجموع الحقوق التي يملكها القطاع غير البنكي على البنوك وبالتالي  فهي مجموع الالتزامات  ،  وتتكون الكتلة النقدية من ثلاثة أنواع من النقود هي:</w:t>
      </w:r>
      <w:r w:rsidRPr="007774F4">
        <w:rPr>
          <w:rFonts w:ascii="Traditional Arabic" w:hAnsi="Traditional Arabic" w:cs="Traditional Arabic"/>
          <w:sz w:val="32"/>
          <w:szCs w:val="32"/>
          <w:lang w:bidi="ar-DZ"/>
        </w:rPr>
        <w:t>M</w:t>
      </w:r>
      <w:r w:rsidRPr="007774F4">
        <w:rPr>
          <w:rFonts w:ascii="Traditional Arabic" w:hAnsi="Traditional Arabic" w:cs="Traditional Arabic"/>
          <w:sz w:val="32"/>
          <w:szCs w:val="32"/>
          <w:vertAlign w:val="subscript"/>
          <w:lang w:bidi="ar-DZ"/>
        </w:rPr>
        <w:t>2</w:t>
      </w:r>
      <w:r w:rsidRPr="007774F4">
        <w:rPr>
          <w:rFonts w:ascii="Traditional Arabic" w:hAnsi="Traditional Arabic" w:cs="Traditional Arabic" w:hint="cs"/>
          <w:sz w:val="32"/>
          <w:szCs w:val="32"/>
          <w:rtl/>
          <w:lang w:bidi="ar-DZ"/>
        </w:rPr>
        <w:t xml:space="preserve"> النقدية للبنوك ويرمز لها بالمجمع النقدي</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=النقود القانونية + </w:t>
      </w:r>
      <w:proofErr w:type="gramStart"/>
      <w:r w:rsidRPr="007774F4">
        <w:rPr>
          <w:rFonts w:ascii="Traditional Arabic" w:hAnsi="Traditional Arabic" w:cs="Traditional Arabic" w:hint="cs"/>
          <w:sz w:val="32"/>
          <w:szCs w:val="32"/>
          <w:rtl/>
          <w:lang w:bidi="ar-DZ"/>
        </w:rPr>
        <w:t>النقود</w:t>
      </w:r>
      <w:proofErr w:type="gramEnd"/>
      <w:r w:rsidRPr="007774F4">
        <w:rPr>
          <w:rFonts w:ascii="Traditional Arabic" w:hAnsi="Traditional Arabic" w:cs="Traditional Arabic" w:hint="cs"/>
          <w:sz w:val="32"/>
          <w:szCs w:val="32"/>
          <w:rtl/>
          <w:lang w:bidi="ar-DZ"/>
        </w:rPr>
        <w:t xml:space="preserve"> الكتابية + أشباه النقود</w:t>
      </w:r>
      <w:r w:rsidRPr="007774F4">
        <w:rPr>
          <w:rFonts w:ascii="Traditional Arabic" w:hAnsi="Traditional Arabic" w:cs="Traditional Arabic"/>
          <w:sz w:val="32"/>
          <w:szCs w:val="32"/>
          <w:lang w:bidi="ar-DZ"/>
        </w:rPr>
        <w:t>M</w:t>
      </w:r>
      <w:r w:rsidRPr="007774F4">
        <w:rPr>
          <w:rFonts w:ascii="Traditional Arabic" w:hAnsi="Traditional Arabic" w:cs="Traditional Arabic"/>
          <w:sz w:val="32"/>
          <w:szCs w:val="32"/>
          <w:vertAlign w:val="subscript"/>
          <w:lang w:bidi="ar-DZ"/>
        </w:rPr>
        <w:t>2</w:t>
      </w:r>
      <w:r w:rsidRPr="007774F4">
        <w:rPr>
          <w:rFonts w:ascii="Traditional Arabic" w:hAnsi="Traditional Arabic" w:cs="Traditional Arabic" w:hint="cs"/>
          <w:sz w:val="32"/>
          <w:szCs w:val="32"/>
          <w:rtl/>
          <w:lang w:bidi="ar-DZ"/>
        </w:rPr>
        <w:t xml:space="preserve"> الكتلة النقدية =</w:t>
      </w:r>
    </w:p>
    <w:p w:rsidR="00C809A5" w:rsidRPr="007774F4" w:rsidRDefault="00C809A5" w:rsidP="00C809A5">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proofErr w:type="gramStart"/>
      <w:r w:rsidRPr="007774F4">
        <w:rPr>
          <w:rFonts w:ascii="Traditional Arabic" w:hAnsi="Traditional Arabic" w:cs="Traditional Arabic" w:hint="cs"/>
          <w:b/>
          <w:bCs/>
          <w:sz w:val="32"/>
          <w:szCs w:val="32"/>
          <w:rtl/>
          <w:lang w:bidi="ar-DZ"/>
        </w:rPr>
        <w:t>مكونات</w:t>
      </w:r>
      <w:proofErr w:type="gramEnd"/>
      <w:r w:rsidRPr="007774F4">
        <w:rPr>
          <w:rFonts w:ascii="Traditional Arabic" w:hAnsi="Traditional Arabic" w:cs="Traditional Arabic" w:hint="cs"/>
          <w:b/>
          <w:bCs/>
          <w:sz w:val="32"/>
          <w:szCs w:val="32"/>
          <w:rtl/>
          <w:lang w:bidi="ar-DZ"/>
        </w:rPr>
        <w:t xml:space="preserve"> (أجزاء)الكتلة النقدية: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النقود القانونية</w:t>
      </w:r>
      <w:r w:rsidRPr="007774F4">
        <w:rPr>
          <w:rFonts w:ascii="Traditional Arabic" w:hAnsi="Traditional Arabic" w:cs="Traditional Arabic" w:hint="cs"/>
          <w:sz w:val="32"/>
          <w:szCs w:val="32"/>
          <w:rtl/>
          <w:lang w:bidi="ar-DZ"/>
        </w:rPr>
        <w:t xml:space="preserve">: تتضمن نقود البنك المركزي </w:t>
      </w:r>
      <w:proofErr w:type="gramStart"/>
      <w:r w:rsidRPr="007774F4">
        <w:rPr>
          <w:rFonts w:ascii="Traditional Arabic" w:hAnsi="Traditional Arabic" w:cs="Traditional Arabic" w:hint="cs"/>
          <w:sz w:val="32"/>
          <w:szCs w:val="32"/>
          <w:rtl/>
          <w:lang w:bidi="ar-DZ"/>
        </w:rPr>
        <w:t>والقطع</w:t>
      </w:r>
      <w:proofErr w:type="gramEnd"/>
      <w:r w:rsidRPr="007774F4">
        <w:rPr>
          <w:rFonts w:ascii="Traditional Arabic" w:hAnsi="Traditional Arabic" w:cs="Traditional Arabic" w:hint="cs"/>
          <w:sz w:val="32"/>
          <w:szCs w:val="32"/>
          <w:rtl/>
          <w:lang w:bidi="ar-DZ"/>
        </w:rPr>
        <w:t xml:space="preserve"> النقدية</w:t>
      </w:r>
    </w:p>
    <w:p w:rsidR="00C809A5" w:rsidRPr="007774F4" w:rsidRDefault="00C809A5" w:rsidP="00C809A5">
      <w:pPr>
        <w:spacing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نقود البنك المركزي</w:t>
      </w:r>
      <w:r w:rsidRPr="007774F4">
        <w:rPr>
          <w:rFonts w:ascii="Traditional Arabic" w:hAnsi="Traditional Arabic" w:cs="Traditional Arabic" w:hint="cs"/>
          <w:sz w:val="32"/>
          <w:szCs w:val="32"/>
          <w:rtl/>
          <w:lang w:bidi="ar-DZ"/>
        </w:rPr>
        <w:t>: وهي الأوراق النقدية التي يصدرها البنك المركزي، ولا يقدمها مباشرة للوحدات غير المالية(الأفراد والمؤسسات)، وإنما يقدمها للبنوك التجارية والخزينة العمومية، حيث أن الجزء من النقود الموجه للأفراد يتكون من الأوراق النقدية، والجزء الموجه إلى الوحدات المالية يتكون من النقود الكتابية المركزية( حسابات كل من البنوك والمؤسسات المالية، الحساب الجاري للخزينة العمومية والحساب الجاري للمؤسسات الأجنبية لدى البنك المركزي).</w:t>
      </w:r>
    </w:p>
    <w:p w:rsidR="00C809A5" w:rsidRPr="007774F4" w:rsidRDefault="00C809A5" w:rsidP="00C809A5">
      <w:pPr>
        <w:spacing w:after="0" w:line="240" w:lineRule="auto"/>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القطع النقدية: (النقود المساعدة): </w:t>
      </w:r>
      <w:r w:rsidRPr="007774F4">
        <w:rPr>
          <w:rFonts w:ascii="Traditional Arabic" w:hAnsi="Traditional Arabic" w:cs="Traditional Arabic" w:hint="cs"/>
          <w:sz w:val="32"/>
          <w:szCs w:val="32"/>
          <w:rtl/>
          <w:lang w:bidi="ar-DZ"/>
        </w:rPr>
        <w:t xml:space="preserve">هي من صنع الخزينة العمومية، لكنها لا تطرحها </w:t>
      </w:r>
      <w:proofErr w:type="spellStart"/>
      <w:r w:rsidRPr="007774F4">
        <w:rPr>
          <w:rFonts w:ascii="Traditional Arabic" w:hAnsi="Traditional Arabic" w:cs="Traditional Arabic" w:hint="cs"/>
          <w:sz w:val="32"/>
          <w:szCs w:val="32"/>
          <w:rtl/>
          <w:lang w:bidi="ar-DZ"/>
        </w:rPr>
        <w:t>بفسها</w:t>
      </w:r>
      <w:proofErr w:type="spellEnd"/>
      <w:r w:rsidRPr="007774F4">
        <w:rPr>
          <w:rFonts w:ascii="Traditional Arabic" w:hAnsi="Traditional Arabic" w:cs="Traditional Arabic" w:hint="cs"/>
          <w:sz w:val="32"/>
          <w:szCs w:val="32"/>
          <w:rtl/>
          <w:lang w:bidi="ar-DZ"/>
        </w:rPr>
        <w:t xml:space="preserve"> ، وإنما تبيعها للبنك المركزي بالقيمة التي توجد</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على القطعة، والبنك المركزي يطرح هذه القطع للتداول بنفس الطريقة</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 xml:space="preserve">المستعملة في الأوراق النقدية ( هي قطع   الذي  </w:t>
      </w:r>
      <w:r w:rsidRPr="007774F4">
        <w:rPr>
          <w:rFonts w:ascii="Traditional Arabic" w:hAnsi="Traditional Arabic" w:cs="Traditional Arabic"/>
          <w:b/>
          <w:bCs/>
          <w:sz w:val="32"/>
          <w:szCs w:val="32"/>
          <w:lang w:bidi="ar-DZ"/>
        </w:rPr>
        <w:t>M</w:t>
      </w:r>
      <w:r w:rsidRPr="007774F4">
        <w:rPr>
          <w:rFonts w:ascii="Traditional Arabic" w:hAnsi="Traditional Arabic" w:cs="Traditional Arabic"/>
          <w:b/>
          <w:bCs/>
          <w:sz w:val="32"/>
          <w:szCs w:val="32"/>
          <w:vertAlign w:val="subscript"/>
          <w:lang w:bidi="ar-DZ"/>
        </w:rPr>
        <w:t>0</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نقدية لتسهيل المعاملات اليومية وقيمتها الاسمية أكبر من قيمتها كمعدن) ويرمز للنقود القانونية بالمجمع النقدي</w:t>
      </w:r>
    </w:p>
    <w:p w:rsidR="00C809A5" w:rsidRPr="007774F4" w:rsidRDefault="00C809A5" w:rsidP="00C809A5">
      <w:pPr>
        <w:spacing w:after="0" w:line="240" w:lineRule="auto"/>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يطلق عليه </w:t>
      </w:r>
      <w:proofErr w:type="gramStart"/>
      <w:r w:rsidRPr="007774F4">
        <w:rPr>
          <w:rFonts w:ascii="Traditional Arabic" w:hAnsi="Traditional Arabic" w:cs="Traditional Arabic" w:hint="cs"/>
          <w:b/>
          <w:bCs/>
          <w:sz w:val="32"/>
          <w:szCs w:val="32"/>
          <w:rtl/>
          <w:lang w:bidi="ar-DZ"/>
        </w:rPr>
        <w:t>اسم</w:t>
      </w:r>
      <w:proofErr w:type="gramEnd"/>
      <w:r w:rsidRPr="007774F4">
        <w:rPr>
          <w:rFonts w:ascii="Traditional Arabic" w:hAnsi="Traditional Arabic" w:cs="Traditional Arabic" w:hint="cs"/>
          <w:b/>
          <w:bCs/>
          <w:sz w:val="32"/>
          <w:szCs w:val="32"/>
          <w:rtl/>
          <w:lang w:bidi="ar-DZ"/>
        </w:rPr>
        <w:t xml:space="preserve">" القاعدة النقدية" حيث: </w:t>
      </w:r>
    </w:p>
    <w:p w:rsidR="00C809A5" w:rsidRPr="007774F4" w:rsidRDefault="00C809A5" w:rsidP="00C809A5">
      <w:pPr>
        <w:shd w:val="clear" w:color="auto" w:fill="F2F2F2" w:themeFill="background1" w:themeFillShade="F2"/>
        <w:spacing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القاعدة النقدية= أوراق نقدية في التداول+ القطع النقدية التي تصدرها الخزينة+ الاحتياطات في ميزانية البنك المركزي.</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بما أن الاحتياطات في ميزانية البنك المركزي لا تتداول لأنها تعتبر نقود الاختصاصيين أي تستعمل فقط بين البنوك، فلا تؤخذ بعين الاعتبار، وكذلك القطع التي تصدرها الخزينة العمومية فلا تسجل لأن لديها قيمة مهملة في الكتلة النقدية، إذن: </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 القاعدة النقدية= أوراق نقدية في التداول.</w:t>
      </w:r>
      <w:r w:rsidRPr="007774F4">
        <w:rPr>
          <w:rFonts w:ascii="Traditional Arabic" w:hAnsi="Traditional Arabic" w:cs="Traditional Arabic"/>
          <w:b/>
          <w:bCs/>
          <w:sz w:val="32"/>
          <w:szCs w:val="32"/>
          <w:lang w:bidi="ar-DZ"/>
        </w:rPr>
        <w:t>M</w:t>
      </w:r>
      <w:r w:rsidRPr="007774F4">
        <w:rPr>
          <w:rFonts w:ascii="Traditional Arabic" w:hAnsi="Traditional Arabic" w:cs="Traditional Arabic"/>
          <w:b/>
          <w:bCs/>
          <w:sz w:val="32"/>
          <w:szCs w:val="32"/>
          <w:vertAlign w:val="subscript"/>
          <w:lang w:bidi="ar-DZ"/>
        </w:rPr>
        <w:t>0</w:t>
      </w:r>
    </w:p>
    <w:p w:rsidR="00C809A5" w:rsidRPr="007774F4" w:rsidRDefault="00C809A5" w:rsidP="00C809A5">
      <w:pPr>
        <w:spacing w:after="0" w:line="240" w:lineRule="auto"/>
        <w:jc w:val="right"/>
        <w:rPr>
          <w:rFonts w:ascii="Traditional Arabic" w:hAnsi="Traditional Arabic" w:cs="Traditional Arabic"/>
          <w:b/>
          <w:bCs/>
          <w:sz w:val="32"/>
          <w:szCs w:val="32"/>
          <w:rtl/>
          <w:lang w:bidi="ar-DZ"/>
        </w:rPr>
      </w:pPr>
      <w:proofErr w:type="gramStart"/>
      <w:r w:rsidRPr="007774F4">
        <w:rPr>
          <w:rFonts w:ascii="Traditional Arabic" w:hAnsi="Traditional Arabic" w:cs="Traditional Arabic" w:hint="cs"/>
          <w:b/>
          <w:bCs/>
          <w:sz w:val="32"/>
          <w:szCs w:val="32"/>
          <w:rtl/>
          <w:lang w:bidi="ar-DZ"/>
        </w:rPr>
        <w:t>النقود</w:t>
      </w:r>
      <w:proofErr w:type="gramEnd"/>
      <w:r w:rsidRPr="007774F4">
        <w:rPr>
          <w:rFonts w:ascii="Traditional Arabic" w:hAnsi="Traditional Arabic" w:cs="Traditional Arabic" w:hint="cs"/>
          <w:b/>
          <w:bCs/>
          <w:sz w:val="32"/>
          <w:szCs w:val="32"/>
          <w:rtl/>
          <w:lang w:bidi="ar-DZ"/>
        </w:rPr>
        <w:t xml:space="preserve"> الكتابية: </w:t>
      </w:r>
      <w:r w:rsidRPr="007774F4">
        <w:rPr>
          <w:rFonts w:ascii="Traditional Arabic" w:hAnsi="Traditional Arabic" w:cs="Traditional Arabic" w:hint="cs"/>
          <w:sz w:val="32"/>
          <w:szCs w:val="32"/>
          <w:rtl/>
          <w:lang w:bidi="ar-DZ"/>
        </w:rPr>
        <w:t>تتكون النقود الكتابية من مجموع:</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-الودائع تحت الطلب لدى البنوك التجارية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-الودائع تحت الطلب لدى البريد</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-الودائع تحت الطلب لدى الخزينة العمومية (</w:t>
      </w:r>
      <w:proofErr w:type="gramStart"/>
      <w:r w:rsidRPr="007774F4">
        <w:rPr>
          <w:rFonts w:ascii="Traditional Arabic" w:hAnsi="Traditional Arabic" w:cs="Traditional Arabic" w:hint="cs"/>
          <w:sz w:val="32"/>
          <w:szCs w:val="32"/>
          <w:rtl/>
          <w:lang w:bidi="ar-DZ"/>
        </w:rPr>
        <w:t>الأموال</w:t>
      </w:r>
      <w:proofErr w:type="gramEnd"/>
      <w:r w:rsidRPr="007774F4">
        <w:rPr>
          <w:rFonts w:ascii="Traditional Arabic" w:hAnsi="Traditional Arabic" w:cs="Traditional Arabic" w:hint="cs"/>
          <w:sz w:val="32"/>
          <w:szCs w:val="32"/>
          <w:rtl/>
          <w:lang w:bidi="ar-DZ"/>
        </w:rPr>
        <w:t xml:space="preserve"> الخصوصية) </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b/>
          <w:bCs/>
          <w:sz w:val="32"/>
          <w:szCs w:val="32"/>
          <w:lang w:bidi="ar-DZ"/>
        </w:rPr>
        <w:t>M</w:t>
      </w:r>
      <w:r w:rsidRPr="007774F4">
        <w:rPr>
          <w:rFonts w:ascii="Traditional Arabic" w:hAnsi="Traditional Arabic" w:cs="Traditional Arabic"/>
          <w:b/>
          <w:bCs/>
          <w:sz w:val="32"/>
          <w:szCs w:val="32"/>
          <w:vertAlign w:val="subscript"/>
          <w:lang w:bidi="ar-DZ"/>
        </w:rPr>
        <w:t>1</w:t>
      </w:r>
      <w:r w:rsidRPr="007774F4">
        <w:rPr>
          <w:rFonts w:ascii="Traditional Arabic" w:hAnsi="Traditional Arabic" w:cs="Traditional Arabic" w:hint="cs"/>
          <w:sz w:val="32"/>
          <w:szCs w:val="32"/>
          <w:rtl/>
          <w:lang w:bidi="ar-DZ"/>
        </w:rPr>
        <w:t xml:space="preserve"> حيث تسجل الرصيد خلال العام بعد السحب الدفع، ويرمز لمجموع كل من النقود القانونية والكتابية بالمجمع النقدي</w:t>
      </w: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الذي يسمى المتاحات النقدية (الموجودات النقدية) حيث أن:</w:t>
      </w:r>
    </w:p>
    <w:p w:rsidR="00C809A5" w:rsidRPr="007774F4" w:rsidRDefault="00C809A5" w:rsidP="00C809A5">
      <w:pPr>
        <w:shd w:val="clear" w:color="auto" w:fill="F2F2F2" w:themeFill="background1" w:themeFillShade="F2"/>
        <w:spacing w:after="0" w:line="240" w:lineRule="auto"/>
        <w:jc w:val="right"/>
        <w:rPr>
          <w:rFonts w:ascii="Traditional Arabic" w:hAnsi="Traditional Arabic" w:cs="Traditional Arabic"/>
          <w:color w:val="000000" w:themeColor="text1"/>
          <w:sz w:val="32"/>
          <w:szCs w:val="32"/>
          <w:vertAlign w:val="subscript"/>
          <w:lang w:bidi="ar-DZ"/>
        </w:rPr>
      </w:pPr>
      <w:r w:rsidRPr="007774F4">
        <w:rPr>
          <w:rFonts w:ascii="Traditional Arabic" w:hAnsi="Traditional Arabic" w:cs="Traditional Arabic" w:hint="cs"/>
          <w:b/>
          <w:bCs/>
          <w:color w:val="000000" w:themeColor="text1"/>
          <w:sz w:val="32"/>
          <w:szCs w:val="32"/>
          <w:rtl/>
          <w:lang w:bidi="ar-DZ"/>
        </w:rPr>
        <w:t xml:space="preserve"> = المتاحات النقدية= النقود القانونية+ النقود الكتابية.</w:t>
      </w:r>
      <w:r w:rsidRPr="007774F4">
        <w:rPr>
          <w:rFonts w:ascii="Traditional Arabic" w:hAnsi="Traditional Arabic" w:cs="Traditional Arabic"/>
          <w:b/>
          <w:bCs/>
          <w:color w:val="000000" w:themeColor="text1"/>
          <w:sz w:val="32"/>
          <w:szCs w:val="32"/>
          <w:lang w:bidi="ar-DZ"/>
        </w:rPr>
        <w:t>M</w:t>
      </w:r>
      <w:r w:rsidRPr="007774F4">
        <w:rPr>
          <w:rFonts w:ascii="Traditional Arabic" w:hAnsi="Traditional Arabic" w:cs="Traditional Arabic"/>
          <w:b/>
          <w:bCs/>
          <w:color w:val="000000" w:themeColor="text1"/>
          <w:sz w:val="32"/>
          <w:szCs w:val="32"/>
          <w:vertAlign w:val="subscript"/>
          <w:lang w:bidi="ar-DZ"/>
        </w:rPr>
        <w:t>1</w:t>
      </w:r>
      <w:r w:rsidRPr="007774F4">
        <w:rPr>
          <w:rFonts w:ascii="Traditional Arabic" w:hAnsi="Traditional Arabic" w:cs="Traditional Arabic" w:hint="cs"/>
          <w:b/>
          <w:bCs/>
          <w:color w:val="000000" w:themeColor="text1"/>
          <w:sz w:val="32"/>
          <w:szCs w:val="32"/>
          <w:vertAlign w:val="subscript"/>
          <w:rtl/>
          <w:lang w:bidi="ar-DZ"/>
        </w:rPr>
        <w:t xml:space="preserve"> </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أشباه النقود:</w:t>
      </w:r>
      <w:r w:rsidRPr="007774F4">
        <w:rPr>
          <w:rFonts w:ascii="Traditional Arabic" w:hAnsi="Traditional Arabic" w:cs="Traditional Arabic" w:hint="cs"/>
          <w:sz w:val="32"/>
          <w:szCs w:val="32"/>
          <w:rtl/>
          <w:lang w:bidi="ar-DZ"/>
        </w:rPr>
        <w:t xml:space="preserve"> هي جميع وسائل الدفع في الاقتصاد غير القابلة للتحويل بسهولة إلى سيولة، وتتكون من الودائع الادخارية والودائع لأجل بالعملة الوطنية أو الأجنبية.</w:t>
      </w:r>
    </w:p>
    <w:p w:rsidR="00C809A5" w:rsidRPr="007774F4" w:rsidRDefault="00C809A5" w:rsidP="00C809A5">
      <w:pPr>
        <w:shd w:val="clear" w:color="auto" w:fill="F2F2F2" w:themeFill="background1" w:themeFillShade="F2"/>
        <w:spacing w:after="0" w:line="240" w:lineRule="auto"/>
        <w:jc w:val="right"/>
        <w:rPr>
          <w:rFonts w:ascii="Traditional Arabic" w:hAnsi="Traditional Arabic" w:cs="Traditional Arabic"/>
          <w:sz w:val="32"/>
          <w:szCs w:val="32"/>
          <w:vertAlign w:val="subscript"/>
          <w:rtl/>
          <w:lang w:bidi="ar-DZ"/>
        </w:rPr>
      </w:pPr>
      <w:proofErr w:type="gramStart"/>
      <w:r w:rsidRPr="007774F4">
        <w:rPr>
          <w:rFonts w:ascii="Traditional Arabic" w:hAnsi="Traditional Arabic" w:cs="Traditional Arabic" w:hint="cs"/>
          <w:b/>
          <w:bCs/>
          <w:sz w:val="32"/>
          <w:szCs w:val="32"/>
          <w:bdr w:val="single" w:sz="4" w:space="0" w:color="auto"/>
          <w:rtl/>
          <w:lang w:bidi="ar-DZ"/>
        </w:rPr>
        <w:lastRenderedPageBreak/>
        <w:t>=</w:t>
      </w:r>
      <w:r w:rsidRPr="007774F4">
        <w:rPr>
          <w:rFonts w:ascii="Traditional Arabic" w:hAnsi="Traditional Arabic" w:cs="Traditional Arabic" w:hint="cs"/>
          <w:sz w:val="32"/>
          <w:szCs w:val="32"/>
          <w:bdr w:val="single" w:sz="4" w:space="0" w:color="auto"/>
          <w:rtl/>
          <w:lang w:bidi="ar-DZ"/>
        </w:rPr>
        <w:t xml:space="preserve"> </w:t>
      </w:r>
      <w:r w:rsidRPr="007774F4">
        <w:rPr>
          <w:rFonts w:ascii="Traditional Arabic" w:hAnsi="Traditional Arabic" w:cs="Traditional Arabic" w:hint="cs"/>
          <w:b/>
          <w:bCs/>
          <w:sz w:val="32"/>
          <w:szCs w:val="32"/>
          <w:bdr w:val="single" w:sz="4" w:space="0" w:color="auto"/>
          <w:rtl/>
          <w:lang w:bidi="ar-DZ"/>
        </w:rPr>
        <w:t xml:space="preserve"> النقود</w:t>
      </w:r>
      <w:proofErr w:type="gramEnd"/>
      <w:r w:rsidRPr="007774F4">
        <w:rPr>
          <w:rFonts w:ascii="Traditional Arabic" w:hAnsi="Traditional Arabic" w:cs="Traditional Arabic" w:hint="cs"/>
          <w:b/>
          <w:bCs/>
          <w:sz w:val="32"/>
          <w:szCs w:val="32"/>
          <w:bdr w:val="single" w:sz="4" w:space="0" w:color="auto"/>
          <w:rtl/>
          <w:lang w:bidi="ar-DZ"/>
        </w:rPr>
        <w:t xml:space="preserve"> القانونية +النقود الكتابية + أشباه النقود</w:t>
      </w:r>
      <w:r w:rsidRPr="007774F4">
        <w:rPr>
          <w:rFonts w:ascii="Traditional Arabic" w:hAnsi="Traditional Arabic" w:cs="Traditional Arabic" w:hint="cs"/>
          <w:sz w:val="32"/>
          <w:szCs w:val="32"/>
          <w:bdr w:val="single" w:sz="4" w:space="0" w:color="auto"/>
          <w:rtl/>
          <w:lang w:bidi="ar-DZ"/>
        </w:rPr>
        <w:t>.</w:t>
      </w:r>
      <w:r w:rsidRPr="007774F4">
        <w:rPr>
          <w:rFonts w:ascii="Traditional Arabic" w:hAnsi="Traditional Arabic" w:cs="Traditional Arabic"/>
          <w:b/>
          <w:bCs/>
          <w:sz w:val="32"/>
          <w:szCs w:val="32"/>
          <w:bdr w:val="single" w:sz="4" w:space="0" w:color="auto"/>
          <w:lang w:bidi="ar-DZ"/>
        </w:rPr>
        <w:t>M</w:t>
      </w:r>
      <w:r w:rsidRPr="007774F4">
        <w:rPr>
          <w:rFonts w:ascii="Traditional Arabic" w:hAnsi="Traditional Arabic" w:cs="Traditional Arabic"/>
          <w:b/>
          <w:bCs/>
          <w:sz w:val="32"/>
          <w:szCs w:val="32"/>
          <w:bdr w:val="single" w:sz="4" w:space="0" w:color="auto"/>
          <w:vertAlign w:val="subscript"/>
          <w:lang w:bidi="ar-DZ"/>
        </w:rPr>
        <w:t>2</w:t>
      </w:r>
      <w:r w:rsidRPr="007774F4">
        <w:rPr>
          <w:rFonts w:ascii="Traditional Arabic" w:hAnsi="Traditional Arabic" w:cs="Traditional Arabic" w:hint="cs"/>
          <w:sz w:val="32"/>
          <w:szCs w:val="32"/>
          <w:rtl/>
          <w:lang w:bidi="ar-DZ"/>
        </w:rPr>
        <w:t xml:space="preserve">إذن الكتلة النقدية     </w:t>
      </w:r>
    </w:p>
    <w:p w:rsidR="00C809A5" w:rsidRPr="007774F4" w:rsidRDefault="00C809A5" w:rsidP="00C809A5">
      <w:pPr>
        <w:spacing w:line="240" w:lineRule="auto"/>
        <w:jc w:val="right"/>
        <w:rPr>
          <w:rFonts w:ascii="Traditional Arabic" w:hAnsi="Traditional Arabic" w:cs="Traditional Arabic"/>
          <w:sz w:val="32"/>
          <w:szCs w:val="32"/>
          <w:vertAlign w:val="subscript"/>
          <w:rtl/>
          <w:lang w:bidi="ar-DZ"/>
        </w:rPr>
      </w:pPr>
      <w:r w:rsidRPr="007774F4">
        <w:rPr>
          <w:rFonts w:ascii="Traditional Arabic" w:hAnsi="Traditional Arabic" w:cs="Traditional Arabic" w:hint="cs"/>
          <w:sz w:val="32"/>
          <w:szCs w:val="32"/>
          <w:rtl/>
          <w:lang w:bidi="ar-DZ"/>
        </w:rPr>
        <w:t xml:space="preserve"> فتتكون من: </w:t>
      </w:r>
      <w:r w:rsidRPr="007774F4">
        <w:rPr>
          <w:rFonts w:ascii="Traditional Arabic" w:hAnsi="Traditional Arabic" w:cs="Traditional Arabic"/>
          <w:sz w:val="32"/>
          <w:szCs w:val="32"/>
          <w:lang w:bidi="ar-DZ"/>
        </w:rPr>
        <w:t>M</w:t>
      </w:r>
      <w:r w:rsidRPr="007774F4">
        <w:rPr>
          <w:rFonts w:ascii="Traditional Arabic" w:hAnsi="Traditional Arabic" w:cs="Traditional Arabic"/>
          <w:sz w:val="32"/>
          <w:szCs w:val="32"/>
          <w:vertAlign w:val="subscript"/>
          <w:lang w:bidi="ar-DZ"/>
        </w:rPr>
        <w:t>3</w:t>
      </w:r>
      <w:r w:rsidRPr="007774F4">
        <w:rPr>
          <w:rFonts w:ascii="Traditional Arabic" w:hAnsi="Traditional Arabic" w:cs="Traditional Arabic" w:hint="cs"/>
          <w:sz w:val="32"/>
          <w:szCs w:val="32"/>
          <w:rtl/>
          <w:lang w:bidi="ar-DZ"/>
        </w:rPr>
        <w:t xml:space="preserve"> أما الكتلة النقدية الموسعة(أو سيولة الاقتصاد ) ويرمز لها بالمجمع النقدي</w:t>
      </w:r>
    </w:p>
    <w:p w:rsidR="00C809A5" w:rsidRPr="007774F4" w:rsidRDefault="00C809A5" w:rsidP="00C809A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+التوظيفات لأجل غير القابلة للتداول +الودائع والتوظيفات بالعملة الصعبة+ السندات قصيرة الأجل القابلة  </w:t>
      </w:r>
      <w:r w:rsidRPr="007774F4">
        <w:rPr>
          <w:rFonts w:ascii="Traditional Arabic" w:hAnsi="Traditional Arabic" w:cs="Traditional Arabic"/>
          <w:sz w:val="32"/>
          <w:szCs w:val="32"/>
          <w:lang w:bidi="ar-DZ"/>
        </w:rPr>
        <w:t>M</w:t>
      </w:r>
      <w:r w:rsidRPr="007774F4">
        <w:rPr>
          <w:rFonts w:ascii="Traditional Arabic" w:hAnsi="Traditional Arabic" w:cs="Traditional Arabic"/>
          <w:sz w:val="32"/>
          <w:szCs w:val="32"/>
          <w:vertAlign w:val="subscript"/>
          <w:lang w:bidi="ar-DZ"/>
        </w:rPr>
        <w:t>2</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w:t>
      </w:r>
      <w:r w:rsidRPr="007774F4">
        <w:rPr>
          <w:rFonts w:ascii="Traditional Arabic" w:hAnsi="Traditional Arabic" w:cs="Traditional Arabic"/>
          <w:sz w:val="32"/>
          <w:szCs w:val="32"/>
          <w:lang w:bidi="ar-DZ"/>
        </w:rPr>
        <w:t xml:space="preserve"> M</w:t>
      </w:r>
      <w:r w:rsidRPr="007774F4">
        <w:rPr>
          <w:rFonts w:ascii="Traditional Arabic" w:hAnsi="Traditional Arabic" w:cs="Traditional Arabic"/>
          <w:sz w:val="32"/>
          <w:szCs w:val="32"/>
          <w:vertAlign w:val="subscript"/>
          <w:lang w:bidi="ar-DZ"/>
        </w:rPr>
        <w:t>3</w:t>
      </w:r>
    </w:p>
    <w:p w:rsidR="00C809A5" w:rsidRPr="007774F4" w:rsidRDefault="00C809A5" w:rsidP="00C809A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للتداول في السوق النقدي الصادرة </w:t>
      </w:r>
      <w:proofErr w:type="gramStart"/>
      <w:r w:rsidRPr="007774F4">
        <w:rPr>
          <w:rFonts w:ascii="Traditional Arabic" w:hAnsi="Traditional Arabic" w:cs="Traditional Arabic" w:hint="cs"/>
          <w:sz w:val="32"/>
          <w:szCs w:val="32"/>
          <w:rtl/>
          <w:lang w:bidi="ar-DZ"/>
        </w:rPr>
        <w:t>من</w:t>
      </w:r>
      <w:proofErr w:type="gramEnd"/>
      <w:r w:rsidRPr="007774F4">
        <w:rPr>
          <w:rFonts w:ascii="Traditional Arabic" w:hAnsi="Traditional Arabic" w:cs="Traditional Arabic" w:hint="cs"/>
          <w:sz w:val="32"/>
          <w:szCs w:val="32"/>
          <w:rtl/>
          <w:lang w:bidi="ar-DZ"/>
        </w:rPr>
        <w:t xml:space="preserve"> طرف المؤسسات المالية وخزينة الدولة</w:t>
      </w:r>
    </w:p>
    <w:p w:rsidR="00C809A5" w:rsidRPr="007774F4" w:rsidRDefault="00C809A5" w:rsidP="00C809A5">
      <w:pPr>
        <w:spacing w:after="0" w:line="240" w:lineRule="auto"/>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3.</w:t>
      </w:r>
      <w:proofErr w:type="gramStart"/>
      <w:r w:rsidRPr="007774F4">
        <w:rPr>
          <w:rFonts w:ascii="Traditional Arabic" w:hAnsi="Traditional Arabic" w:cs="Traditional Arabic" w:hint="cs"/>
          <w:b/>
          <w:bCs/>
          <w:sz w:val="32"/>
          <w:szCs w:val="32"/>
          <w:rtl/>
          <w:lang w:bidi="ar-DZ"/>
        </w:rPr>
        <w:t>مقابلات</w:t>
      </w:r>
      <w:proofErr w:type="gramEnd"/>
      <w:r w:rsidRPr="007774F4">
        <w:rPr>
          <w:rFonts w:ascii="Traditional Arabic" w:hAnsi="Traditional Arabic" w:cs="Traditional Arabic" w:hint="cs"/>
          <w:b/>
          <w:bCs/>
          <w:sz w:val="32"/>
          <w:szCs w:val="32"/>
          <w:rtl/>
          <w:lang w:bidi="ar-DZ"/>
        </w:rPr>
        <w:t xml:space="preserve"> الكتلة النقدية: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لا يمكن للبنك المركزي أن يصدر نقودا من العدم، بل هناك قواعد للإصدار لا بد من احترامها، إذ أن لكل عملية اصدار مقابل يتمثل في دين أو سند وهو ما يطلق عليه " مقابلات الكتلة النقدية".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تعريفها:</w:t>
      </w:r>
      <w:r w:rsidRPr="007774F4">
        <w:rPr>
          <w:rFonts w:ascii="Traditional Arabic" w:hAnsi="Traditional Arabic" w:cs="Traditional Arabic" w:hint="cs"/>
          <w:sz w:val="32"/>
          <w:szCs w:val="32"/>
          <w:rtl/>
          <w:lang w:bidi="ar-DZ"/>
        </w:rPr>
        <w:t xml:space="preserve"> مقابلات الكتلة النقدية هي مجموع الحقوق التي يمتلكها النظام البنكي(البنك المركزي والبنوك التجارية) على الاقتصاد ، الدولة والخارج، أي تعتبر أصولا بالنسبة للقطاع البنكي وخصوما بالنسبة للقطاع غير البنكي، والتي تقابل إصدار النقود من طرف البنك المركزي و البنوك التجارية.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proofErr w:type="gramStart"/>
      <w:r w:rsidRPr="007774F4">
        <w:rPr>
          <w:rFonts w:ascii="Traditional Arabic" w:hAnsi="Traditional Arabic" w:cs="Traditional Arabic" w:hint="cs"/>
          <w:b/>
          <w:bCs/>
          <w:sz w:val="32"/>
          <w:szCs w:val="32"/>
          <w:rtl/>
          <w:lang w:bidi="ar-DZ"/>
        </w:rPr>
        <w:t>مكونات</w:t>
      </w:r>
      <w:proofErr w:type="gramEnd"/>
      <w:r w:rsidRPr="007774F4">
        <w:rPr>
          <w:rFonts w:ascii="Traditional Arabic" w:hAnsi="Traditional Arabic" w:cs="Traditional Arabic" w:hint="cs"/>
          <w:b/>
          <w:bCs/>
          <w:sz w:val="32"/>
          <w:szCs w:val="32"/>
          <w:rtl/>
          <w:lang w:bidi="ar-DZ"/>
        </w:rPr>
        <w:t xml:space="preserve"> مقابلات الكتلة النقدية</w:t>
      </w:r>
      <w:r w:rsidRPr="007774F4">
        <w:rPr>
          <w:rFonts w:ascii="Traditional Arabic" w:hAnsi="Traditional Arabic" w:cs="Traditional Arabic" w:hint="cs"/>
          <w:sz w:val="32"/>
          <w:szCs w:val="32"/>
          <w:rtl/>
          <w:lang w:bidi="ar-DZ"/>
        </w:rPr>
        <w:t>: تتمثل في العناصر التالية:</w:t>
      </w:r>
    </w:p>
    <w:p w:rsidR="00C809A5" w:rsidRPr="007774F4" w:rsidRDefault="00C809A5" w:rsidP="00C809A5">
      <w:pPr>
        <w:spacing w:after="0" w:line="240" w:lineRule="auto"/>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1-الذهب والعملات الأجنبية(الحقوق على الخارج)</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تحصل الدولة من خلال نشاطها المالي والتجاري الدولي على ذهب وعملات أجنبية مختلفة، ولكنها غير قابلة للتداول في الداخل، فيحجزها البنك المركزي ويصدر مقابلها عملة وطنية (أي أن هناك تعويض لقدرة شرائية خارجية بقوة شرائية داخلية)، ويمثل الذهب والعملات الأجنبية الرصيد الصافي لميزان المدفوعات.</w:t>
      </w:r>
    </w:p>
    <w:p w:rsidR="00C809A5" w:rsidRPr="007774F4" w:rsidRDefault="00C809A5" w:rsidP="00C809A5">
      <w:pPr>
        <w:spacing w:after="0" w:line="240" w:lineRule="auto"/>
        <w:jc w:val="right"/>
        <w:rPr>
          <w:rFonts w:ascii="Traditional Arabic" w:hAnsi="Traditional Arabic" w:cs="Traditional Arabic"/>
          <w:sz w:val="32"/>
          <w:szCs w:val="32"/>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1312" behindDoc="0" locked="0" layoutInCell="1" allowOverlap="1" wp14:anchorId="0D0957BD" wp14:editId="3A77A7CE">
                <wp:simplePos x="0" y="0"/>
                <wp:positionH relativeFrom="column">
                  <wp:posOffset>2109470</wp:posOffset>
                </wp:positionH>
                <wp:positionV relativeFrom="paragraph">
                  <wp:posOffset>185420</wp:posOffset>
                </wp:positionV>
                <wp:extent cx="252730" cy="0"/>
                <wp:effectExtent l="38100" t="76200" r="0" b="114300"/>
                <wp:wrapNone/>
                <wp:docPr id="6" name="Connecteur droit avec flèche 6"/>
                <wp:cNvGraphicFramePr/>
                <a:graphic xmlns:a="http://schemas.openxmlformats.org/drawingml/2006/main">
                  <a:graphicData uri="http://schemas.microsoft.com/office/word/2010/wordprocessingShape">
                    <wps:wsp>
                      <wps:cNvCnPr/>
                      <wps:spPr>
                        <a:xfrm flipH="1">
                          <a:off x="0" y="0"/>
                          <a:ext cx="2527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6" o:spid="_x0000_s1026" type="#_x0000_t32" style="position:absolute;margin-left:166.1pt;margin-top:14.6pt;width:19.9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" strokecolor="#4579b8 [3044]">
                <v:stroke endarrow="open"/>
              </v:shape>
            </w:pict>
          </mc:Fallback>
        </mc:AlternateContent>
      </w: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0288" behindDoc="0" locked="0" layoutInCell="1" allowOverlap="1" wp14:anchorId="1B6D61E1" wp14:editId="4E50B89F">
                <wp:simplePos x="0" y="0"/>
                <wp:positionH relativeFrom="column">
                  <wp:posOffset>3108029</wp:posOffset>
                </wp:positionH>
                <wp:positionV relativeFrom="paragraph">
                  <wp:posOffset>185730</wp:posOffset>
                </wp:positionV>
                <wp:extent cx="184785" cy="0"/>
                <wp:effectExtent l="38100" t="76200" r="0" b="114300"/>
                <wp:wrapNone/>
                <wp:docPr id="7" name="Connecteur droit avec flèche 7"/>
                <wp:cNvGraphicFramePr/>
                <a:graphic xmlns:a="http://schemas.openxmlformats.org/drawingml/2006/main">
                  <a:graphicData uri="http://schemas.microsoft.com/office/word/2010/wordprocessingShape">
                    <wps:wsp>
                      <wps:cNvCnPr/>
                      <wps:spPr>
                        <a:xfrm flipH="1">
                          <a:off x="0" y="0"/>
                          <a:ext cx="1847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7" o:spid="_x0000_s1026" type="#_x0000_t32" style="position:absolute;margin-left:244.75pt;margin-top:14.6pt;width:14.5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" strokecolor="#4579b8 [3044]">
                <v:stroke endarrow="open"/>
              </v:shape>
            </w:pict>
          </mc:Fallback>
        </mc:AlternateContent>
      </w: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59264" behindDoc="0" locked="0" layoutInCell="1" allowOverlap="1" wp14:anchorId="09C79B55" wp14:editId="499ED11D">
                <wp:simplePos x="0" y="0"/>
                <wp:positionH relativeFrom="column">
                  <wp:posOffset>4975225</wp:posOffset>
                </wp:positionH>
                <wp:positionV relativeFrom="paragraph">
                  <wp:posOffset>164465</wp:posOffset>
                </wp:positionV>
                <wp:extent cx="203835" cy="0"/>
                <wp:effectExtent l="38100" t="76200" r="0" b="114300"/>
                <wp:wrapNone/>
                <wp:docPr id="8" name="Connecteur droit avec flèche 8"/>
                <wp:cNvGraphicFramePr/>
                <a:graphic xmlns:a="http://schemas.openxmlformats.org/drawingml/2006/main">
                  <a:graphicData uri="http://schemas.microsoft.com/office/word/2010/wordprocessingShape">
                    <wps:wsp>
                      <wps:cNvCnPr/>
                      <wps:spPr>
                        <a:xfrm flipH="1" flipV="1">
                          <a:off x="0" y="0"/>
                          <a:ext cx="2038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8" o:spid="_x0000_s1026" type="#_x0000_t32" style="position:absolute;margin-left:391.75pt;margin-top:12.95pt;width:16.05pt;height:0;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" strokecolor="#4579b8 [3044]">
                <v:stroke endarrow="open"/>
              </v:shape>
            </w:pict>
          </mc:Fallback>
        </mc:AlternateContent>
      </w:r>
      <w:r w:rsidRPr="007774F4">
        <w:rPr>
          <w:rFonts w:ascii="Traditional Arabic" w:hAnsi="Traditional Arabic" w:cs="Traditional Arabic" w:hint="cs"/>
          <w:sz w:val="32"/>
          <w:szCs w:val="32"/>
          <w:rtl/>
          <w:lang w:bidi="ar-DZ"/>
        </w:rPr>
        <w:t xml:space="preserve">مثال: عمليات التصدير       (+) </w:t>
      </w:r>
      <w:proofErr w:type="gramStart"/>
      <w:r w:rsidRPr="007774F4">
        <w:rPr>
          <w:rFonts w:ascii="Traditional Arabic" w:hAnsi="Traditional Arabic" w:cs="Traditional Arabic" w:hint="cs"/>
          <w:sz w:val="32"/>
          <w:szCs w:val="32"/>
          <w:rtl/>
          <w:lang w:bidi="ar-DZ"/>
        </w:rPr>
        <w:t>ذهب</w:t>
      </w:r>
      <w:proofErr w:type="gramEnd"/>
      <w:r w:rsidRPr="007774F4">
        <w:rPr>
          <w:rFonts w:ascii="Traditional Arabic" w:hAnsi="Traditional Arabic" w:cs="Traditional Arabic" w:hint="cs"/>
          <w:sz w:val="32"/>
          <w:szCs w:val="32"/>
          <w:rtl/>
          <w:lang w:bidi="ar-DZ"/>
        </w:rPr>
        <w:t xml:space="preserve"> والعملات الأجنبية       البنك المركزي       زيادة العملة الوطنية المتداولة </w:t>
      </w:r>
    </w:p>
    <w:p w:rsidR="00C809A5" w:rsidRPr="007774F4" w:rsidRDefault="00C809A5" w:rsidP="00C809A5">
      <w:pPr>
        <w:spacing w:after="0" w:line="240" w:lineRule="auto"/>
        <w:jc w:val="right"/>
        <w:rPr>
          <w:rFonts w:ascii="Traditional Arabic" w:hAnsi="Traditional Arabic" w:cs="Traditional Arabic"/>
          <w:sz w:val="32"/>
          <w:szCs w:val="32"/>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2336" behindDoc="0" locked="0" layoutInCell="1" allowOverlap="1" wp14:anchorId="6CC91914" wp14:editId="79D40268">
                <wp:simplePos x="0" y="0"/>
                <wp:positionH relativeFrom="column">
                  <wp:posOffset>4912995</wp:posOffset>
                </wp:positionH>
                <wp:positionV relativeFrom="paragraph">
                  <wp:posOffset>164465</wp:posOffset>
                </wp:positionV>
                <wp:extent cx="203835" cy="0"/>
                <wp:effectExtent l="38100" t="76200" r="0" b="114300"/>
                <wp:wrapNone/>
                <wp:docPr id="11" name="Connecteur droit avec flèche 11"/>
                <wp:cNvGraphicFramePr/>
                <a:graphic xmlns:a="http://schemas.openxmlformats.org/drawingml/2006/main">
                  <a:graphicData uri="http://schemas.microsoft.com/office/word/2010/wordprocessingShape">
                    <wps:wsp>
                      <wps:cNvCnPr/>
                      <wps:spPr>
                        <a:xfrm flipH="1" flipV="1">
                          <a:off x="0" y="0"/>
                          <a:ext cx="2038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11" o:spid="_x0000_s1026" type="#_x0000_t32" style="position:absolute;margin-left:386.85pt;margin-top:12.95pt;width:16.05pt;height:0;flip:x 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" strokecolor="#4579b8 [3044]">
                <v:stroke endarrow="open"/>
              </v:shape>
            </w:pict>
          </mc:Fallback>
        </mc:AlternateContent>
      </w: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556D506F" wp14:editId="5DB38784">
                <wp:simplePos x="0" y="0"/>
                <wp:positionH relativeFrom="column">
                  <wp:posOffset>3608070</wp:posOffset>
                </wp:positionH>
                <wp:positionV relativeFrom="paragraph">
                  <wp:posOffset>154305</wp:posOffset>
                </wp:positionV>
                <wp:extent cx="252730" cy="0"/>
                <wp:effectExtent l="38100" t="76200" r="0" b="114300"/>
                <wp:wrapNone/>
                <wp:docPr id="9" name="Connecteur droit avec flèche 9"/>
                <wp:cNvGraphicFramePr/>
                <a:graphic xmlns:a="http://schemas.openxmlformats.org/drawingml/2006/main">
                  <a:graphicData uri="http://schemas.microsoft.com/office/word/2010/wordprocessingShape">
                    <wps:wsp>
                      <wps:cNvCnPr/>
                      <wps:spPr>
                        <a:xfrm flipH="1">
                          <a:off x="0" y="0"/>
                          <a:ext cx="2527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9" o:spid="_x0000_s1026" type="#_x0000_t32" style="position:absolute;margin-left:284.1pt;margin-top:12.15pt;width:19.9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" strokecolor="#4579b8 [3044]">
                <v:stroke endarrow="open"/>
              </v:shape>
            </w:pict>
          </mc:Fallback>
        </mc:AlternateContent>
      </w: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3360" behindDoc="0" locked="0" layoutInCell="1" allowOverlap="1" wp14:anchorId="4B62C0F3" wp14:editId="2690F6A2">
                <wp:simplePos x="0" y="0"/>
                <wp:positionH relativeFrom="column">
                  <wp:posOffset>2681605</wp:posOffset>
                </wp:positionH>
                <wp:positionV relativeFrom="paragraph">
                  <wp:posOffset>161925</wp:posOffset>
                </wp:positionV>
                <wp:extent cx="184785" cy="0"/>
                <wp:effectExtent l="38100" t="76200" r="0" b="114300"/>
                <wp:wrapNone/>
                <wp:docPr id="10" name="Connecteur droit avec flèche 10"/>
                <wp:cNvGraphicFramePr/>
                <a:graphic xmlns:a="http://schemas.openxmlformats.org/drawingml/2006/main">
                  <a:graphicData uri="http://schemas.microsoft.com/office/word/2010/wordprocessingShape">
                    <wps:wsp>
                      <wps:cNvCnPr/>
                      <wps:spPr>
                        <a:xfrm flipH="1">
                          <a:off x="0" y="0"/>
                          <a:ext cx="1847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0" o:spid="_x0000_s1026" type="#_x0000_t32" style="position:absolute;margin-left:211.15pt;margin-top:12.75pt;width:14.5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" strokecolor="#4579b8 [3044]">
                <v:stroke endarrow="open"/>
              </v:shape>
            </w:pict>
          </mc:Fallback>
        </mc:AlternateContent>
      </w:r>
      <w:r w:rsidRPr="007774F4">
        <w:rPr>
          <w:rFonts w:ascii="Traditional Arabic" w:hAnsi="Traditional Arabic" w:cs="Traditional Arabic" w:hint="cs"/>
          <w:noProof/>
          <w:sz w:val="32"/>
          <w:szCs w:val="32"/>
          <w:rtl/>
          <w:lang w:eastAsia="fr-FR"/>
        </w:rPr>
        <w:t xml:space="preserve">      </w:t>
      </w:r>
      <w:r w:rsidRPr="007774F4">
        <w:rPr>
          <w:rFonts w:ascii="Traditional Arabic" w:hAnsi="Traditional Arabic" w:cs="Traditional Arabic" w:hint="cs"/>
          <w:sz w:val="32"/>
          <w:szCs w:val="32"/>
          <w:rtl/>
          <w:lang w:bidi="ar-DZ"/>
        </w:rPr>
        <w:t xml:space="preserve"> عمليات الاستيراد       (-) </w:t>
      </w:r>
      <w:proofErr w:type="gramStart"/>
      <w:r w:rsidRPr="007774F4">
        <w:rPr>
          <w:rFonts w:ascii="Traditional Arabic" w:hAnsi="Traditional Arabic" w:cs="Traditional Arabic" w:hint="cs"/>
          <w:sz w:val="32"/>
          <w:szCs w:val="32"/>
          <w:rtl/>
          <w:lang w:bidi="ar-DZ"/>
        </w:rPr>
        <w:t>العملة</w:t>
      </w:r>
      <w:proofErr w:type="gramEnd"/>
      <w:r w:rsidRPr="007774F4">
        <w:rPr>
          <w:rFonts w:ascii="Traditional Arabic" w:hAnsi="Traditional Arabic" w:cs="Traditional Arabic" w:hint="cs"/>
          <w:sz w:val="32"/>
          <w:szCs w:val="32"/>
          <w:rtl/>
          <w:lang w:bidi="ar-DZ"/>
        </w:rPr>
        <w:t xml:space="preserve"> الوطنية       البنك المركزي       انخفاض الذهب والعملات الأجنبية. </w:t>
      </w:r>
    </w:p>
    <w:p w:rsidR="00C809A5" w:rsidRPr="007774F4" w:rsidRDefault="00C809A5" w:rsidP="00C809A5">
      <w:pPr>
        <w:spacing w:after="0" w:line="240" w:lineRule="auto"/>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2-القروض الممنوحة للخزينة العمومية (الحقوق على الدولة)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هو منح قدرة شرائية جديدة للدولة مقابل دين عليها وتتمثل هذه القروض في ما </w:t>
      </w:r>
      <w:proofErr w:type="gramStart"/>
      <w:r w:rsidRPr="007774F4">
        <w:rPr>
          <w:rFonts w:ascii="Traditional Arabic" w:hAnsi="Traditional Arabic" w:cs="Traditional Arabic" w:hint="cs"/>
          <w:sz w:val="32"/>
          <w:szCs w:val="32"/>
          <w:rtl/>
          <w:lang w:bidi="ar-DZ"/>
        </w:rPr>
        <w:t>يلي</w:t>
      </w:r>
      <w:proofErr w:type="gramEnd"/>
      <w:r w:rsidRPr="007774F4">
        <w:rPr>
          <w:rFonts w:ascii="Traditional Arabic" w:hAnsi="Traditional Arabic" w:cs="Traditional Arabic" w:hint="cs"/>
          <w:sz w:val="32"/>
          <w:szCs w:val="32"/>
          <w:rtl/>
          <w:lang w:bidi="ar-DZ"/>
        </w:rPr>
        <w:t>:</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r w:rsidRPr="007774F4">
        <w:rPr>
          <w:rFonts w:ascii="Traditional Arabic" w:hAnsi="Traditional Arabic" w:cs="Traditional Arabic" w:hint="cs"/>
          <w:b/>
          <w:bCs/>
          <w:sz w:val="32"/>
          <w:szCs w:val="32"/>
          <w:rtl/>
          <w:lang w:bidi="ar-DZ"/>
        </w:rPr>
        <w:t>تسبيقات البنك المركزي</w:t>
      </w:r>
      <w:r w:rsidRPr="007774F4">
        <w:rPr>
          <w:rFonts w:ascii="Traditional Arabic" w:hAnsi="Traditional Arabic" w:cs="Traditional Arabic" w:hint="cs"/>
          <w:sz w:val="32"/>
          <w:szCs w:val="32"/>
          <w:rtl/>
          <w:lang w:bidi="ar-DZ"/>
        </w:rPr>
        <w:t>: عندما تواجه الخزينة العمومية عجزا في تمويل النفقات العمومية بإمكانها الاتجاه إلى البنك المركزي طالبة منه تزويدها بالنقود، وهذه المبالغ محددة قانونا ولا يمكن تجاوزها.</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r w:rsidRPr="007774F4">
        <w:rPr>
          <w:rFonts w:ascii="Traditional Arabic" w:hAnsi="Traditional Arabic" w:cs="Traditional Arabic" w:hint="cs"/>
          <w:b/>
          <w:bCs/>
          <w:sz w:val="32"/>
          <w:szCs w:val="32"/>
          <w:rtl/>
          <w:lang w:bidi="ar-DZ"/>
        </w:rPr>
        <w:t>السندات العمومية الموجودة في محفظة البنوك التجارية</w:t>
      </w:r>
      <w:r w:rsidRPr="007774F4">
        <w:rPr>
          <w:rFonts w:ascii="Traditional Arabic" w:hAnsi="Traditional Arabic" w:cs="Traditional Arabic" w:hint="cs"/>
          <w:sz w:val="32"/>
          <w:szCs w:val="32"/>
          <w:rtl/>
          <w:lang w:bidi="ar-DZ"/>
        </w:rPr>
        <w:t>: وهي سندات خاصة بالبنوك التجارية فقط، وتتمثل في حجز حد معين من النقود من طرف كل بنك لفائدة الخزينة العمومية لتواجه به عجزها التمويلي . والضغط على البنوك التجارية وتصرفاتها الاقراضية.</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b/>
          <w:bCs/>
          <w:sz w:val="32"/>
          <w:szCs w:val="32"/>
          <w:rtl/>
          <w:lang w:bidi="ar-DZ"/>
        </w:rPr>
        <w:t>حقوق</w:t>
      </w:r>
      <w:proofErr w:type="gramEnd"/>
      <w:r w:rsidRPr="007774F4">
        <w:rPr>
          <w:rFonts w:ascii="Traditional Arabic" w:hAnsi="Traditional Arabic" w:cs="Traditional Arabic" w:hint="cs"/>
          <w:b/>
          <w:bCs/>
          <w:sz w:val="32"/>
          <w:szCs w:val="32"/>
          <w:rtl/>
          <w:lang w:bidi="ar-DZ"/>
        </w:rPr>
        <w:t xml:space="preserve"> الأفراد والمؤسسات على الخزينة</w:t>
      </w:r>
      <w:r w:rsidRPr="007774F4">
        <w:rPr>
          <w:rFonts w:ascii="Traditional Arabic" w:hAnsi="Traditional Arabic" w:cs="Traditional Arabic" w:hint="cs"/>
          <w:sz w:val="32"/>
          <w:szCs w:val="32"/>
          <w:rtl/>
          <w:lang w:bidi="ar-DZ"/>
        </w:rPr>
        <w:t xml:space="preserve">: وتتمثل أساسا في الودائع التي يكونها الأشخاص والمؤسسات لدى الخزينة العمومية ومنها الحسابات الجارية والودائع في الحسابات المفتوحة لدى الخزينة نفسها. </w:t>
      </w:r>
    </w:p>
    <w:p w:rsidR="00C809A5" w:rsidRDefault="00C809A5" w:rsidP="00C809A5">
      <w:pPr>
        <w:spacing w:after="0" w:line="240" w:lineRule="auto"/>
        <w:jc w:val="right"/>
        <w:rPr>
          <w:rFonts w:ascii="Traditional Arabic" w:hAnsi="Traditional Arabic" w:cs="Traditional Arabic"/>
          <w:sz w:val="32"/>
          <w:szCs w:val="32"/>
          <w:rtl/>
          <w:lang w:bidi="ar-DZ"/>
        </w:rPr>
      </w:pPr>
      <w:proofErr w:type="gramStart"/>
      <w:r w:rsidRPr="007774F4">
        <w:rPr>
          <w:rFonts w:ascii="Traditional Arabic" w:hAnsi="Traditional Arabic" w:cs="Traditional Arabic" w:hint="cs"/>
          <w:sz w:val="32"/>
          <w:szCs w:val="32"/>
          <w:rtl/>
          <w:lang w:bidi="ar-DZ"/>
        </w:rPr>
        <w:t>وتمثل</w:t>
      </w:r>
      <w:proofErr w:type="gramEnd"/>
      <w:r w:rsidRPr="007774F4">
        <w:rPr>
          <w:rFonts w:ascii="Traditional Arabic" w:hAnsi="Traditional Arabic" w:cs="Traditional Arabic" w:hint="cs"/>
          <w:sz w:val="32"/>
          <w:szCs w:val="32"/>
          <w:rtl/>
          <w:lang w:bidi="ar-DZ"/>
        </w:rPr>
        <w:t xml:space="preserve"> القروض للدولة الرصيد الصافي لميزانية الدولة</w:t>
      </w:r>
      <w:r>
        <w:rPr>
          <w:rFonts w:ascii="Traditional Arabic" w:hAnsi="Traditional Arabic" w:cs="Traditional Arabic" w:hint="cs"/>
          <w:sz w:val="32"/>
          <w:szCs w:val="32"/>
          <w:rtl/>
          <w:lang w:bidi="ar-DZ"/>
        </w:rPr>
        <w:t>.</w:t>
      </w:r>
    </w:p>
    <w:p w:rsidR="00C809A5" w:rsidRDefault="00C809A5" w:rsidP="00C809A5">
      <w:pPr>
        <w:spacing w:after="0" w:line="240" w:lineRule="auto"/>
        <w:jc w:val="right"/>
        <w:rPr>
          <w:rFonts w:ascii="Traditional Arabic" w:hAnsi="Traditional Arabic" w:cs="Traditional Arabic"/>
          <w:sz w:val="32"/>
          <w:szCs w:val="32"/>
          <w:rtl/>
          <w:lang w:bidi="ar-DZ"/>
        </w:rPr>
      </w:pPr>
    </w:p>
    <w:p w:rsidR="00C809A5" w:rsidRDefault="00C809A5" w:rsidP="00C809A5">
      <w:pPr>
        <w:spacing w:after="0" w:line="240" w:lineRule="auto"/>
        <w:jc w:val="right"/>
        <w:rPr>
          <w:rFonts w:ascii="Traditional Arabic" w:hAnsi="Traditional Arabic" w:cs="Traditional Arabic"/>
          <w:sz w:val="32"/>
          <w:szCs w:val="32"/>
          <w:rtl/>
          <w:lang w:bidi="ar-DZ"/>
        </w:rPr>
      </w:pPr>
    </w:p>
    <w:p w:rsidR="00C809A5" w:rsidRPr="007774F4" w:rsidRDefault="00C809A5" w:rsidP="00C809A5">
      <w:pPr>
        <w:spacing w:after="0" w:line="240" w:lineRule="auto"/>
        <w:jc w:val="right"/>
        <w:rPr>
          <w:rFonts w:ascii="Traditional Arabic" w:hAnsi="Traditional Arabic" w:cs="Traditional Arabic"/>
          <w:sz w:val="32"/>
          <w:szCs w:val="32"/>
          <w:lang w:bidi="ar-DZ"/>
        </w:rPr>
      </w:pPr>
    </w:p>
    <w:p w:rsidR="00C809A5" w:rsidRPr="007774F4" w:rsidRDefault="00C809A5" w:rsidP="00C809A5">
      <w:pPr>
        <w:spacing w:after="0" w:line="240" w:lineRule="auto"/>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lastRenderedPageBreak/>
        <w:t>3-القروض الممنوحة للاقتصاد: (الحقوق على الاقتصاد)</w:t>
      </w:r>
    </w:p>
    <w:p w:rsidR="00C809A5" w:rsidRPr="007774F4" w:rsidRDefault="00C809A5" w:rsidP="00C809A5">
      <w:pPr>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تمنح من طرف النظام المصرفي وهي تسليم قدرة شرائية جديدة للمتعاملين غير الماليين(الأفراد والمؤسسات) مقابل دين عليهم، حيث تمنح القروض بطريقة مباشرة من طرف البنوك التجارية(قروض قصيرة الأجل) أو بطريقة غير مباشرة عن طريق إعادة الخصم للسندات الموجودة بحوزة البنوك التجارية.</w:t>
      </w:r>
    </w:p>
    <w:p w:rsidR="00C809A5" w:rsidRPr="007774F4" w:rsidRDefault="00C809A5" w:rsidP="00C809A5">
      <w:pPr>
        <w:shd w:val="clear" w:color="auto" w:fill="F2F2F2" w:themeFill="background1" w:themeFillShade="F2"/>
        <w:spacing w:after="0" w:line="240" w:lineRule="auto"/>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ويمكن تلخيص الكتلة النقدية ومقابلاتها في ميزانية البنك المركزي كما يلي:</w:t>
      </w:r>
    </w:p>
    <w:tbl>
      <w:tblPr>
        <w:tblStyle w:val="Grilledutableau"/>
        <w:tblW w:w="0" w:type="auto"/>
        <w:tblLook w:val="04A0" w:firstRow="1" w:lastRow="0" w:firstColumn="1" w:lastColumn="0" w:noHBand="0" w:noVBand="1"/>
      </w:tblPr>
      <w:tblGrid>
        <w:gridCol w:w="5920"/>
        <w:gridCol w:w="4424"/>
      </w:tblGrid>
      <w:tr w:rsidR="00C809A5" w:rsidRPr="007774F4" w:rsidTr="001A4F4C">
        <w:tc>
          <w:tcPr>
            <w:tcW w:w="5920" w:type="dxa"/>
          </w:tcPr>
          <w:p w:rsidR="00C809A5" w:rsidRPr="007774F4" w:rsidRDefault="00C809A5" w:rsidP="001A4F4C">
            <w:pPr>
              <w:jc w:val="center"/>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الخصوم</w:t>
            </w:r>
          </w:p>
        </w:tc>
        <w:tc>
          <w:tcPr>
            <w:tcW w:w="4424" w:type="dxa"/>
          </w:tcPr>
          <w:p w:rsidR="00C809A5" w:rsidRPr="007774F4" w:rsidRDefault="00C809A5" w:rsidP="001A4F4C">
            <w:pPr>
              <w:jc w:val="center"/>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الأصول</w:t>
            </w:r>
          </w:p>
        </w:tc>
      </w:tr>
      <w:tr w:rsidR="00C809A5" w:rsidRPr="007774F4" w:rsidTr="001A4F4C">
        <w:tc>
          <w:tcPr>
            <w:tcW w:w="5920" w:type="dxa"/>
          </w:tcPr>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1.الأوراق النقدية المتداولة </w:t>
            </w:r>
            <w:proofErr w:type="gramStart"/>
            <w:r w:rsidRPr="007774F4">
              <w:rPr>
                <w:rFonts w:ascii="Traditional Arabic" w:hAnsi="Traditional Arabic" w:cs="Traditional Arabic" w:hint="cs"/>
                <w:sz w:val="32"/>
                <w:szCs w:val="32"/>
                <w:rtl/>
                <w:lang w:bidi="ar-DZ"/>
              </w:rPr>
              <w:t>فقط</w:t>
            </w:r>
            <w:proofErr w:type="gramEnd"/>
            <w:r w:rsidRPr="007774F4">
              <w:rPr>
                <w:rFonts w:ascii="Traditional Arabic" w:hAnsi="Traditional Arabic" w:cs="Traditional Arabic" w:hint="cs"/>
                <w:sz w:val="32"/>
                <w:szCs w:val="32"/>
                <w:rtl/>
                <w:lang w:bidi="ar-DZ"/>
              </w:rPr>
              <w:t>.</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2.الودائع تحت الطلب (نسجل الرصيد خلال العام بعد السحب والدفع ) لدى:</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-البنوك.</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-البريد.</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-الخزينة (الأموال </w:t>
            </w:r>
            <w:proofErr w:type="gramStart"/>
            <w:r w:rsidRPr="007774F4">
              <w:rPr>
                <w:rFonts w:ascii="Traditional Arabic" w:hAnsi="Traditional Arabic" w:cs="Traditional Arabic" w:hint="cs"/>
                <w:sz w:val="32"/>
                <w:szCs w:val="32"/>
                <w:rtl/>
                <w:lang w:bidi="ar-DZ"/>
              </w:rPr>
              <w:t>الخصوصية</w:t>
            </w:r>
            <w:proofErr w:type="gramEnd"/>
            <w:r w:rsidRPr="007774F4">
              <w:rPr>
                <w:rFonts w:ascii="Traditional Arabic" w:hAnsi="Traditional Arabic" w:cs="Traditional Arabic" w:hint="cs"/>
                <w:sz w:val="32"/>
                <w:szCs w:val="32"/>
                <w:rtl/>
                <w:lang w:bidi="ar-DZ"/>
              </w:rPr>
              <w:t>)</w:t>
            </w:r>
          </w:p>
          <w:p w:rsidR="00C809A5" w:rsidRPr="007774F4" w:rsidRDefault="00C809A5" w:rsidP="001A4F4C">
            <w:pPr>
              <w:jc w:val="right"/>
              <w:rPr>
                <w:rFonts w:ascii="Traditional Arabic" w:hAnsi="Traditional Arabic" w:cs="Traditional Arabic"/>
                <w:sz w:val="32"/>
                <w:szCs w:val="32"/>
                <w:lang w:bidi="ar-DZ"/>
              </w:rPr>
            </w:pPr>
            <w:r w:rsidRPr="007774F4">
              <w:rPr>
                <w:rFonts w:ascii="Traditional Arabic" w:hAnsi="Traditional Arabic" w:cs="Traditional Arabic" w:hint="cs"/>
                <w:sz w:val="32"/>
                <w:szCs w:val="32"/>
                <w:rtl/>
                <w:lang w:bidi="ar-DZ"/>
              </w:rPr>
              <w:t>3.أشباه النقود: الودائع لأجل لدى البنوك (</w:t>
            </w:r>
            <w:proofErr w:type="gramStart"/>
            <w:r w:rsidRPr="007774F4">
              <w:rPr>
                <w:rFonts w:ascii="Traditional Arabic" w:hAnsi="Traditional Arabic" w:cs="Traditional Arabic" w:hint="cs"/>
                <w:sz w:val="32"/>
                <w:szCs w:val="32"/>
                <w:rtl/>
                <w:lang w:bidi="ar-DZ"/>
              </w:rPr>
              <w:t>نسجل</w:t>
            </w:r>
            <w:proofErr w:type="gramEnd"/>
            <w:r w:rsidRPr="007774F4">
              <w:rPr>
                <w:rFonts w:ascii="Traditional Arabic" w:hAnsi="Traditional Arabic" w:cs="Traditional Arabic" w:hint="cs"/>
                <w:sz w:val="32"/>
                <w:szCs w:val="32"/>
                <w:rtl/>
                <w:lang w:bidi="ar-DZ"/>
              </w:rPr>
              <w:t xml:space="preserve"> الرصيد خلال العام)</w:t>
            </w:r>
          </w:p>
        </w:tc>
        <w:tc>
          <w:tcPr>
            <w:tcW w:w="4424" w:type="dxa"/>
          </w:tcPr>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1.الذهب والعملات الأجنبية (الحقوق على الخارج)</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2.القروض الممنوحة للخزينة العمومية (الحقوق على الدولة)</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-تسبيقات البنك المركزي.</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-السندات العمومية في محفظة البنوك التجارية.</w:t>
            </w:r>
          </w:p>
          <w:p w:rsidR="00C809A5" w:rsidRPr="007774F4" w:rsidRDefault="00C809A5" w:rsidP="001A4F4C">
            <w:pPr>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-حقوق الأفراد والمؤسسات على الخزينة .</w:t>
            </w:r>
          </w:p>
          <w:p w:rsidR="00C809A5" w:rsidRPr="007774F4" w:rsidRDefault="00C809A5" w:rsidP="001A4F4C">
            <w:pPr>
              <w:jc w:val="right"/>
              <w:rPr>
                <w:rFonts w:ascii="Traditional Arabic" w:hAnsi="Traditional Arabic" w:cs="Traditional Arabic"/>
                <w:sz w:val="32"/>
                <w:szCs w:val="32"/>
                <w:lang w:bidi="ar-DZ"/>
              </w:rPr>
            </w:pPr>
            <w:r w:rsidRPr="007774F4">
              <w:rPr>
                <w:rFonts w:ascii="Traditional Arabic" w:hAnsi="Traditional Arabic" w:cs="Traditional Arabic" w:hint="cs"/>
                <w:sz w:val="32"/>
                <w:szCs w:val="32"/>
                <w:rtl/>
                <w:lang w:bidi="ar-DZ"/>
              </w:rPr>
              <w:t>3.القروض الممنوحة للاقتصاد.</w:t>
            </w:r>
          </w:p>
        </w:tc>
      </w:tr>
    </w:tbl>
    <w:p w:rsidR="00C809A5" w:rsidRPr="007774F4" w:rsidRDefault="00C809A5" w:rsidP="00C809A5">
      <w:pPr>
        <w:spacing w:after="0" w:line="240" w:lineRule="auto"/>
        <w:rPr>
          <w:rFonts w:ascii="Traditional Arabic" w:hAnsi="Traditional Arabic" w:cs="Traditional Arabic"/>
          <w:sz w:val="32"/>
          <w:szCs w:val="32"/>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C809A5" w:rsidRDefault="00C809A5" w:rsidP="00C809A5">
      <w:pPr>
        <w:jc w:val="right"/>
        <w:rPr>
          <w:sz w:val="32"/>
          <w:szCs w:val="32"/>
          <w:rtl/>
          <w:lang w:bidi="ar-DZ"/>
        </w:rPr>
      </w:pPr>
    </w:p>
    <w:p w:rsidR="00781DD7" w:rsidRDefault="00781DD7" w:rsidP="00C809A5">
      <w:pPr>
        <w:jc w:val="right"/>
      </w:pPr>
      <w:bookmarkStart w:id="0" w:name="_GoBack"/>
      <w:bookmarkEnd w:id="0"/>
    </w:p>
    <w:sectPr w:rsidR="00781DD7" w:rsidSect="00C809A5">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A5"/>
    <w:rsid w:val="00781DD7"/>
    <w:rsid w:val="00C809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847</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2021-01-13T17:41:00Z</dcterms:created>
  <dcterms:modified xsi:type="dcterms:W3CDTF">2021-01-13T17:44:00Z</dcterms:modified>
</cp:coreProperties>
</file>