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306" w:rsidRPr="0065471B" w:rsidRDefault="00AB7306" w:rsidP="00AB7306">
      <w:pPr>
        <w:spacing w:before="100" w:beforeAutospacing="1" w:after="100" w:afterAutospacing="1" w:line="240" w:lineRule="auto"/>
        <w:jc w:val="both"/>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Cours N°3</w:t>
      </w:r>
      <w:r w:rsidRPr="0065471B">
        <w:rPr>
          <w:rFonts w:ascii="Times New Roman" w:eastAsia="Times New Roman" w:hAnsi="Times New Roman" w:cs="Times New Roman"/>
          <w:b/>
          <w:bCs/>
          <w:sz w:val="40"/>
          <w:szCs w:val="40"/>
        </w:rPr>
        <w:t> :</w:t>
      </w:r>
    </w:p>
    <w:p w:rsidR="00AB7306" w:rsidRDefault="00AB7306" w:rsidP="00AB7306">
      <w:pPr>
        <w:pStyle w:val="Paragraphedeliste"/>
        <w:numPr>
          <w:ilvl w:val="0"/>
          <w:numId w:val="2"/>
        </w:numPr>
        <w:spacing w:before="100" w:beforeAutospacing="1" w:after="100" w:afterAutospacing="1" w:line="240" w:lineRule="auto"/>
        <w:jc w:val="center"/>
        <w:rPr>
          <w:rFonts w:asciiTheme="majorBidi" w:eastAsia="Times New Roman" w:hAnsiTheme="majorBidi" w:cstheme="majorBidi"/>
          <w:b/>
          <w:bCs/>
          <w:sz w:val="36"/>
          <w:szCs w:val="36"/>
          <w:lang w:eastAsia="fr-FR"/>
        </w:rPr>
      </w:pPr>
      <w:r w:rsidRPr="00037559">
        <w:rPr>
          <w:rFonts w:asciiTheme="majorBidi" w:eastAsia="Times New Roman" w:hAnsiTheme="majorBidi" w:cstheme="majorBidi"/>
          <w:b/>
          <w:bCs/>
          <w:sz w:val="36"/>
          <w:szCs w:val="36"/>
          <w:lang w:eastAsia="fr-FR"/>
        </w:rPr>
        <w:t>Système digestif</w:t>
      </w:r>
    </w:p>
    <w:p w:rsidR="00AB7306" w:rsidRPr="00D36497" w:rsidRDefault="00AB7306" w:rsidP="00AB7306">
      <w:pPr>
        <w:pStyle w:val="Paragraphedeliste"/>
        <w:spacing w:before="100" w:beforeAutospacing="1" w:after="100" w:afterAutospacing="1" w:line="240" w:lineRule="auto"/>
        <w:jc w:val="center"/>
        <w:rPr>
          <w:rFonts w:asciiTheme="majorBidi" w:eastAsia="Times New Roman" w:hAnsiTheme="majorBidi" w:cstheme="majorBidi"/>
          <w:sz w:val="28"/>
          <w:szCs w:val="28"/>
          <w:lang w:eastAsia="fr-FR"/>
        </w:rPr>
      </w:pPr>
      <w:r w:rsidRPr="00D36497">
        <w:rPr>
          <w:rFonts w:asciiTheme="majorBidi" w:eastAsia="Times New Roman" w:hAnsiTheme="majorBidi" w:cstheme="majorBidi"/>
          <w:sz w:val="28"/>
          <w:szCs w:val="28"/>
          <w:lang w:eastAsia="fr-FR"/>
        </w:rPr>
        <w:t>(</w:t>
      </w:r>
      <w:proofErr w:type="spellStart"/>
      <w:proofErr w:type="gramStart"/>
      <w:r w:rsidRPr="00D36497">
        <w:rPr>
          <w:rFonts w:asciiTheme="majorBidi" w:eastAsia="Times New Roman" w:hAnsiTheme="majorBidi" w:cstheme="majorBidi"/>
          <w:sz w:val="28"/>
          <w:szCs w:val="28"/>
          <w:lang w:eastAsia="fr-FR"/>
        </w:rPr>
        <w:t>digerere</w:t>
      </w:r>
      <w:proofErr w:type="spellEnd"/>
      <w:proofErr w:type="gramEnd"/>
      <w:r w:rsidRPr="00D36497">
        <w:rPr>
          <w:rFonts w:asciiTheme="majorBidi" w:eastAsia="Times New Roman" w:hAnsiTheme="majorBidi" w:cstheme="majorBidi"/>
          <w:sz w:val="28"/>
          <w:szCs w:val="28"/>
          <w:lang w:eastAsia="fr-FR"/>
        </w:rPr>
        <w:t> : distribuer)</w:t>
      </w:r>
    </w:p>
    <w:p w:rsidR="00AB7306" w:rsidRPr="0090696F" w:rsidRDefault="00AB7306" w:rsidP="00AB7306">
      <w:pPr>
        <w:rPr>
          <w:rFonts w:ascii="Tw Cen MT" w:hAnsi="Tw Cen MT"/>
          <w:b/>
          <w:bCs/>
        </w:rPr>
      </w:pPr>
      <w:r w:rsidRPr="0090696F">
        <w:rPr>
          <w:rFonts w:ascii="Tw Cen MT" w:hAnsi="Tw Cen MT"/>
          <w:b/>
          <w:bCs/>
        </w:rPr>
        <w:t>INTRODUCTION</w:t>
      </w:r>
    </w:p>
    <w:p w:rsidR="00AB7306" w:rsidRPr="00534230" w:rsidRDefault="00AB7306" w:rsidP="00AB7306">
      <w:pPr>
        <w:pStyle w:val="Titre5"/>
        <w:spacing w:before="100" w:beforeAutospacing="1" w:after="100" w:afterAutospacing="1" w:line="240" w:lineRule="auto"/>
        <w:jc w:val="both"/>
        <w:rPr>
          <w:rFonts w:asciiTheme="majorBidi" w:hAnsiTheme="majorBidi"/>
          <w:bCs/>
          <w:sz w:val="24"/>
          <w:szCs w:val="24"/>
        </w:rPr>
      </w:pPr>
      <w:r w:rsidRPr="00534230">
        <w:rPr>
          <w:rFonts w:asciiTheme="majorBidi" w:hAnsiTheme="majorBidi"/>
          <w:bCs/>
          <w:sz w:val="24"/>
          <w:szCs w:val="24"/>
        </w:rPr>
        <w:t xml:space="preserve">L’appareil digestif  des ruminants est caractérisé par un estomac très différencié  à plusieurs cavités comprenant quatre parties nettement distinctes extérieurement. </w:t>
      </w:r>
    </w:p>
    <w:p w:rsidR="00AB7306" w:rsidRDefault="00AB7306" w:rsidP="00AB7306">
      <w:pPr>
        <w:pStyle w:val="Titre5"/>
        <w:spacing w:before="100" w:beforeAutospacing="1" w:after="100" w:afterAutospacing="1" w:line="240" w:lineRule="auto"/>
        <w:ind w:firstLine="708"/>
        <w:jc w:val="both"/>
        <w:rPr>
          <w:rFonts w:asciiTheme="majorBidi" w:hAnsiTheme="majorBidi"/>
          <w:bCs/>
          <w:sz w:val="24"/>
          <w:szCs w:val="24"/>
        </w:rPr>
      </w:pPr>
      <w:r w:rsidRPr="00534230">
        <w:rPr>
          <w:rFonts w:asciiTheme="majorBidi" w:hAnsiTheme="majorBidi"/>
          <w:bCs/>
          <w:sz w:val="24"/>
          <w:szCs w:val="24"/>
        </w:rPr>
        <w:t>Ce sont successivement le rumen (ou panse), le réseau (ou réticulum) et le feuillet (ou omasum).Ces trois  premières représentent les pré-estomacs et sont placées avant</w:t>
      </w:r>
      <w:r>
        <w:rPr>
          <w:rFonts w:asciiTheme="majorBidi" w:hAnsiTheme="majorBidi"/>
          <w:bCs/>
          <w:sz w:val="24"/>
          <w:szCs w:val="24"/>
        </w:rPr>
        <w:t xml:space="preserve"> l’estomac appelé la caillette.</w:t>
      </w:r>
    </w:p>
    <w:p w:rsidR="00AB7306" w:rsidRDefault="00AB7306" w:rsidP="00AB7306">
      <w:pPr>
        <w:pStyle w:val="Titre5"/>
        <w:spacing w:before="100" w:beforeAutospacing="1" w:after="100" w:afterAutospacing="1" w:line="240" w:lineRule="auto"/>
        <w:ind w:firstLine="708"/>
        <w:jc w:val="both"/>
        <w:rPr>
          <w:rFonts w:ascii="Times New Roman" w:hAnsi="Times New Roman"/>
          <w:b/>
        </w:rPr>
      </w:pPr>
      <w:r>
        <w:rPr>
          <w:rFonts w:asciiTheme="majorBidi" w:hAnsiTheme="majorBidi"/>
          <w:bCs/>
          <w:sz w:val="24"/>
          <w:szCs w:val="24"/>
        </w:rPr>
        <w:t xml:space="preserve"> </w:t>
      </w:r>
      <w:r w:rsidRPr="00534230">
        <w:rPr>
          <w:rFonts w:asciiTheme="majorBidi" w:hAnsiTheme="majorBidi"/>
          <w:bCs/>
          <w:sz w:val="24"/>
          <w:szCs w:val="24"/>
        </w:rPr>
        <w:t>Toutes les parties de l’estomac des ruminants dérivent d’une ébauche simple et il faut les considérer comme le résultat d’une différenciation spécifique  et d’une adaptation à la nature particulière de l’alimentation. Les ruminants sont des herbivores qui peuvent digérer les parois des tissus végétaux non lignifiés dont la cellulose est le constituant principal.</w:t>
      </w:r>
    </w:p>
    <w:p w:rsidR="00AB7306" w:rsidRDefault="00AB7306" w:rsidP="00AB7306">
      <w:pPr>
        <w:jc w:val="both"/>
        <w:rPr>
          <w:rFonts w:asciiTheme="majorBidi" w:hAnsiTheme="majorBidi" w:cstheme="majorBidi"/>
          <w:b/>
          <w:bCs/>
          <w:sz w:val="24"/>
          <w:szCs w:val="24"/>
        </w:rPr>
      </w:pPr>
      <w:r w:rsidRPr="00B16C49">
        <w:rPr>
          <w:rFonts w:asciiTheme="majorBidi" w:hAnsiTheme="majorBidi" w:cstheme="majorBidi"/>
          <w:b/>
          <w:bCs/>
          <w:sz w:val="24"/>
          <w:szCs w:val="24"/>
        </w:rPr>
        <w:t>LES ORGANES DU TRACTUS DIGESTIF ET LEURS FONCTIONS</w:t>
      </w:r>
    </w:p>
    <w:p w:rsidR="00AB7306" w:rsidRPr="00B16C49" w:rsidRDefault="00AB7306" w:rsidP="00AB7306">
      <w:pPr>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4579561" cy="2476500"/>
            <wp:effectExtent l="19050" t="0" r="0" b="0"/>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 cstate="print"/>
                    <a:srcRect/>
                    <a:stretch>
                      <a:fillRect/>
                    </a:stretch>
                  </pic:blipFill>
                  <pic:spPr bwMode="auto">
                    <a:xfrm>
                      <a:off x="0" y="0"/>
                      <a:ext cx="4585689" cy="2479814"/>
                    </a:xfrm>
                    <a:prstGeom prst="rect">
                      <a:avLst/>
                    </a:prstGeom>
                    <a:noFill/>
                    <a:ln w="9525">
                      <a:noFill/>
                      <a:miter lim="800000"/>
                      <a:headEnd/>
                      <a:tailEnd/>
                    </a:ln>
                  </pic:spPr>
                </pic:pic>
              </a:graphicData>
            </a:graphic>
          </wp:inline>
        </w:drawing>
      </w:r>
    </w:p>
    <w:p w:rsidR="00AB7306" w:rsidRPr="005F4C5A" w:rsidRDefault="00AB7306" w:rsidP="00AB7306">
      <w:pPr>
        <w:jc w:val="both"/>
        <w:rPr>
          <w:rFonts w:asciiTheme="majorBidi" w:hAnsiTheme="majorBidi" w:cstheme="majorBidi"/>
          <w:b/>
          <w:bCs/>
        </w:rPr>
      </w:pPr>
      <w:r w:rsidRPr="005F4C5A">
        <w:rPr>
          <w:rFonts w:asciiTheme="majorBidi" w:hAnsiTheme="majorBidi" w:cstheme="majorBidi"/>
          <w:b/>
          <w:bCs/>
        </w:rPr>
        <w:t>1 - Bouche (rumination et production de salive)</w:t>
      </w:r>
      <w:r w:rsidRPr="005F4C5A">
        <w:rPr>
          <w:rFonts w:asciiTheme="majorBidi" w:hAnsiTheme="majorBidi" w:cstheme="majorBidi"/>
          <w:noProof/>
        </w:rPr>
        <w:t xml:space="preserve"> </w:t>
      </w:r>
      <w:r w:rsidRPr="005F4C5A">
        <w:rPr>
          <w:rFonts w:asciiTheme="majorBidi" w:hAnsiTheme="majorBidi" w:cstheme="majorBidi"/>
          <w:noProof/>
        </w:rPr>
        <w:drawing>
          <wp:inline distT="0" distB="0" distL="0" distR="0">
            <wp:extent cx="900377" cy="723900"/>
            <wp:effectExtent l="19050" t="0" r="0" b="0"/>
            <wp:docPr id="226" name="Image 220" descr="rumination et production de sa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rumination et production de salive"/>
                    <pic:cNvPicPr>
                      <a:picLocks noChangeAspect="1" noChangeArrowheads="1"/>
                    </pic:cNvPicPr>
                  </pic:nvPicPr>
                  <pic:blipFill>
                    <a:blip r:embed="rId6" cstate="print"/>
                    <a:srcRect/>
                    <a:stretch>
                      <a:fillRect/>
                    </a:stretch>
                  </pic:blipFill>
                  <pic:spPr bwMode="auto">
                    <a:xfrm>
                      <a:off x="0" y="0"/>
                      <a:ext cx="900377" cy="723900"/>
                    </a:xfrm>
                    <a:prstGeom prst="rect">
                      <a:avLst/>
                    </a:prstGeom>
                    <a:noFill/>
                    <a:ln w="9525">
                      <a:noFill/>
                      <a:miter lim="800000"/>
                      <a:headEnd/>
                      <a:tailEnd/>
                    </a:ln>
                  </pic:spPr>
                </pic:pic>
              </a:graphicData>
            </a:graphic>
          </wp:inline>
        </w:drawing>
      </w:r>
    </w:p>
    <w:p w:rsidR="00AB7306" w:rsidRPr="005F4C5A" w:rsidRDefault="00AB7306" w:rsidP="00AB7306">
      <w:pPr>
        <w:ind w:firstLine="708"/>
        <w:jc w:val="both"/>
        <w:rPr>
          <w:rFonts w:asciiTheme="majorBidi" w:hAnsiTheme="majorBidi" w:cstheme="majorBidi"/>
        </w:rPr>
      </w:pPr>
      <w:r w:rsidRPr="005F4C5A">
        <w:rPr>
          <w:rFonts w:asciiTheme="majorBidi" w:hAnsiTheme="majorBidi" w:cstheme="majorBidi"/>
        </w:rPr>
        <w:t xml:space="preserve">Réduction de la dimension des particules, ce qui facilite l'attaque de la fibre pendant la fermentation microbienne. </w:t>
      </w:r>
    </w:p>
    <w:p w:rsidR="00AB7306" w:rsidRPr="005F4C5A" w:rsidRDefault="00AB7306" w:rsidP="00AB7306">
      <w:pPr>
        <w:jc w:val="both"/>
        <w:rPr>
          <w:rFonts w:asciiTheme="majorBidi" w:hAnsiTheme="majorBidi" w:cstheme="majorBidi"/>
        </w:rPr>
      </w:pPr>
      <w:r w:rsidRPr="005F4C5A">
        <w:rPr>
          <w:rFonts w:asciiTheme="majorBidi" w:hAnsiTheme="majorBidi" w:cstheme="majorBidi"/>
        </w:rPr>
        <w:t xml:space="preserve">Production de 160 à </w:t>
      </w:r>
      <w:smartTag w:uri="urn:schemas-microsoft-com:office:smarttags" w:element="metricconverter">
        <w:smartTagPr>
          <w:attr w:name="ProductID" w:val="180 litres"/>
        </w:smartTagPr>
        <w:r w:rsidRPr="005F4C5A">
          <w:rPr>
            <w:rFonts w:asciiTheme="majorBidi" w:hAnsiTheme="majorBidi" w:cstheme="majorBidi"/>
          </w:rPr>
          <w:t>180 litres</w:t>
        </w:r>
      </w:smartTag>
      <w:r w:rsidRPr="005F4C5A">
        <w:rPr>
          <w:rFonts w:asciiTheme="majorBidi" w:hAnsiTheme="majorBidi" w:cstheme="majorBidi"/>
        </w:rPr>
        <w:t xml:space="preserve"> de salive lorsque la vache mastique entre 6 et 8 heures par jour, mais moins de </w:t>
      </w:r>
      <w:smartTag w:uri="urn:schemas-microsoft-com:office:smarttags" w:element="metricconverter">
        <w:smartTagPr>
          <w:attr w:name="ProductID" w:val="30 litres"/>
        </w:smartTagPr>
        <w:r w:rsidRPr="005F4C5A">
          <w:rPr>
            <w:rFonts w:asciiTheme="majorBidi" w:hAnsiTheme="majorBidi" w:cstheme="majorBidi"/>
          </w:rPr>
          <w:t>30 litres</w:t>
        </w:r>
      </w:smartTag>
      <w:r w:rsidRPr="005F4C5A">
        <w:rPr>
          <w:rFonts w:asciiTheme="majorBidi" w:hAnsiTheme="majorBidi" w:cstheme="majorBidi"/>
        </w:rPr>
        <w:t xml:space="preserve"> si la rumination n'est pas stimulée (trop de concentré dans la ration ou mouture trop fine du fourrage). </w:t>
      </w:r>
    </w:p>
    <w:p w:rsidR="00AB7306" w:rsidRPr="005F4C5A" w:rsidRDefault="00AB7306" w:rsidP="00AB7306">
      <w:pPr>
        <w:ind w:firstLine="708"/>
        <w:jc w:val="both"/>
        <w:rPr>
          <w:rFonts w:asciiTheme="majorBidi" w:hAnsiTheme="majorBidi" w:cstheme="majorBidi"/>
        </w:rPr>
      </w:pPr>
      <w:r w:rsidRPr="005F4C5A">
        <w:rPr>
          <w:rFonts w:asciiTheme="majorBidi" w:hAnsiTheme="majorBidi" w:cstheme="majorBidi"/>
        </w:rPr>
        <w:lastRenderedPageBreak/>
        <w:t xml:space="preserve">Production de tampons dans la salive (bicarbonates et phosphates) qui neutralisent les acides produits par la fermentation microbienne et ainsi favorisent la digestion des fibres et la croissance microbienne grâce au maintien d'une acidité neutre dans le rumen. </w:t>
      </w:r>
    </w:p>
    <w:p w:rsidR="00AB7306" w:rsidRPr="005F4C5A" w:rsidRDefault="00AB7306" w:rsidP="00AB7306">
      <w:pPr>
        <w:jc w:val="both"/>
        <w:rPr>
          <w:rFonts w:asciiTheme="majorBidi" w:hAnsiTheme="majorBidi" w:cstheme="majorBidi"/>
        </w:rPr>
      </w:pPr>
      <w:r w:rsidRPr="005F4C5A">
        <w:rPr>
          <w:rFonts w:asciiTheme="majorBidi" w:hAnsiTheme="majorBidi" w:cstheme="majorBidi"/>
          <w:b/>
          <w:bCs/>
        </w:rPr>
        <w:t xml:space="preserve">2 - </w:t>
      </w:r>
      <w:proofErr w:type="spellStart"/>
      <w:r w:rsidRPr="005F4C5A">
        <w:rPr>
          <w:rFonts w:asciiTheme="majorBidi" w:hAnsiTheme="majorBidi" w:cstheme="majorBidi"/>
          <w:b/>
          <w:bCs/>
        </w:rPr>
        <w:t>Réticulo</w:t>
      </w:r>
      <w:proofErr w:type="spellEnd"/>
      <w:r w:rsidRPr="005F4C5A">
        <w:rPr>
          <w:rFonts w:asciiTheme="majorBidi" w:hAnsiTheme="majorBidi" w:cstheme="majorBidi"/>
          <w:b/>
          <w:bCs/>
        </w:rPr>
        <w:t xml:space="preserve">-rumen (fermentation)           </w:t>
      </w:r>
      <w:r w:rsidRPr="005F4C5A">
        <w:rPr>
          <w:rFonts w:asciiTheme="majorBidi" w:hAnsiTheme="majorBidi" w:cstheme="majorBidi"/>
          <w:noProof/>
        </w:rPr>
        <w:t xml:space="preserve"> </w:t>
      </w:r>
      <w:r w:rsidRPr="005F4C5A">
        <w:rPr>
          <w:rFonts w:asciiTheme="majorBidi" w:hAnsiTheme="majorBidi" w:cstheme="majorBidi"/>
          <w:noProof/>
        </w:rPr>
        <w:drawing>
          <wp:inline distT="0" distB="0" distL="0" distR="0">
            <wp:extent cx="1632727" cy="1247775"/>
            <wp:effectExtent l="19050" t="0" r="5573" b="0"/>
            <wp:docPr id="227" name="Image 218" descr="Réticulo-ru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Réticulo-rumen "/>
                    <pic:cNvPicPr>
                      <a:picLocks noChangeAspect="1" noChangeArrowheads="1"/>
                    </pic:cNvPicPr>
                  </pic:nvPicPr>
                  <pic:blipFill>
                    <a:blip r:embed="rId7" cstate="print"/>
                    <a:srcRect/>
                    <a:stretch>
                      <a:fillRect/>
                    </a:stretch>
                  </pic:blipFill>
                  <pic:spPr bwMode="auto">
                    <a:xfrm>
                      <a:off x="0" y="0"/>
                      <a:ext cx="1632727" cy="1247775"/>
                    </a:xfrm>
                    <a:prstGeom prst="rect">
                      <a:avLst/>
                    </a:prstGeom>
                    <a:noFill/>
                    <a:ln w="9525">
                      <a:noFill/>
                      <a:miter lim="800000"/>
                      <a:headEnd/>
                      <a:tailEnd/>
                    </a:ln>
                  </pic:spPr>
                </pic:pic>
              </a:graphicData>
            </a:graphic>
          </wp:inline>
        </w:drawing>
      </w:r>
    </w:p>
    <w:p w:rsidR="00AB7306" w:rsidRPr="005F4C5A" w:rsidRDefault="00AB7306" w:rsidP="00AB7306">
      <w:pPr>
        <w:ind w:firstLine="708"/>
        <w:jc w:val="both"/>
        <w:rPr>
          <w:rFonts w:asciiTheme="majorBidi" w:hAnsiTheme="majorBidi" w:cstheme="majorBidi"/>
        </w:rPr>
      </w:pPr>
      <w:r w:rsidRPr="005F4C5A">
        <w:rPr>
          <w:rFonts w:asciiTheme="majorBidi" w:hAnsiTheme="majorBidi" w:cstheme="majorBidi"/>
        </w:rPr>
        <w:t xml:space="preserve">Rétention de longues particules fibreuses qui stimulent la rumination et la salivation. </w:t>
      </w:r>
    </w:p>
    <w:p w:rsidR="00AB7306" w:rsidRPr="005F4C5A" w:rsidRDefault="00AB7306" w:rsidP="00AB7306">
      <w:pPr>
        <w:ind w:firstLine="708"/>
        <w:jc w:val="both"/>
        <w:rPr>
          <w:rFonts w:asciiTheme="majorBidi" w:hAnsiTheme="majorBidi" w:cstheme="majorBidi"/>
        </w:rPr>
      </w:pPr>
      <w:r w:rsidRPr="005F4C5A">
        <w:rPr>
          <w:rFonts w:asciiTheme="majorBidi" w:hAnsiTheme="majorBidi" w:cstheme="majorBidi"/>
        </w:rPr>
        <w:t xml:space="preserve">Activité microbienne intense qui conduit à la production d'acides gras volatils (AGV) qui sont des produits terminaux de la fermentation des sucres et à la production d'une masse microbienne riche en protéine. </w:t>
      </w:r>
    </w:p>
    <w:p w:rsidR="00AB7306" w:rsidRPr="005F4C5A" w:rsidRDefault="00AB7306" w:rsidP="00AB7306">
      <w:pPr>
        <w:ind w:firstLine="708"/>
        <w:jc w:val="both"/>
        <w:rPr>
          <w:rFonts w:asciiTheme="majorBidi" w:hAnsiTheme="majorBidi" w:cstheme="majorBidi"/>
        </w:rPr>
      </w:pPr>
      <w:r w:rsidRPr="005F4C5A">
        <w:rPr>
          <w:rFonts w:asciiTheme="majorBidi" w:hAnsiTheme="majorBidi" w:cstheme="majorBidi"/>
        </w:rPr>
        <w:t xml:space="preserve">Absorption des AGV à travers la paroi du rumen. Les AGV sont utilisés comme source d'énergie dans les cellules du corps ainsi que pour la synthèse du lactose, des protéines et de la matière grasse trouvés dans le lait. </w:t>
      </w:r>
    </w:p>
    <w:p w:rsidR="00AB7306" w:rsidRPr="005F4C5A" w:rsidRDefault="00AB7306" w:rsidP="00AB7306">
      <w:pPr>
        <w:ind w:firstLine="708"/>
        <w:jc w:val="both"/>
        <w:rPr>
          <w:rFonts w:asciiTheme="majorBidi" w:hAnsiTheme="majorBidi" w:cstheme="majorBidi"/>
        </w:rPr>
      </w:pPr>
      <w:r w:rsidRPr="005F4C5A">
        <w:rPr>
          <w:rFonts w:asciiTheme="majorBidi" w:hAnsiTheme="majorBidi" w:cstheme="majorBidi"/>
        </w:rPr>
        <w:t xml:space="preserve">Production et expulsion par éructation de plus de </w:t>
      </w:r>
      <w:smartTag w:uri="urn:schemas-microsoft-com:office:smarttags" w:element="metricconverter">
        <w:smartTagPr>
          <w:attr w:name="ProductID" w:val="1000 litres"/>
        </w:smartTagPr>
        <w:r w:rsidRPr="005F4C5A">
          <w:rPr>
            <w:rFonts w:asciiTheme="majorBidi" w:hAnsiTheme="majorBidi" w:cstheme="majorBidi"/>
          </w:rPr>
          <w:t>1000 litres</w:t>
        </w:r>
      </w:smartTag>
      <w:r w:rsidRPr="005F4C5A">
        <w:rPr>
          <w:rFonts w:asciiTheme="majorBidi" w:hAnsiTheme="majorBidi" w:cstheme="majorBidi"/>
        </w:rPr>
        <w:t xml:space="preserve"> de gaz par jour. </w:t>
      </w:r>
    </w:p>
    <w:p w:rsidR="00AB7306" w:rsidRPr="005F4C5A" w:rsidRDefault="00AB7306" w:rsidP="00AB7306">
      <w:pPr>
        <w:jc w:val="both"/>
        <w:rPr>
          <w:rFonts w:asciiTheme="majorBidi" w:hAnsiTheme="majorBidi" w:cstheme="majorBidi"/>
        </w:rPr>
      </w:pPr>
      <w:r w:rsidRPr="005F4C5A">
        <w:rPr>
          <w:rFonts w:asciiTheme="majorBidi" w:hAnsiTheme="majorBidi" w:cstheme="majorBidi"/>
        </w:rPr>
        <w:t xml:space="preserve">                                 </w:t>
      </w:r>
    </w:p>
    <w:p w:rsidR="00AB7306" w:rsidRPr="005F4C5A" w:rsidRDefault="00AB7306" w:rsidP="00AB7306">
      <w:pPr>
        <w:jc w:val="both"/>
        <w:rPr>
          <w:rFonts w:asciiTheme="majorBidi" w:hAnsiTheme="majorBidi" w:cstheme="majorBidi"/>
          <w:b/>
          <w:bCs/>
        </w:rPr>
      </w:pPr>
      <w:r w:rsidRPr="005F4C5A">
        <w:rPr>
          <w:rFonts w:asciiTheme="majorBidi" w:hAnsiTheme="majorBidi" w:cstheme="majorBidi"/>
          <w:b/>
          <w:bCs/>
        </w:rPr>
        <w:t xml:space="preserve">3 - Omasum (recyclage de certains nutriments) </w:t>
      </w:r>
      <w:r w:rsidRPr="005F4C5A">
        <w:rPr>
          <w:rFonts w:asciiTheme="majorBidi" w:hAnsiTheme="majorBidi" w:cstheme="majorBidi"/>
          <w:noProof/>
        </w:rPr>
        <w:drawing>
          <wp:inline distT="0" distB="0" distL="0" distR="0">
            <wp:extent cx="533400" cy="533400"/>
            <wp:effectExtent l="19050" t="0" r="0" b="0"/>
            <wp:docPr id="228" name="Image 221" descr="Oma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Omasum"/>
                    <pic:cNvPicPr>
                      <a:picLocks noChangeAspect="1" noChangeArrowheads="1"/>
                    </pic:cNvPicPr>
                  </pic:nvPicPr>
                  <pic:blipFill>
                    <a:blip r:embed="rId8"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p w:rsidR="00AB7306" w:rsidRPr="005F4C5A" w:rsidRDefault="00AB7306" w:rsidP="00AB7306">
      <w:pPr>
        <w:jc w:val="both"/>
        <w:rPr>
          <w:rFonts w:asciiTheme="majorBidi" w:hAnsiTheme="majorBidi" w:cstheme="majorBidi"/>
        </w:rPr>
      </w:pPr>
      <w:r w:rsidRPr="005F4C5A">
        <w:rPr>
          <w:rFonts w:asciiTheme="majorBidi" w:hAnsiTheme="majorBidi" w:cstheme="majorBidi"/>
        </w:rPr>
        <w:t xml:space="preserve">Absorption de l'eau, du sodium, du phosphore et des AGV. </w:t>
      </w:r>
    </w:p>
    <w:p w:rsidR="00AB7306" w:rsidRPr="005F4C5A" w:rsidRDefault="00AB7306" w:rsidP="00AB7306">
      <w:pPr>
        <w:jc w:val="both"/>
        <w:rPr>
          <w:rFonts w:asciiTheme="majorBidi" w:hAnsiTheme="majorBidi" w:cstheme="majorBidi"/>
          <w:b/>
          <w:bCs/>
        </w:rPr>
      </w:pPr>
    </w:p>
    <w:p w:rsidR="00AB7306" w:rsidRPr="005F4C5A" w:rsidRDefault="00AB7306" w:rsidP="00AB7306">
      <w:pPr>
        <w:jc w:val="both"/>
        <w:rPr>
          <w:rFonts w:asciiTheme="majorBidi" w:hAnsiTheme="majorBidi" w:cstheme="majorBidi"/>
          <w:b/>
          <w:bCs/>
        </w:rPr>
      </w:pPr>
      <w:r w:rsidRPr="005F4C5A">
        <w:rPr>
          <w:rFonts w:asciiTheme="majorBidi" w:hAnsiTheme="majorBidi" w:cstheme="majorBidi"/>
          <w:b/>
          <w:bCs/>
        </w:rPr>
        <w:t xml:space="preserve">4 - Abomasum (digestion acide)         </w:t>
      </w:r>
      <w:r w:rsidRPr="005F4C5A">
        <w:rPr>
          <w:rFonts w:asciiTheme="majorBidi" w:hAnsiTheme="majorBidi" w:cstheme="majorBidi"/>
          <w:noProof/>
        </w:rPr>
        <w:drawing>
          <wp:inline distT="0" distB="0" distL="0" distR="0">
            <wp:extent cx="952500" cy="552450"/>
            <wp:effectExtent l="19050" t="0" r="0" b="0"/>
            <wp:docPr id="229" name="Image 222" descr="Aboma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Abomasum"/>
                    <pic:cNvPicPr>
                      <a:picLocks noChangeAspect="1" noChangeArrowheads="1"/>
                    </pic:cNvPicPr>
                  </pic:nvPicPr>
                  <pic:blipFill>
                    <a:blip r:embed="rId9" cstate="print"/>
                    <a:srcRect/>
                    <a:stretch>
                      <a:fillRect/>
                    </a:stretch>
                  </pic:blipFill>
                  <pic:spPr bwMode="auto">
                    <a:xfrm>
                      <a:off x="0" y="0"/>
                      <a:ext cx="952500" cy="552450"/>
                    </a:xfrm>
                    <a:prstGeom prst="rect">
                      <a:avLst/>
                    </a:prstGeom>
                    <a:noFill/>
                    <a:ln w="9525">
                      <a:noFill/>
                      <a:miter lim="800000"/>
                      <a:headEnd/>
                      <a:tailEnd/>
                    </a:ln>
                  </pic:spPr>
                </pic:pic>
              </a:graphicData>
            </a:graphic>
          </wp:inline>
        </w:drawing>
      </w:r>
    </w:p>
    <w:p w:rsidR="00AB7306" w:rsidRPr="005F4C5A" w:rsidRDefault="00AB7306" w:rsidP="00AB7306">
      <w:pPr>
        <w:jc w:val="both"/>
        <w:rPr>
          <w:rFonts w:asciiTheme="majorBidi" w:hAnsiTheme="majorBidi" w:cstheme="majorBidi"/>
        </w:rPr>
      </w:pPr>
      <w:r w:rsidRPr="005F4C5A">
        <w:rPr>
          <w:rFonts w:asciiTheme="majorBidi" w:hAnsiTheme="majorBidi" w:cstheme="majorBidi"/>
        </w:rPr>
        <w:t xml:space="preserve">Sécrétion de l'acide chlorhydrique et de nombreuses enzymes digestives. </w:t>
      </w:r>
    </w:p>
    <w:p w:rsidR="00AB7306" w:rsidRPr="005F4C5A" w:rsidRDefault="00AB7306" w:rsidP="00AB7306">
      <w:pPr>
        <w:jc w:val="both"/>
        <w:rPr>
          <w:rFonts w:asciiTheme="majorBidi" w:hAnsiTheme="majorBidi" w:cstheme="majorBidi"/>
        </w:rPr>
      </w:pPr>
      <w:r w:rsidRPr="005F4C5A">
        <w:rPr>
          <w:rFonts w:asciiTheme="majorBidi" w:hAnsiTheme="majorBidi" w:cstheme="majorBidi"/>
        </w:rPr>
        <w:t xml:space="preserve">Digestion de protéines qui ont échappés à la fermentation </w:t>
      </w:r>
      <w:proofErr w:type="spellStart"/>
      <w:r w:rsidRPr="005F4C5A">
        <w:rPr>
          <w:rFonts w:asciiTheme="majorBidi" w:hAnsiTheme="majorBidi" w:cstheme="majorBidi"/>
        </w:rPr>
        <w:t>ruminale</w:t>
      </w:r>
      <w:proofErr w:type="spellEnd"/>
      <w:r w:rsidRPr="005F4C5A">
        <w:rPr>
          <w:rFonts w:asciiTheme="majorBidi" w:hAnsiTheme="majorBidi" w:cstheme="majorBidi"/>
        </w:rPr>
        <w:t xml:space="preserve"> et de la majorité des lipides. </w:t>
      </w:r>
    </w:p>
    <w:p w:rsidR="00AB7306" w:rsidRPr="005F4C5A" w:rsidRDefault="00AB7306" w:rsidP="00AB7306">
      <w:pPr>
        <w:jc w:val="both"/>
        <w:rPr>
          <w:rFonts w:asciiTheme="majorBidi" w:hAnsiTheme="majorBidi" w:cstheme="majorBidi"/>
        </w:rPr>
      </w:pPr>
      <w:r w:rsidRPr="005F4C5A">
        <w:rPr>
          <w:rFonts w:asciiTheme="majorBidi" w:hAnsiTheme="majorBidi" w:cstheme="majorBidi"/>
        </w:rPr>
        <w:t xml:space="preserve">Digestion des protéines bactériennes produites dans le rumen (0.5 à </w:t>
      </w:r>
      <w:smartTag w:uri="urn:schemas-microsoft-com:office:smarttags" w:element="metricconverter">
        <w:smartTagPr>
          <w:attr w:name="ProductID" w:val="2.5 kg"/>
        </w:smartTagPr>
        <w:r w:rsidRPr="005F4C5A">
          <w:rPr>
            <w:rFonts w:asciiTheme="majorBidi" w:hAnsiTheme="majorBidi" w:cstheme="majorBidi"/>
          </w:rPr>
          <w:t>2.5 kg</w:t>
        </w:r>
      </w:smartTag>
      <w:r w:rsidRPr="005F4C5A">
        <w:rPr>
          <w:rFonts w:asciiTheme="majorBidi" w:hAnsiTheme="majorBidi" w:cstheme="majorBidi"/>
        </w:rPr>
        <w:t xml:space="preserve"> par jour). </w:t>
      </w:r>
    </w:p>
    <w:p w:rsidR="00AB7306" w:rsidRPr="00534230" w:rsidRDefault="00AB7306" w:rsidP="00AB7306">
      <w:pPr>
        <w:pStyle w:val="Corpsdetexte"/>
        <w:jc w:val="both"/>
        <w:rPr>
          <w:rFonts w:asciiTheme="majorBidi" w:hAnsiTheme="majorBidi" w:cstheme="majorBidi"/>
          <w:b/>
        </w:rPr>
      </w:pPr>
      <w:r w:rsidRPr="005F4C5A">
        <w:rPr>
          <w:rFonts w:asciiTheme="majorBidi" w:hAnsiTheme="majorBidi" w:cstheme="majorBidi"/>
          <w:b/>
          <w:bCs/>
        </w:rPr>
        <w:t>5</w:t>
      </w:r>
      <w:r>
        <w:rPr>
          <w:rFonts w:asciiTheme="majorBidi" w:hAnsiTheme="majorBidi" w:cstheme="majorBidi"/>
          <w:b/>
          <w:bCs/>
        </w:rPr>
        <w:t xml:space="preserve">- </w:t>
      </w:r>
      <w:r w:rsidRPr="00534230">
        <w:rPr>
          <w:rFonts w:asciiTheme="majorBidi" w:hAnsiTheme="majorBidi" w:cstheme="majorBidi"/>
          <w:b/>
          <w:u w:val="single"/>
        </w:rPr>
        <w:t xml:space="preserve"> </w:t>
      </w:r>
      <w:r w:rsidRPr="00534230">
        <w:rPr>
          <w:rFonts w:asciiTheme="majorBidi" w:hAnsiTheme="majorBidi" w:cstheme="majorBidi"/>
          <w:b/>
        </w:rPr>
        <w:t>L’intestin</w:t>
      </w:r>
    </w:p>
    <w:p w:rsidR="00AB7306" w:rsidRPr="00534230" w:rsidRDefault="00AB7306" w:rsidP="00AB7306">
      <w:pPr>
        <w:pStyle w:val="Corpsdetexte"/>
        <w:jc w:val="both"/>
        <w:rPr>
          <w:rFonts w:asciiTheme="majorBidi" w:hAnsiTheme="majorBidi" w:cstheme="majorBidi"/>
        </w:rPr>
      </w:pPr>
      <w:r w:rsidRPr="00534230">
        <w:rPr>
          <w:rFonts w:asciiTheme="majorBidi" w:hAnsiTheme="majorBidi" w:cstheme="majorBidi"/>
        </w:rPr>
        <w:t>Il est divisé en deux parties :</w:t>
      </w:r>
    </w:p>
    <w:p w:rsidR="00AB7306" w:rsidRDefault="00AB7306" w:rsidP="00AB7306">
      <w:pPr>
        <w:pStyle w:val="Corpsdetexte"/>
        <w:numPr>
          <w:ilvl w:val="0"/>
          <w:numId w:val="3"/>
        </w:numPr>
        <w:autoSpaceDE/>
        <w:autoSpaceDN/>
        <w:adjustRightInd/>
        <w:ind w:left="0" w:firstLine="567"/>
        <w:jc w:val="both"/>
        <w:rPr>
          <w:rFonts w:asciiTheme="majorBidi" w:hAnsiTheme="majorBidi" w:cstheme="majorBidi"/>
        </w:rPr>
      </w:pPr>
      <w:r w:rsidRPr="00534230">
        <w:rPr>
          <w:rFonts w:asciiTheme="majorBidi" w:hAnsiTheme="majorBidi" w:cstheme="majorBidi"/>
        </w:rPr>
        <w:t xml:space="preserve">  L’intestin grêle</w:t>
      </w:r>
      <w:r>
        <w:rPr>
          <w:rFonts w:asciiTheme="majorBidi" w:hAnsiTheme="majorBidi" w:cstheme="majorBidi"/>
        </w:rPr>
        <w:t xml:space="preserve"> : </w:t>
      </w:r>
      <w:r w:rsidRPr="00534230">
        <w:rPr>
          <w:rFonts w:asciiTheme="majorBidi" w:hAnsiTheme="majorBidi" w:cstheme="majorBidi"/>
          <w:noProof/>
          <w:lang w:eastAsia="fr-FR"/>
        </w:rPr>
        <w:drawing>
          <wp:inline distT="0" distB="0" distL="0" distR="0">
            <wp:extent cx="456438" cy="684657"/>
            <wp:effectExtent l="19050" t="0" r="762" b="0"/>
            <wp:docPr id="237" name="Image 223" descr="Petit inte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Petit intestin"/>
                    <pic:cNvPicPr>
                      <a:picLocks noChangeAspect="1" noChangeArrowheads="1"/>
                    </pic:cNvPicPr>
                  </pic:nvPicPr>
                  <pic:blipFill>
                    <a:blip r:embed="rId10" cstate="print"/>
                    <a:srcRect/>
                    <a:stretch>
                      <a:fillRect/>
                    </a:stretch>
                  </pic:blipFill>
                  <pic:spPr bwMode="auto">
                    <a:xfrm>
                      <a:off x="0" y="0"/>
                      <a:ext cx="457422" cy="686133"/>
                    </a:xfrm>
                    <a:prstGeom prst="rect">
                      <a:avLst/>
                    </a:prstGeom>
                    <a:noFill/>
                    <a:ln w="9525">
                      <a:noFill/>
                      <a:miter lim="800000"/>
                      <a:headEnd/>
                      <a:tailEnd/>
                    </a:ln>
                  </pic:spPr>
                </pic:pic>
              </a:graphicData>
            </a:graphic>
          </wp:inline>
        </w:drawing>
      </w:r>
      <w:r w:rsidRPr="00534230">
        <w:rPr>
          <w:rFonts w:asciiTheme="majorBidi" w:hAnsiTheme="majorBidi" w:cstheme="majorBidi"/>
        </w:rPr>
        <w:t xml:space="preserve"> </w:t>
      </w:r>
    </w:p>
    <w:p w:rsidR="00AB7306" w:rsidRDefault="00AB7306" w:rsidP="00AB7306">
      <w:pPr>
        <w:pStyle w:val="Corpsdetexte"/>
        <w:autoSpaceDE/>
        <w:autoSpaceDN/>
        <w:adjustRightInd/>
        <w:ind w:left="567"/>
        <w:jc w:val="both"/>
        <w:rPr>
          <w:rFonts w:asciiTheme="majorBidi" w:hAnsiTheme="majorBidi" w:cstheme="majorBidi"/>
          <w:noProof/>
          <w:color w:val="000000"/>
          <w:lang w:eastAsia="fr-FR"/>
        </w:rPr>
      </w:pPr>
      <w:proofErr w:type="gramStart"/>
      <w:r w:rsidRPr="00534230">
        <w:rPr>
          <w:rFonts w:asciiTheme="majorBidi" w:hAnsiTheme="majorBidi" w:cstheme="majorBidi"/>
        </w:rPr>
        <w:t>est</w:t>
      </w:r>
      <w:proofErr w:type="gramEnd"/>
      <w:r w:rsidRPr="00534230">
        <w:rPr>
          <w:rFonts w:asciiTheme="majorBidi" w:hAnsiTheme="majorBidi" w:cstheme="majorBidi"/>
        </w:rPr>
        <w:t xml:space="preserve"> très long. Il comprend le duodénum (0,6 à </w:t>
      </w:r>
      <w:smartTag w:uri="urn:schemas-microsoft-com:office:smarttags" w:element="metricconverter">
        <w:smartTagPr>
          <w:attr w:name="ProductID" w:val="1,2 m"/>
        </w:smartTagPr>
        <w:r w:rsidRPr="00534230">
          <w:rPr>
            <w:rFonts w:asciiTheme="majorBidi" w:hAnsiTheme="majorBidi" w:cstheme="majorBidi"/>
          </w:rPr>
          <w:t>1,2 m</w:t>
        </w:r>
      </w:smartTag>
      <w:r w:rsidRPr="00534230">
        <w:rPr>
          <w:rFonts w:asciiTheme="majorBidi" w:hAnsiTheme="majorBidi" w:cstheme="majorBidi"/>
        </w:rPr>
        <w:t xml:space="preserve">) avec son anse duodénale qui reçoit les sécrétions biliaires et pancréatiques  et l’ensemble jéjunum-iléon (17,5 à </w:t>
      </w:r>
      <w:smartTag w:uri="urn:schemas-microsoft-com:office:smarttags" w:element="metricconverter">
        <w:smartTagPr>
          <w:attr w:name="ProductID" w:val="34,0 m"/>
        </w:smartTagPr>
        <w:r w:rsidRPr="00534230">
          <w:rPr>
            <w:rFonts w:asciiTheme="majorBidi" w:hAnsiTheme="majorBidi" w:cstheme="majorBidi"/>
          </w:rPr>
          <w:t>34,0 m</w:t>
        </w:r>
      </w:smartTag>
      <w:r w:rsidRPr="00534230">
        <w:rPr>
          <w:rFonts w:asciiTheme="majorBidi" w:hAnsiTheme="majorBidi" w:cstheme="majorBidi"/>
        </w:rPr>
        <w:t xml:space="preserve">) .Sa </w:t>
      </w:r>
      <w:r w:rsidRPr="00534230">
        <w:rPr>
          <w:rFonts w:asciiTheme="majorBidi" w:hAnsiTheme="majorBidi" w:cstheme="majorBidi"/>
        </w:rPr>
        <w:lastRenderedPageBreak/>
        <w:t xml:space="preserve">structure est identique à celle de l’être humain .Les mécanismes de la digestion et de l’absorption dans l’intestin grêle sont les mêmes que chez les </w:t>
      </w:r>
      <w:proofErr w:type="spellStart"/>
      <w:r w:rsidRPr="00534230">
        <w:rPr>
          <w:rFonts w:asciiTheme="majorBidi" w:hAnsiTheme="majorBidi" w:cstheme="majorBidi"/>
        </w:rPr>
        <w:t>mono-gastriques</w:t>
      </w:r>
      <w:proofErr w:type="spellEnd"/>
      <w:r w:rsidRPr="00534230">
        <w:rPr>
          <w:rFonts w:asciiTheme="majorBidi" w:hAnsiTheme="majorBidi" w:cstheme="majorBidi"/>
        </w:rPr>
        <w:t>.</w:t>
      </w:r>
      <w:r w:rsidRPr="00534230">
        <w:rPr>
          <w:rFonts w:asciiTheme="majorBidi" w:hAnsiTheme="majorBidi" w:cstheme="majorBidi"/>
          <w:noProof/>
          <w:color w:val="000000"/>
          <w:lang w:eastAsia="fr-FR"/>
        </w:rPr>
        <w:t xml:space="preserve"> </w:t>
      </w:r>
    </w:p>
    <w:p w:rsidR="00AB7306" w:rsidRPr="00534230" w:rsidRDefault="00AB7306" w:rsidP="00AB7306">
      <w:pPr>
        <w:pStyle w:val="Default"/>
        <w:numPr>
          <w:ilvl w:val="0"/>
          <w:numId w:val="3"/>
        </w:numPr>
        <w:rPr>
          <w:lang w:eastAsia="fr-FR"/>
        </w:rPr>
      </w:pPr>
      <w:r w:rsidRPr="00534230">
        <w:rPr>
          <w:rFonts w:asciiTheme="majorBidi" w:hAnsiTheme="majorBidi" w:cstheme="majorBidi"/>
        </w:rPr>
        <w:t>Le gros intestin</w:t>
      </w:r>
      <w:r>
        <w:rPr>
          <w:rFonts w:asciiTheme="majorBidi" w:hAnsiTheme="majorBidi" w:cstheme="majorBidi"/>
        </w:rPr>
        <w:t xml:space="preserve"> : </w:t>
      </w:r>
      <w:r w:rsidRPr="00534230">
        <w:rPr>
          <w:rFonts w:asciiTheme="majorBidi" w:hAnsiTheme="majorBidi" w:cstheme="majorBidi"/>
          <w:noProof/>
          <w:lang w:eastAsia="fr-FR"/>
        </w:rPr>
        <w:drawing>
          <wp:inline distT="0" distB="0" distL="0" distR="0">
            <wp:extent cx="695325" cy="533400"/>
            <wp:effectExtent l="19050" t="0" r="9525" b="0"/>
            <wp:docPr id="238" name="Image 224" descr="Caecum et le gros inte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aecum et le gros intestin"/>
                    <pic:cNvPicPr>
                      <a:picLocks noChangeAspect="1" noChangeArrowheads="1"/>
                    </pic:cNvPicPr>
                  </pic:nvPicPr>
                  <pic:blipFill>
                    <a:blip r:embed="rId11" cstate="print"/>
                    <a:srcRect/>
                    <a:stretch>
                      <a:fillRect/>
                    </a:stretch>
                  </pic:blipFill>
                  <pic:spPr bwMode="auto">
                    <a:xfrm>
                      <a:off x="0" y="0"/>
                      <a:ext cx="695325" cy="533400"/>
                    </a:xfrm>
                    <a:prstGeom prst="rect">
                      <a:avLst/>
                    </a:prstGeom>
                    <a:noFill/>
                    <a:ln w="9525">
                      <a:noFill/>
                      <a:miter lim="800000"/>
                      <a:headEnd/>
                      <a:tailEnd/>
                    </a:ln>
                  </pic:spPr>
                </pic:pic>
              </a:graphicData>
            </a:graphic>
          </wp:inline>
        </w:drawing>
      </w:r>
      <w:r w:rsidRPr="00534230">
        <w:rPr>
          <w:rFonts w:asciiTheme="majorBidi" w:hAnsiTheme="majorBidi" w:cstheme="majorBidi"/>
        </w:rPr>
        <w:t xml:space="preserve"> </w:t>
      </w:r>
    </w:p>
    <w:p w:rsidR="00AB7306" w:rsidRPr="00534230" w:rsidRDefault="00AB7306" w:rsidP="00AB7306">
      <w:pPr>
        <w:pStyle w:val="Default"/>
        <w:ind w:left="1065"/>
        <w:rPr>
          <w:lang w:eastAsia="fr-FR"/>
        </w:rPr>
      </w:pPr>
      <w:r w:rsidRPr="00534230">
        <w:rPr>
          <w:rFonts w:asciiTheme="majorBidi" w:hAnsiTheme="majorBidi" w:cstheme="majorBidi"/>
        </w:rPr>
        <w:t>Comprend le cæcum, le colon sigmoïde, le colon spiral, le colon flottant et le rectum .Le gros intestin ne secrète pas de sucs digestifs.</w:t>
      </w:r>
    </w:p>
    <w:p w:rsidR="00AB7306" w:rsidRPr="005F4C5A" w:rsidRDefault="00AB7306" w:rsidP="00AB7306">
      <w:pPr>
        <w:jc w:val="both"/>
        <w:rPr>
          <w:rFonts w:asciiTheme="majorBidi" w:hAnsiTheme="majorBidi" w:cstheme="majorBidi"/>
        </w:rPr>
      </w:pPr>
    </w:p>
    <w:p w:rsidR="00AB7306" w:rsidRPr="005F4C5A" w:rsidRDefault="00AB7306" w:rsidP="00AB7306">
      <w:pPr>
        <w:jc w:val="both"/>
        <w:rPr>
          <w:rFonts w:asciiTheme="majorBidi" w:hAnsiTheme="majorBidi" w:cstheme="majorBidi"/>
          <w:b/>
          <w:bCs/>
        </w:rPr>
      </w:pPr>
      <w:r w:rsidRPr="005F4C5A">
        <w:rPr>
          <w:rFonts w:asciiTheme="majorBidi" w:hAnsiTheme="majorBidi" w:cstheme="majorBidi"/>
          <w:b/>
          <w:bCs/>
        </w:rPr>
        <w:t>ADAPTATION A L'UTILISATION DES FIBRES ET L'AZOTE NON-PROTEIQUE</w:t>
      </w:r>
    </w:p>
    <w:p w:rsidR="00AB7306" w:rsidRPr="005F4C5A" w:rsidRDefault="00AB7306" w:rsidP="00AB7306">
      <w:pPr>
        <w:ind w:firstLine="708"/>
        <w:jc w:val="both"/>
        <w:rPr>
          <w:rFonts w:asciiTheme="majorBidi" w:hAnsiTheme="majorBidi" w:cstheme="majorBidi"/>
        </w:rPr>
      </w:pPr>
      <w:r w:rsidRPr="005F4C5A">
        <w:rPr>
          <w:rFonts w:asciiTheme="majorBidi" w:hAnsiTheme="majorBidi" w:cstheme="majorBidi"/>
        </w:rPr>
        <w:t>La fibre est le composant principal des tiges végétales; c'est une structure rigide qui joue un rôle important dans la croissance et la protection contre les prédateurs. Certains sucres tels que la cellulose et les hémicelluloses sont emprisonnés dans la paroi cellulaire végétale. Ces sucres sont inaccessibles aux animaux non ruminants, mais ils peuvent être utilisés par les ruminants. La population microbienne qui vit dans le réseau et le rumen (Figure 1) permet aux ruminants d'extraire de l'énergie de la fibre.</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000"/>
      </w:tblPr>
      <w:tblGrid>
        <w:gridCol w:w="1900"/>
        <w:gridCol w:w="2414"/>
        <w:gridCol w:w="2708"/>
        <w:gridCol w:w="2230"/>
      </w:tblGrid>
      <w:tr w:rsidR="00AB7306" w:rsidRPr="005F4C5A" w:rsidTr="00C57DC8">
        <w:trPr>
          <w:tblCellSpacing w:w="0" w:type="dxa"/>
        </w:trPr>
        <w:tc>
          <w:tcPr>
            <w:tcW w:w="0" w:type="auto"/>
            <w:gridSpan w:val="4"/>
            <w:tcBorders>
              <w:top w:val="outset" w:sz="6" w:space="0" w:color="000000"/>
              <w:left w:val="outset" w:sz="6" w:space="0" w:color="000000"/>
              <w:bottom w:val="outset" w:sz="6" w:space="0" w:color="000000"/>
              <w:right w:val="outset" w:sz="6" w:space="0" w:color="000000"/>
            </w:tcBorders>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b/>
                <w:bCs/>
              </w:rPr>
              <w:t>Tableau 1:</w:t>
            </w:r>
            <w:r w:rsidRPr="005F4C5A">
              <w:rPr>
                <w:rFonts w:asciiTheme="majorBidi" w:hAnsiTheme="majorBidi" w:cstheme="majorBidi"/>
              </w:rPr>
              <w:t xml:space="preserve"> Utilisation de différentes sources d'énergies et de protéines chez le ruminant et le non-ruminant.</w:t>
            </w:r>
          </w:p>
        </w:tc>
      </w:tr>
      <w:tr w:rsidR="00AB7306" w:rsidRPr="005F4C5A" w:rsidTr="00C57DC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 </w:t>
            </w:r>
          </w:p>
        </w:tc>
        <w:tc>
          <w:tcPr>
            <w:tcW w:w="0" w:type="auto"/>
            <w:tcBorders>
              <w:top w:val="outset" w:sz="6" w:space="0" w:color="000000"/>
              <w:left w:val="outset" w:sz="6" w:space="0" w:color="000000"/>
              <w:bottom w:val="outset" w:sz="6" w:space="0" w:color="000000"/>
              <w:right w:val="outset" w:sz="6" w:space="0" w:color="000000"/>
            </w:tcBorders>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Exemple d'aliments</w:t>
            </w:r>
          </w:p>
        </w:tc>
        <w:tc>
          <w:tcPr>
            <w:tcW w:w="0" w:type="auto"/>
            <w:tcBorders>
              <w:top w:val="outset" w:sz="6" w:space="0" w:color="000000"/>
              <w:left w:val="outset" w:sz="6" w:space="0" w:color="000000"/>
              <w:bottom w:val="outset" w:sz="6" w:space="0" w:color="000000"/>
              <w:right w:val="outset" w:sz="6" w:space="0" w:color="000000"/>
            </w:tcBorders>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Non- ruminant (porcs)</w:t>
            </w:r>
          </w:p>
        </w:tc>
        <w:tc>
          <w:tcPr>
            <w:tcW w:w="0" w:type="auto"/>
            <w:tcBorders>
              <w:top w:val="outset" w:sz="6" w:space="0" w:color="000000"/>
              <w:left w:val="outset" w:sz="6" w:space="0" w:color="000000"/>
              <w:bottom w:val="outset" w:sz="6" w:space="0" w:color="000000"/>
              <w:right w:val="outset" w:sz="6" w:space="0" w:color="000000"/>
            </w:tcBorders>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Ruminant (vache)</w:t>
            </w:r>
          </w:p>
        </w:tc>
      </w:tr>
      <w:tr w:rsidR="00AB7306" w:rsidRPr="005F4C5A" w:rsidTr="00C57DC8">
        <w:trPr>
          <w:tblCellSpacing w:w="0" w:type="dxa"/>
        </w:trPr>
        <w:tc>
          <w:tcPr>
            <w:tcW w:w="0" w:type="auto"/>
            <w:gridSpan w:val="4"/>
            <w:tcBorders>
              <w:top w:val="outset" w:sz="6" w:space="0" w:color="000000"/>
              <w:left w:val="outset" w:sz="6" w:space="0" w:color="000000"/>
              <w:bottom w:val="outset" w:sz="6" w:space="0" w:color="000000"/>
              <w:right w:val="outset" w:sz="6" w:space="0" w:color="000000"/>
            </w:tcBorders>
            <w:shd w:val="clear" w:color="auto" w:fill="EEEEEE"/>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L'ÉNERGIE</w:t>
            </w:r>
          </w:p>
        </w:tc>
      </w:tr>
      <w:tr w:rsidR="00AB7306" w:rsidRPr="005F4C5A" w:rsidTr="00C57DC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Sucres simples</w:t>
            </w:r>
          </w:p>
        </w:tc>
        <w:tc>
          <w:tcPr>
            <w:tcW w:w="0" w:type="auto"/>
            <w:tcBorders>
              <w:top w:val="outset" w:sz="6" w:space="0" w:color="000000"/>
              <w:left w:val="outset" w:sz="6" w:space="0" w:color="000000"/>
              <w:bottom w:val="outset" w:sz="6" w:space="0" w:color="000000"/>
              <w:right w:val="outset" w:sz="6" w:space="0" w:color="000000"/>
            </w:tcBorders>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Mélasse</w:t>
            </w:r>
          </w:p>
        </w:tc>
        <w:tc>
          <w:tcPr>
            <w:tcW w:w="0" w:type="auto"/>
            <w:tcBorders>
              <w:top w:val="outset" w:sz="6" w:space="0" w:color="000000"/>
              <w:left w:val="outset" w:sz="6" w:space="0" w:color="000000"/>
              <w:bottom w:val="outset" w:sz="6" w:space="0" w:color="000000"/>
              <w:right w:val="outset" w:sz="6" w:space="0" w:color="000000"/>
            </w:tcBorders>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w:t>
            </w:r>
          </w:p>
        </w:tc>
      </w:tr>
      <w:tr w:rsidR="00AB7306" w:rsidRPr="005F4C5A" w:rsidTr="00C57DC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Amidon</w:t>
            </w:r>
          </w:p>
        </w:tc>
        <w:tc>
          <w:tcPr>
            <w:tcW w:w="0" w:type="auto"/>
            <w:tcBorders>
              <w:top w:val="outset" w:sz="6" w:space="0" w:color="000000"/>
              <w:left w:val="outset" w:sz="6" w:space="0" w:color="000000"/>
              <w:bottom w:val="outset" w:sz="6" w:space="0" w:color="000000"/>
              <w:right w:val="outset" w:sz="6" w:space="0" w:color="000000"/>
            </w:tcBorders>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Racines</w:t>
            </w:r>
          </w:p>
        </w:tc>
        <w:tc>
          <w:tcPr>
            <w:tcW w:w="0" w:type="auto"/>
            <w:tcBorders>
              <w:top w:val="outset" w:sz="6" w:space="0" w:color="000000"/>
              <w:left w:val="outset" w:sz="6" w:space="0" w:color="000000"/>
              <w:bottom w:val="outset" w:sz="6" w:space="0" w:color="000000"/>
              <w:right w:val="outset" w:sz="6" w:space="0" w:color="000000"/>
            </w:tcBorders>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w:t>
            </w:r>
          </w:p>
        </w:tc>
      </w:tr>
      <w:tr w:rsidR="00AB7306" w:rsidRPr="005F4C5A" w:rsidTr="00C57DC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Cellulose</w:t>
            </w:r>
          </w:p>
        </w:tc>
        <w:tc>
          <w:tcPr>
            <w:tcW w:w="0" w:type="auto"/>
            <w:tcBorders>
              <w:top w:val="outset" w:sz="6" w:space="0" w:color="000000"/>
              <w:left w:val="outset" w:sz="6" w:space="0" w:color="000000"/>
              <w:bottom w:val="outset" w:sz="6" w:space="0" w:color="000000"/>
              <w:right w:val="outset" w:sz="6" w:space="0" w:color="000000"/>
            </w:tcBorders>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Pailles</w:t>
            </w:r>
          </w:p>
        </w:tc>
        <w:tc>
          <w:tcPr>
            <w:tcW w:w="0" w:type="auto"/>
            <w:tcBorders>
              <w:top w:val="outset" w:sz="6" w:space="0" w:color="000000"/>
              <w:left w:val="outset" w:sz="6" w:space="0" w:color="000000"/>
              <w:bottom w:val="outset" w:sz="6" w:space="0" w:color="000000"/>
              <w:right w:val="outset" w:sz="6" w:space="0" w:color="000000"/>
            </w:tcBorders>
            <w:shd w:val="clear" w:color="auto" w:fill="CCCCCC"/>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0</w:t>
            </w:r>
          </w:p>
        </w:tc>
        <w:tc>
          <w:tcPr>
            <w:tcW w:w="0" w:type="auto"/>
            <w:tcBorders>
              <w:top w:val="outset" w:sz="6" w:space="0" w:color="000000"/>
              <w:left w:val="outset" w:sz="6" w:space="0" w:color="000000"/>
              <w:bottom w:val="outset" w:sz="6" w:space="0" w:color="000000"/>
              <w:right w:val="outset" w:sz="6" w:space="0" w:color="000000"/>
            </w:tcBorders>
            <w:shd w:val="clear" w:color="auto" w:fill="CCCCCC"/>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w:t>
            </w:r>
          </w:p>
        </w:tc>
      </w:tr>
      <w:tr w:rsidR="00AB7306" w:rsidRPr="005F4C5A" w:rsidTr="00C57DC8">
        <w:trPr>
          <w:tblCellSpacing w:w="0" w:type="dxa"/>
        </w:trPr>
        <w:tc>
          <w:tcPr>
            <w:tcW w:w="0" w:type="auto"/>
            <w:gridSpan w:val="4"/>
            <w:tcBorders>
              <w:top w:val="outset" w:sz="6" w:space="0" w:color="000000"/>
              <w:left w:val="outset" w:sz="6" w:space="0" w:color="000000"/>
              <w:bottom w:val="outset" w:sz="6" w:space="0" w:color="000000"/>
              <w:right w:val="outset" w:sz="6" w:space="0" w:color="000000"/>
            </w:tcBorders>
            <w:shd w:val="clear" w:color="auto" w:fill="EEEEEE"/>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L'AZOTE</w:t>
            </w:r>
          </w:p>
        </w:tc>
      </w:tr>
      <w:tr w:rsidR="00AB7306" w:rsidRPr="005F4C5A" w:rsidTr="00C57DC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ANP1</w:t>
            </w:r>
          </w:p>
        </w:tc>
        <w:tc>
          <w:tcPr>
            <w:tcW w:w="0" w:type="auto"/>
            <w:tcBorders>
              <w:top w:val="outset" w:sz="6" w:space="0" w:color="000000"/>
              <w:left w:val="outset" w:sz="6" w:space="0" w:color="000000"/>
              <w:bottom w:val="outset" w:sz="6" w:space="0" w:color="000000"/>
              <w:right w:val="outset" w:sz="6" w:space="0" w:color="000000"/>
            </w:tcBorders>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Urée</w:t>
            </w:r>
          </w:p>
        </w:tc>
        <w:tc>
          <w:tcPr>
            <w:tcW w:w="0" w:type="auto"/>
            <w:tcBorders>
              <w:top w:val="outset" w:sz="6" w:space="0" w:color="000000"/>
              <w:left w:val="outset" w:sz="6" w:space="0" w:color="000000"/>
              <w:bottom w:val="outset" w:sz="6" w:space="0" w:color="000000"/>
              <w:right w:val="outset" w:sz="6" w:space="0" w:color="000000"/>
            </w:tcBorders>
            <w:shd w:val="clear" w:color="auto" w:fill="CCCCCC"/>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0</w:t>
            </w:r>
          </w:p>
        </w:tc>
        <w:tc>
          <w:tcPr>
            <w:tcW w:w="0" w:type="auto"/>
            <w:tcBorders>
              <w:top w:val="outset" w:sz="6" w:space="0" w:color="000000"/>
              <w:left w:val="outset" w:sz="6" w:space="0" w:color="000000"/>
              <w:bottom w:val="outset" w:sz="6" w:space="0" w:color="000000"/>
              <w:right w:val="outset" w:sz="6" w:space="0" w:color="000000"/>
            </w:tcBorders>
            <w:shd w:val="clear" w:color="auto" w:fill="CCCCCC"/>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w:t>
            </w:r>
          </w:p>
        </w:tc>
      </w:tr>
      <w:tr w:rsidR="00AB7306" w:rsidRPr="005F4C5A" w:rsidTr="00C57DC8">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Protéine</w:t>
            </w:r>
          </w:p>
        </w:tc>
        <w:tc>
          <w:tcPr>
            <w:tcW w:w="0" w:type="auto"/>
            <w:tcBorders>
              <w:top w:val="outset" w:sz="6" w:space="0" w:color="000000"/>
              <w:left w:val="outset" w:sz="6" w:space="0" w:color="000000"/>
              <w:bottom w:val="outset" w:sz="6" w:space="0" w:color="000000"/>
              <w:right w:val="outset" w:sz="6" w:space="0" w:color="000000"/>
            </w:tcBorders>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Soya</w:t>
            </w:r>
          </w:p>
        </w:tc>
        <w:tc>
          <w:tcPr>
            <w:tcW w:w="0" w:type="auto"/>
            <w:tcBorders>
              <w:top w:val="outset" w:sz="6" w:space="0" w:color="000000"/>
              <w:left w:val="outset" w:sz="6" w:space="0" w:color="000000"/>
              <w:bottom w:val="outset" w:sz="6" w:space="0" w:color="000000"/>
              <w:right w:val="outset" w:sz="6" w:space="0" w:color="000000"/>
            </w:tcBorders>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w:t>
            </w:r>
          </w:p>
        </w:tc>
        <w:tc>
          <w:tcPr>
            <w:tcW w:w="0" w:type="auto"/>
            <w:tcBorders>
              <w:top w:val="outset" w:sz="6" w:space="0" w:color="000000"/>
              <w:left w:val="outset" w:sz="6" w:space="0" w:color="000000"/>
              <w:bottom w:val="outset" w:sz="6" w:space="0" w:color="000000"/>
              <w:right w:val="outset" w:sz="6" w:space="0" w:color="000000"/>
            </w:tcBorders>
            <w:vAlign w:val="center"/>
          </w:tcPr>
          <w:p w:rsidR="00AB7306" w:rsidRPr="005F4C5A" w:rsidRDefault="00AB7306" w:rsidP="00C57DC8">
            <w:pPr>
              <w:spacing w:after="0"/>
              <w:jc w:val="both"/>
              <w:rPr>
                <w:rFonts w:asciiTheme="majorBidi" w:hAnsiTheme="majorBidi" w:cstheme="majorBidi"/>
              </w:rPr>
            </w:pPr>
            <w:r w:rsidRPr="005F4C5A">
              <w:rPr>
                <w:rFonts w:asciiTheme="majorBidi" w:hAnsiTheme="majorBidi" w:cstheme="majorBidi"/>
              </w:rPr>
              <w:t>+</w:t>
            </w:r>
          </w:p>
        </w:tc>
      </w:tr>
    </w:tbl>
    <w:p w:rsidR="00AB7306" w:rsidRPr="005F4C5A" w:rsidRDefault="00AB7306" w:rsidP="00AB7306">
      <w:pPr>
        <w:jc w:val="both"/>
        <w:rPr>
          <w:rFonts w:asciiTheme="majorBidi" w:hAnsiTheme="majorBidi" w:cstheme="majorBidi"/>
        </w:rPr>
      </w:pPr>
    </w:p>
    <w:p w:rsidR="00AB7306" w:rsidRPr="005F4C5A" w:rsidRDefault="00AB7306" w:rsidP="00AB7306">
      <w:pPr>
        <w:rPr>
          <w:rFonts w:asciiTheme="majorBidi" w:hAnsiTheme="majorBidi" w:cstheme="majorBidi"/>
        </w:rPr>
      </w:pPr>
      <w:r w:rsidRPr="005F4C5A">
        <w:rPr>
          <w:rFonts w:asciiTheme="majorBidi" w:hAnsiTheme="majorBidi" w:cstheme="majorBidi"/>
        </w:rPr>
        <w:t xml:space="preserve">ANP = azote non protéique </w:t>
      </w:r>
      <w:r w:rsidRPr="005F4C5A">
        <w:rPr>
          <w:rFonts w:asciiTheme="majorBidi" w:hAnsiTheme="majorBidi" w:cstheme="majorBidi"/>
        </w:rPr>
        <w:br/>
        <w:t xml:space="preserve">+ complète, +/- partielle, 0 nulle </w:t>
      </w:r>
    </w:p>
    <w:p w:rsidR="00AB7306" w:rsidRPr="005F4C5A" w:rsidRDefault="00AB7306" w:rsidP="00AB7306">
      <w:pPr>
        <w:ind w:firstLine="708"/>
        <w:jc w:val="both"/>
        <w:rPr>
          <w:rFonts w:asciiTheme="majorBidi" w:hAnsiTheme="majorBidi" w:cstheme="majorBidi"/>
        </w:rPr>
      </w:pPr>
      <w:r w:rsidRPr="005F4C5A">
        <w:rPr>
          <w:rFonts w:asciiTheme="majorBidi" w:hAnsiTheme="majorBidi" w:cstheme="majorBidi"/>
        </w:rPr>
        <w:t>L'azote dans la ration des non ruminants ne peut provenir que d'acides aminés préfabriqués et assemblés en protéines. Par contre, les ruminants peuvent utiliser d'autres sources d'azote non protéique (ANP). L'ammoniac ou l'urée, par exemple, sont utilisés par les bactéries du rumen pour synthétiser les acides aminés et leurs propres protéines. Ces protéines bactériennes sont ensuite digérées dans l'intestin et elles fournissent la majorité des acides aminés dont la vache a besoin.</w:t>
      </w:r>
    </w:p>
    <w:p w:rsidR="00AB7306" w:rsidRDefault="00AB7306" w:rsidP="00AB7306">
      <w:pPr>
        <w:jc w:val="both"/>
        <w:rPr>
          <w:rFonts w:asciiTheme="majorBidi" w:hAnsiTheme="majorBidi" w:cstheme="majorBidi"/>
          <w:b/>
          <w:bCs/>
        </w:rPr>
      </w:pPr>
    </w:p>
    <w:p w:rsidR="00AB7306" w:rsidRDefault="00AB7306" w:rsidP="00AB7306">
      <w:pPr>
        <w:jc w:val="both"/>
        <w:rPr>
          <w:rFonts w:asciiTheme="majorBidi" w:hAnsiTheme="majorBidi" w:cstheme="majorBidi"/>
          <w:b/>
          <w:bCs/>
        </w:rPr>
      </w:pPr>
    </w:p>
    <w:p w:rsidR="00AB7306" w:rsidRDefault="00AB7306" w:rsidP="00AB7306">
      <w:pPr>
        <w:jc w:val="both"/>
        <w:rPr>
          <w:rFonts w:asciiTheme="majorBidi" w:hAnsiTheme="majorBidi" w:cstheme="majorBidi"/>
          <w:b/>
          <w:bCs/>
        </w:rPr>
      </w:pPr>
    </w:p>
    <w:p w:rsidR="00AB7306" w:rsidRDefault="00AB7306" w:rsidP="00AB7306">
      <w:pPr>
        <w:jc w:val="both"/>
        <w:rPr>
          <w:rFonts w:asciiTheme="majorBidi" w:hAnsiTheme="majorBidi" w:cstheme="majorBidi"/>
          <w:b/>
          <w:bCs/>
        </w:rPr>
      </w:pPr>
    </w:p>
    <w:p w:rsidR="00AB7306" w:rsidRPr="00402402" w:rsidRDefault="00AB7306" w:rsidP="00AB7306">
      <w:pPr>
        <w:spacing w:before="100" w:beforeAutospacing="1" w:after="100" w:afterAutospacing="1" w:line="240" w:lineRule="auto"/>
        <w:jc w:val="both"/>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Cours N°3</w:t>
      </w:r>
      <w:r w:rsidRPr="0065471B">
        <w:rPr>
          <w:rFonts w:ascii="Times New Roman" w:eastAsia="Times New Roman" w:hAnsi="Times New Roman" w:cs="Times New Roman"/>
          <w:b/>
          <w:bCs/>
          <w:sz w:val="40"/>
          <w:szCs w:val="40"/>
        </w:rPr>
        <w:t> :</w:t>
      </w:r>
    </w:p>
    <w:p w:rsidR="00AB7306" w:rsidRPr="005F4C5A" w:rsidRDefault="00AB7306" w:rsidP="00AB7306">
      <w:pPr>
        <w:jc w:val="both"/>
        <w:rPr>
          <w:rFonts w:asciiTheme="majorBidi" w:hAnsiTheme="majorBidi" w:cstheme="majorBidi"/>
          <w:b/>
          <w:bCs/>
        </w:rPr>
      </w:pPr>
      <w:r w:rsidRPr="005F4C5A">
        <w:rPr>
          <w:rFonts w:asciiTheme="majorBidi" w:hAnsiTheme="majorBidi" w:cstheme="majorBidi"/>
          <w:b/>
          <w:bCs/>
        </w:rPr>
        <w:t>LES QUATRE ESTOMACS</w:t>
      </w:r>
    </w:p>
    <w:p w:rsidR="00AB7306" w:rsidRPr="005F4C5A" w:rsidRDefault="00AB7306" w:rsidP="00AB7306">
      <w:pPr>
        <w:autoSpaceDE w:val="0"/>
        <w:autoSpaceDN w:val="0"/>
        <w:adjustRightInd w:val="0"/>
        <w:spacing w:after="0" w:line="240" w:lineRule="auto"/>
        <w:rPr>
          <w:rFonts w:asciiTheme="majorBidi" w:hAnsiTheme="majorBidi" w:cstheme="majorBidi"/>
          <w:b/>
          <w:bCs/>
        </w:rPr>
      </w:pPr>
      <w:r w:rsidRPr="005F4C5A">
        <w:rPr>
          <w:rFonts w:asciiTheme="majorBidi" w:hAnsiTheme="majorBidi" w:cstheme="majorBidi"/>
          <w:b/>
          <w:bCs/>
        </w:rPr>
        <w:t xml:space="preserve">Caractéristiques générales des pré-estomacs </w:t>
      </w:r>
    </w:p>
    <w:p w:rsidR="00AB7306" w:rsidRPr="005F4C5A" w:rsidRDefault="00AB7306" w:rsidP="00AB7306">
      <w:pPr>
        <w:pStyle w:val="Paragraphedeliste"/>
        <w:numPr>
          <w:ilvl w:val="0"/>
          <w:numId w:val="1"/>
        </w:numPr>
        <w:autoSpaceDE w:val="0"/>
        <w:autoSpaceDN w:val="0"/>
        <w:adjustRightInd w:val="0"/>
        <w:spacing w:after="170" w:line="240" w:lineRule="auto"/>
        <w:rPr>
          <w:rFonts w:asciiTheme="majorBidi" w:hAnsiTheme="majorBidi" w:cstheme="majorBidi"/>
        </w:rPr>
      </w:pPr>
      <w:r w:rsidRPr="005F4C5A">
        <w:rPr>
          <w:rFonts w:asciiTheme="majorBidi" w:hAnsiTheme="majorBidi" w:cstheme="majorBidi"/>
        </w:rPr>
        <w:t xml:space="preserve">Recouverts d’un </w:t>
      </w:r>
      <w:r w:rsidRPr="005F4C5A">
        <w:rPr>
          <w:rFonts w:asciiTheme="majorBidi" w:hAnsiTheme="majorBidi" w:cstheme="majorBidi"/>
          <w:b/>
          <w:bCs/>
        </w:rPr>
        <w:t xml:space="preserve">épithélium stratifié </w:t>
      </w:r>
    </w:p>
    <w:p w:rsidR="00AB7306" w:rsidRPr="005F4C5A" w:rsidRDefault="00AB7306" w:rsidP="00AB7306">
      <w:pPr>
        <w:pStyle w:val="Paragraphedeliste"/>
        <w:numPr>
          <w:ilvl w:val="0"/>
          <w:numId w:val="1"/>
        </w:numPr>
        <w:autoSpaceDE w:val="0"/>
        <w:autoSpaceDN w:val="0"/>
        <w:adjustRightInd w:val="0"/>
        <w:spacing w:after="170" w:line="240" w:lineRule="auto"/>
        <w:rPr>
          <w:rFonts w:asciiTheme="majorBidi" w:hAnsiTheme="majorBidi" w:cstheme="majorBidi"/>
        </w:rPr>
      </w:pPr>
      <w:r w:rsidRPr="005F4C5A">
        <w:rPr>
          <w:rFonts w:asciiTheme="majorBidi" w:hAnsiTheme="majorBidi" w:cstheme="majorBidi"/>
        </w:rPr>
        <w:t xml:space="preserve">Entourés d’une </w:t>
      </w:r>
      <w:r w:rsidRPr="005F4C5A">
        <w:rPr>
          <w:rFonts w:asciiTheme="majorBidi" w:hAnsiTheme="majorBidi" w:cstheme="majorBidi"/>
          <w:b/>
          <w:bCs/>
        </w:rPr>
        <w:t xml:space="preserve">forte musculature </w:t>
      </w:r>
      <w:r w:rsidRPr="005F4C5A">
        <w:rPr>
          <w:rFonts w:asciiTheme="majorBidi" w:hAnsiTheme="majorBidi" w:cstheme="majorBidi"/>
        </w:rPr>
        <w:t xml:space="preserve">qui permet le brassage </w:t>
      </w:r>
    </w:p>
    <w:p w:rsidR="00AB7306" w:rsidRPr="005F4C5A" w:rsidRDefault="00AB7306" w:rsidP="00AB7306">
      <w:pPr>
        <w:pStyle w:val="Paragraphedeliste"/>
        <w:numPr>
          <w:ilvl w:val="0"/>
          <w:numId w:val="1"/>
        </w:numPr>
        <w:autoSpaceDE w:val="0"/>
        <w:autoSpaceDN w:val="0"/>
        <w:adjustRightInd w:val="0"/>
        <w:spacing w:after="0" w:line="240" w:lineRule="auto"/>
        <w:rPr>
          <w:rFonts w:asciiTheme="majorBidi" w:hAnsiTheme="majorBidi" w:cstheme="majorBidi"/>
        </w:rPr>
      </w:pPr>
      <w:r w:rsidRPr="005F4C5A">
        <w:rPr>
          <w:rFonts w:asciiTheme="majorBidi" w:hAnsiTheme="majorBidi" w:cstheme="majorBidi"/>
        </w:rPr>
        <w:t xml:space="preserve">Innervés par </w:t>
      </w:r>
    </w:p>
    <w:p w:rsidR="00AB7306" w:rsidRPr="005F4C5A" w:rsidRDefault="00AB7306" w:rsidP="00AB7306">
      <w:pPr>
        <w:pStyle w:val="Paragraphedeliste"/>
        <w:numPr>
          <w:ilvl w:val="1"/>
          <w:numId w:val="1"/>
        </w:numPr>
        <w:autoSpaceDE w:val="0"/>
        <w:autoSpaceDN w:val="0"/>
        <w:adjustRightInd w:val="0"/>
        <w:spacing w:after="169" w:line="240" w:lineRule="auto"/>
        <w:rPr>
          <w:rFonts w:asciiTheme="majorBidi" w:hAnsiTheme="majorBidi" w:cstheme="majorBidi"/>
        </w:rPr>
      </w:pPr>
      <w:r w:rsidRPr="005F4C5A">
        <w:rPr>
          <w:rFonts w:asciiTheme="majorBidi" w:hAnsiTheme="majorBidi" w:cstheme="majorBidi"/>
          <w:b/>
          <w:bCs/>
        </w:rPr>
        <w:t xml:space="preserve">Système nerveux parasympathique </w:t>
      </w:r>
      <w:r w:rsidRPr="005F4C5A">
        <w:rPr>
          <w:rFonts w:asciiTheme="majorBidi" w:hAnsiTheme="majorBidi" w:cstheme="majorBidi"/>
        </w:rPr>
        <w:t>(</w:t>
      </w:r>
      <w:r w:rsidRPr="005F4C5A">
        <w:rPr>
          <w:rFonts w:asciiTheme="majorBidi" w:hAnsiTheme="majorBidi" w:cstheme="majorBidi"/>
          <w:b/>
          <w:bCs/>
        </w:rPr>
        <w:t>nerf vague</w:t>
      </w:r>
      <w:r w:rsidRPr="005F4C5A">
        <w:rPr>
          <w:rFonts w:asciiTheme="majorBidi" w:hAnsiTheme="majorBidi" w:cstheme="majorBidi"/>
        </w:rPr>
        <w:t xml:space="preserve">) qui coordonne la motricité </w:t>
      </w:r>
    </w:p>
    <w:p w:rsidR="00AB7306" w:rsidRPr="005F4C5A" w:rsidRDefault="00AB7306" w:rsidP="00AB7306">
      <w:pPr>
        <w:pStyle w:val="Paragraphedeliste"/>
        <w:numPr>
          <w:ilvl w:val="1"/>
          <w:numId w:val="1"/>
        </w:numPr>
        <w:autoSpaceDE w:val="0"/>
        <w:autoSpaceDN w:val="0"/>
        <w:adjustRightInd w:val="0"/>
        <w:spacing w:after="0" w:line="240" w:lineRule="auto"/>
        <w:rPr>
          <w:rFonts w:asciiTheme="majorBidi" w:hAnsiTheme="majorBidi" w:cstheme="majorBidi"/>
        </w:rPr>
      </w:pPr>
      <w:r w:rsidRPr="005F4C5A">
        <w:rPr>
          <w:rFonts w:asciiTheme="majorBidi" w:hAnsiTheme="majorBidi" w:cstheme="majorBidi"/>
        </w:rPr>
        <w:t xml:space="preserve">Système nerveux sympathique qui inhibe la motricité </w:t>
      </w:r>
    </w:p>
    <w:p w:rsidR="00AB7306" w:rsidRPr="005F4C5A" w:rsidRDefault="00AB7306" w:rsidP="00AB7306">
      <w:pPr>
        <w:jc w:val="both"/>
        <w:rPr>
          <w:rFonts w:asciiTheme="majorBidi" w:hAnsiTheme="majorBidi" w:cstheme="majorBidi"/>
          <w:b/>
          <w:bCs/>
        </w:rPr>
      </w:pPr>
    </w:p>
    <w:p w:rsidR="00AB7306" w:rsidRPr="005F4C5A" w:rsidRDefault="00AB7306" w:rsidP="00AB7306">
      <w:pPr>
        <w:spacing w:after="0" w:line="240" w:lineRule="auto"/>
        <w:jc w:val="center"/>
        <w:rPr>
          <w:rFonts w:ascii="Times New Roman" w:eastAsia="Times New Roman" w:hAnsi="Times New Roman" w:cs="Times New Roman"/>
        </w:rPr>
      </w:pPr>
      <w:r w:rsidRPr="005F4C5A">
        <w:rPr>
          <w:rFonts w:ascii="Times New Roman" w:eastAsia="Times New Roman" w:hAnsi="Times New Roman" w:cs="Times New Roman"/>
          <w:noProof/>
        </w:rPr>
        <w:drawing>
          <wp:inline distT="0" distB="0" distL="0" distR="0">
            <wp:extent cx="4985823" cy="3513818"/>
            <wp:effectExtent l="19050" t="0" r="5277" b="0"/>
            <wp:docPr id="337" name="Image 337" descr="http://courses.washington.edu/chordate/453photos/gut_photos/cow_stoma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courses.washington.edu/chordate/453photos/gut_photos/cow_stomach2.jpg"/>
                    <pic:cNvPicPr>
                      <a:picLocks noChangeAspect="1" noChangeArrowheads="1"/>
                    </pic:cNvPicPr>
                  </pic:nvPicPr>
                  <pic:blipFill>
                    <a:blip r:embed="rId12" cstate="print"/>
                    <a:srcRect/>
                    <a:stretch>
                      <a:fillRect/>
                    </a:stretch>
                  </pic:blipFill>
                  <pic:spPr bwMode="auto">
                    <a:xfrm>
                      <a:off x="0" y="0"/>
                      <a:ext cx="4985823" cy="3513818"/>
                    </a:xfrm>
                    <a:prstGeom prst="rect">
                      <a:avLst/>
                    </a:prstGeom>
                    <a:noFill/>
                    <a:ln w="9525">
                      <a:noFill/>
                      <a:miter lim="800000"/>
                      <a:headEnd/>
                      <a:tailEnd/>
                    </a:ln>
                  </pic:spPr>
                </pic:pic>
              </a:graphicData>
            </a:graphic>
          </wp:inline>
        </w:drawing>
      </w:r>
    </w:p>
    <w:p w:rsidR="00AB7306" w:rsidRPr="005F4C5A" w:rsidRDefault="00AB7306" w:rsidP="00AB7306">
      <w:pPr>
        <w:jc w:val="both"/>
        <w:rPr>
          <w:rFonts w:asciiTheme="majorBidi" w:hAnsiTheme="majorBidi" w:cstheme="majorBidi"/>
          <w:b/>
          <w:bCs/>
        </w:rPr>
      </w:pPr>
    </w:p>
    <w:p w:rsidR="00AB7306" w:rsidRPr="005F4C5A" w:rsidRDefault="00AB7306" w:rsidP="00AB7306">
      <w:pPr>
        <w:jc w:val="both"/>
        <w:rPr>
          <w:rFonts w:asciiTheme="majorBidi" w:hAnsiTheme="majorBidi" w:cstheme="majorBidi"/>
          <w:b/>
          <w:bCs/>
        </w:rPr>
      </w:pPr>
      <w:r w:rsidRPr="005F4C5A">
        <w:rPr>
          <w:rFonts w:asciiTheme="majorBidi" w:hAnsiTheme="majorBidi" w:cstheme="majorBidi"/>
          <w:b/>
          <w:bCs/>
        </w:rPr>
        <w:t>Le rumen (la panse) et le réticulum (le réseau)</w:t>
      </w:r>
    </w:p>
    <w:p w:rsidR="00AB7306" w:rsidRPr="005F4C5A" w:rsidRDefault="00AB7306" w:rsidP="00AB7306">
      <w:pPr>
        <w:ind w:firstLine="708"/>
        <w:jc w:val="both"/>
        <w:rPr>
          <w:rFonts w:asciiTheme="majorBidi" w:hAnsiTheme="majorBidi" w:cstheme="majorBidi"/>
        </w:rPr>
      </w:pPr>
      <w:r w:rsidRPr="005F4C5A">
        <w:rPr>
          <w:rFonts w:asciiTheme="majorBidi" w:hAnsiTheme="majorBidi" w:cstheme="majorBidi"/>
        </w:rPr>
        <w:t xml:space="preserve">Le rumen et le réseau sont les deux premiers estomacs des ruminants. Chaque minute, le réseau se contracte et son contenu se mélange avec celui du rumen. Ces deux estomacs sont donc souvent appelés le </w:t>
      </w:r>
      <w:proofErr w:type="spellStart"/>
      <w:r w:rsidRPr="005F4C5A">
        <w:rPr>
          <w:rFonts w:asciiTheme="majorBidi" w:hAnsiTheme="majorBidi" w:cstheme="majorBidi"/>
        </w:rPr>
        <w:t>réticulo</w:t>
      </w:r>
      <w:proofErr w:type="spellEnd"/>
      <w:r w:rsidRPr="005F4C5A">
        <w:rPr>
          <w:rFonts w:asciiTheme="majorBidi" w:hAnsiTheme="majorBidi" w:cstheme="majorBidi"/>
        </w:rPr>
        <w:t>-rumen parce qu'ils partagent une population dense de micro-organismes (bactéries, protozoaires, et champignons) qui fermentent les aliments.</w:t>
      </w:r>
    </w:p>
    <w:p w:rsidR="00AB7306" w:rsidRPr="005F4C5A" w:rsidRDefault="00AB7306" w:rsidP="00AB7306">
      <w:pPr>
        <w:ind w:firstLine="708"/>
        <w:jc w:val="both"/>
        <w:rPr>
          <w:rFonts w:asciiTheme="majorBidi" w:hAnsiTheme="majorBidi" w:cstheme="majorBidi"/>
        </w:rPr>
      </w:pPr>
      <w:r w:rsidRPr="005F4C5A">
        <w:rPr>
          <w:rFonts w:asciiTheme="majorBidi" w:hAnsiTheme="majorBidi" w:cstheme="majorBidi"/>
        </w:rPr>
        <w:t xml:space="preserve">Le rumen est un réservoir de fermentation d'un contenu qui varie d'environ </w:t>
      </w:r>
      <w:smartTag w:uri="urn:schemas-microsoft-com:office:smarttags" w:element="metricconverter">
        <w:smartTagPr>
          <w:attr w:name="ProductID" w:val="35 kg"/>
        </w:smartTagPr>
        <w:r w:rsidRPr="005F4C5A">
          <w:rPr>
            <w:rFonts w:asciiTheme="majorBidi" w:hAnsiTheme="majorBidi" w:cstheme="majorBidi"/>
          </w:rPr>
          <w:t>35 kg</w:t>
        </w:r>
      </w:smartTag>
      <w:r w:rsidRPr="005F4C5A">
        <w:rPr>
          <w:rFonts w:asciiTheme="majorBidi" w:hAnsiTheme="majorBidi" w:cstheme="majorBidi"/>
        </w:rPr>
        <w:t xml:space="preserve"> pour une vache de </w:t>
      </w:r>
      <w:smartTag w:uri="urn:schemas-microsoft-com:office:smarttags" w:element="metricconverter">
        <w:smartTagPr>
          <w:attr w:name="ProductID" w:val="250 kg"/>
        </w:smartTagPr>
        <w:r w:rsidRPr="005F4C5A">
          <w:rPr>
            <w:rFonts w:asciiTheme="majorBidi" w:hAnsiTheme="majorBidi" w:cstheme="majorBidi"/>
          </w:rPr>
          <w:t>250 kg</w:t>
        </w:r>
      </w:smartTag>
      <w:r w:rsidRPr="005F4C5A">
        <w:rPr>
          <w:rFonts w:asciiTheme="majorBidi" w:hAnsiTheme="majorBidi" w:cstheme="majorBidi"/>
        </w:rPr>
        <w:t xml:space="preserve"> à plus de </w:t>
      </w:r>
      <w:smartTag w:uri="urn:schemas-microsoft-com:office:smarttags" w:element="metricconverter">
        <w:smartTagPr>
          <w:attr w:name="ProductID" w:val="90 kg"/>
        </w:smartTagPr>
        <w:r w:rsidRPr="005F4C5A">
          <w:rPr>
            <w:rFonts w:asciiTheme="majorBidi" w:hAnsiTheme="majorBidi" w:cstheme="majorBidi"/>
          </w:rPr>
          <w:t>90 kg</w:t>
        </w:r>
      </w:smartTag>
      <w:r w:rsidRPr="005F4C5A">
        <w:rPr>
          <w:rFonts w:asciiTheme="majorBidi" w:hAnsiTheme="majorBidi" w:cstheme="majorBidi"/>
        </w:rPr>
        <w:t xml:space="preserve"> chez une vache de </w:t>
      </w:r>
      <w:smartTag w:uri="urn:schemas-microsoft-com:office:smarttags" w:element="metricconverter">
        <w:smartTagPr>
          <w:attr w:name="ProductID" w:val="600 kg"/>
        </w:smartTagPr>
        <w:r w:rsidRPr="005F4C5A">
          <w:rPr>
            <w:rFonts w:asciiTheme="majorBidi" w:hAnsiTheme="majorBidi" w:cstheme="majorBidi"/>
          </w:rPr>
          <w:t>600 kg</w:t>
        </w:r>
      </w:smartTag>
      <w:r w:rsidRPr="005F4C5A">
        <w:rPr>
          <w:rFonts w:asciiTheme="majorBidi" w:hAnsiTheme="majorBidi" w:cstheme="majorBidi"/>
        </w:rPr>
        <w:t>. La fermentation des particules fibreuses est un processus lent et celles-ci restent donc dans le rumen de 20 à 48 heures avant de passer dans l'omasum. Les particules qui sont fermentées plus rapidement ont tendance, cependant, à rester dans le rumen moins longtemps.</w:t>
      </w:r>
    </w:p>
    <w:p w:rsidR="00AB7306" w:rsidRDefault="00AB7306" w:rsidP="00AB7306">
      <w:pPr>
        <w:ind w:firstLine="708"/>
        <w:jc w:val="both"/>
        <w:rPr>
          <w:rFonts w:asciiTheme="majorBidi" w:hAnsiTheme="majorBidi" w:cstheme="majorBidi"/>
        </w:rPr>
      </w:pPr>
      <w:r w:rsidRPr="005F4C5A">
        <w:rPr>
          <w:rFonts w:asciiTheme="majorBidi" w:hAnsiTheme="majorBidi" w:cstheme="majorBidi"/>
        </w:rPr>
        <w:t xml:space="preserve">Le réseau peut être comparé à un carrefour ou s'effectue le triage des particules qui entrent dans le rumen et celles qui en sortent. Avant de pouvoir quitter le rumen et entrer dans l'omasum, les </w:t>
      </w:r>
      <w:r w:rsidRPr="005F4C5A">
        <w:rPr>
          <w:rFonts w:asciiTheme="majorBidi" w:hAnsiTheme="majorBidi" w:cstheme="majorBidi"/>
        </w:rPr>
        <w:lastRenderedPageBreak/>
        <w:t xml:space="preserve">particules doivent être d'une dimension inférieure à 1 ou </w:t>
      </w:r>
      <w:smartTag w:uri="urn:schemas-microsoft-com:office:smarttags" w:element="metricconverter">
        <w:smartTagPr>
          <w:attr w:name="ProductID" w:val="2 mm"/>
        </w:smartTagPr>
        <w:r w:rsidRPr="005F4C5A">
          <w:rPr>
            <w:rFonts w:asciiTheme="majorBidi" w:hAnsiTheme="majorBidi" w:cstheme="majorBidi"/>
          </w:rPr>
          <w:t>2 mm</w:t>
        </w:r>
      </w:smartTag>
      <w:r w:rsidRPr="005F4C5A">
        <w:rPr>
          <w:rFonts w:asciiTheme="majorBidi" w:hAnsiTheme="majorBidi" w:cstheme="majorBidi"/>
        </w:rPr>
        <w:t xml:space="preserve"> de longueur et d'une densité supérieure à plus ou moins 1.2 g/ml.</w:t>
      </w:r>
    </w:p>
    <w:tbl>
      <w:tblPr>
        <w:tblStyle w:val="Grilledutableau"/>
        <w:tblW w:w="0" w:type="auto"/>
        <w:tblLook w:val="04A0"/>
      </w:tblPr>
      <w:tblGrid>
        <w:gridCol w:w="4200"/>
        <w:gridCol w:w="5088"/>
      </w:tblGrid>
      <w:tr w:rsidR="00AB7306" w:rsidRPr="005F4C5A" w:rsidTr="00C57DC8">
        <w:tc>
          <w:tcPr>
            <w:tcW w:w="4219" w:type="dxa"/>
          </w:tcPr>
          <w:p w:rsidR="00AB7306" w:rsidRPr="005F4C5A" w:rsidRDefault="00AB7306" w:rsidP="00C57DC8">
            <w:pPr>
              <w:jc w:val="center"/>
              <w:rPr>
                <w:rFonts w:asciiTheme="majorBidi" w:hAnsiTheme="majorBidi" w:cstheme="majorBidi"/>
              </w:rPr>
            </w:pPr>
            <w:r w:rsidRPr="005F4C5A">
              <w:rPr>
                <w:rFonts w:asciiTheme="majorBidi" w:hAnsiTheme="majorBidi" w:cstheme="majorBidi"/>
                <w:noProof/>
                <w:lang w:eastAsia="fr-FR"/>
              </w:rPr>
              <w:drawing>
                <wp:inline distT="0" distB="0" distL="0" distR="0">
                  <wp:extent cx="2413000" cy="1809750"/>
                  <wp:effectExtent l="19050" t="0" r="6350" b="0"/>
                  <wp:docPr id="242" name="Image 342" descr="http://courses.washington.edu/chordate/453photos/gut_photos/cow_ru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courses.washington.edu/chordate/453photos/gut_photos/cow_rumen.jpg"/>
                          <pic:cNvPicPr>
                            <a:picLocks noChangeAspect="1" noChangeArrowheads="1"/>
                          </pic:cNvPicPr>
                        </pic:nvPicPr>
                        <pic:blipFill>
                          <a:blip r:embed="rId13" cstate="print"/>
                          <a:srcRect/>
                          <a:stretch>
                            <a:fillRect/>
                          </a:stretch>
                        </pic:blipFill>
                        <pic:spPr bwMode="auto">
                          <a:xfrm>
                            <a:off x="0" y="0"/>
                            <a:ext cx="2413000" cy="1809750"/>
                          </a:xfrm>
                          <a:prstGeom prst="rect">
                            <a:avLst/>
                          </a:prstGeom>
                          <a:noFill/>
                          <a:ln w="9525">
                            <a:noFill/>
                            <a:miter lim="800000"/>
                            <a:headEnd/>
                            <a:tailEnd/>
                          </a:ln>
                        </pic:spPr>
                      </pic:pic>
                    </a:graphicData>
                  </a:graphic>
                </wp:inline>
              </w:drawing>
            </w:r>
          </w:p>
        </w:tc>
        <w:tc>
          <w:tcPr>
            <w:tcW w:w="5559" w:type="dxa"/>
          </w:tcPr>
          <w:p w:rsidR="00AB7306" w:rsidRDefault="00AB7306" w:rsidP="00C57DC8">
            <w:pPr>
              <w:autoSpaceDE w:val="0"/>
              <w:autoSpaceDN w:val="0"/>
              <w:adjustRightInd w:val="0"/>
              <w:rPr>
                <w:rFonts w:asciiTheme="majorBidi" w:hAnsiTheme="majorBidi" w:cstheme="majorBidi"/>
                <w:b/>
                <w:bCs/>
              </w:rPr>
            </w:pPr>
            <w:r w:rsidRPr="005F4C5A">
              <w:rPr>
                <w:rFonts w:asciiTheme="majorBidi" w:hAnsiTheme="majorBidi" w:cstheme="majorBidi"/>
              </w:rPr>
              <w:t>Rumen</w:t>
            </w:r>
            <w:r>
              <w:rPr>
                <w:rFonts w:asciiTheme="majorBidi" w:hAnsiTheme="majorBidi" w:cstheme="majorBidi"/>
              </w:rPr>
              <w:t xml:space="preserve"> ou la panse</w:t>
            </w:r>
            <w:r w:rsidRPr="005F4C5A">
              <w:rPr>
                <w:rFonts w:asciiTheme="majorBidi" w:hAnsiTheme="majorBidi" w:cstheme="majorBidi"/>
              </w:rPr>
              <w:t xml:space="preserve"> </w:t>
            </w:r>
            <w:r w:rsidRPr="005F4C5A">
              <w:rPr>
                <w:rFonts w:asciiTheme="majorBidi" w:hAnsiTheme="majorBidi" w:cstheme="majorBidi"/>
                <w:b/>
                <w:bCs/>
              </w:rPr>
              <w:t xml:space="preserve">= grand sac fermentaire </w:t>
            </w:r>
          </w:p>
          <w:p w:rsidR="00AB7306" w:rsidRPr="00534230" w:rsidRDefault="00AB7306" w:rsidP="00C57DC8">
            <w:pPr>
              <w:pStyle w:val="Titre5"/>
              <w:spacing w:before="0"/>
              <w:jc w:val="both"/>
              <w:outlineLvl w:val="4"/>
              <w:rPr>
                <w:rFonts w:asciiTheme="majorBidi" w:hAnsiTheme="majorBidi"/>
                <w:bCs/>
              </w:rPr>
            </w:pPr>
            <w:r>
              <w:rPr>
                <w:rFonts w:asciiTheme="majorBidi" w:hAnsiTheme="majorBidi"/>
                <w:b/>
                <w:bCs/>
              </w:rPr>
              <w:t xml:space="preserve">* </w:t>
            </w:r>
            <w:r w:rsidRPr="00534230">
              <w:rPr>
                <w:rFonts w:asciiTheme="majorBidi" w:hAnsiTheme="majorBidi"/>
                <w:bCs/>
              </w:rPr>
              <w:t xml:space="preserve">il renferme de 70 à 75 % du contenu  du tube digestif et représente  de 50 à  60 % de son volume. Son volume et celui  du réseau sont d’environ </w:t>
            </w:r>
            <w:smartTag w:uri="urn:schemas-microsoft-com:office:smarttags" w:element="metricconverter">
              <w:smartTagPr>
                <w:attr w:name="ProductID" w:val="18 litres"/>
              </w:smartTagPr>
              <w:r w:rsidRPr="00534230">
                <w:rPr>
                  <w:rFonts w:asciiTheme="majorBidi" w:hAnsiTheme="majorBidi"/>
                  <w:bCs/>
                </w:rPr>
                <w:t>18 litres</w:t>
              </w:r>
            </w:smartTag>
            <w:r w:rsidRPr="00534230">
              <w:rPr>
                <w:rFonts w:asciiTheme="majorBidi" w:hAnsiTheme="majorBidi"/>
                <w:bCs/>
              </w:rPr>
              <w:t>.</w:t>
            </w:r>
          </w:p>
          <w:p w:rsidR="00AB7306" w:rsidRPr="005F4C5A" w:rsidRDefault="00AB7306" w:rsidP="00C57DC8">
            <w:pPr>
              <w:autoSpaceDE w:val="0"/>
              <w:autoSpaceDN w:val="0"/>
              <w:adjustRightInd w:val="0"/>
              <w:rPr>
                <w:rFonts w:asciiTheme="majorBidi" w:hAnsiTheme="majorBidi" w:cstheme="majorBidi"/>
              </w:rPr>
            </w:pPr>
          </w:p>
          <w:p w:rsidR="00AB7306" w:rsidRPr="005F4C5A" w:rsidRDefault="00AB7306" w:rsidP="00C57DC8">
            <w:pPr>
              <w:autoSpaceDE w:val="0"/>
              <w:autoSpaceDN w:val="0"/>
              <w:adjustRightInd w:val="0"/>
              <w:rPr>
                <w:rFonts w:asciiTheme="majorBidi" w:hAnsiTheme="majorBidi" w:cstheme="majorBidi"/>
              </w:rPr>
            </w:pPr>
            <w:r w:rsidRPr="005F4C5A">
              <w:rPr>
                <w:rFonts w:asciiTheme="majorBidi" w:hAnsiTheme="majorBidi" w:cstheme="majorBidi"/>
              </w:rPr>
              <w:t xml:space="preserve">* Structure : Epithélium composé de papilles qui permettent l’absorption </w:t>
            </w:r>
            <w:r w:rsidRPr="005F4C5A">
              <w:rPr>
                <w:rFonts w:asciiTheme="majorBidi" w:hAnsiTheme="majorBidi" w:cstheme="majorBidi"/>
                <w:b/>
                <w:bCs/>
              </w:rPr>
              <w:t xml:space="preserve">d’acides gras volatils </w:t>
            </w:r>
          </w:p>
          <w:p w:rsidR="00AB7306" w:rsidRPr="005F4C5A" w:rsidRDefault="00AB7306" w:rsidP="00C57DC8">
            <w:pPr>
              <w:autoSpaceDE w:val="0"/>
              <w:autoSpaceDN w:val="0"/>
              <w:adjustRightInd w:val="0"/>
              <w:rPr>
                <w:rFonts w:asciiTheme="majorBidi" w:hAnsiTheme="majorBidi" w:cstheme="majorBidi"/>
              </w:rPr>
            </w:pPr>
            <w:r w:rsidRPr="005F4C5A">
              <w:rPr>
                <w:rFonts w:asciiTheme="majorBidi" w:hAnsiTheme="majorBidi" w:cstheme="majorBidi"/>
              </w:rPr>
              <w:t xml:space="preserve">* Rôle : </w:t>
            </w:r>
            <w:r w:rsidRPr="005F4C5A">
              <w:rPr>
                <w:rFonts w:asciiTheme="majorBidi" w:hAnsiTheme="majorBidi" w:cstheme="majorBidi"/>
                <w:b/>
                <w:bCs/>
              </w:rPr>
              <w:t xml:space="preserve">Fermentation microbienne </w:t>
            </w:r>
            <w:r w:rsidRPr="005F4C5A">
              <w:rPr>
                <w:rFonts w:asciiTheme="majorBidi" w:hAnsiTheme="majorBidi" w:cstheme="majorBidi"/>
              </w:rPr>
              <w:t xml:space="preserve">par hydrolyse et oxydation anaérobie </w:t>
            </w:r>
          </w:p>
          <w:p w:rsidR="00AB7306" w:rsidRPr="005F4C5A" w:rsidRDefault="00AB7306" w:rsidP="00C57DC8">
            <w:pPr>
              <w:rPr>
                <w:rFonts w:asciiTheme="majorBidi" w:hAnsiTheme="majorBidi" w:cstheme="majorBidi"/>
              </w:rPr>
            </w:pPr>
          </w:p>
        </w:tc>
      </w:tr>
    </w:tbl>
    <w:p w:rsidR="00AB7306" w:rsidRPr="005F4C5A" w:rsidRDefault="00AB7306" w:rsidP="00AB7306">
      <w:pPr>
        <w:jc w:val="both"/>
        <w:rPr>
          <w:rFonts w:asciiTheme="majorBidi" w:hAnsiTheme="majorBidi" w:cstheme="majorBidi"/>
        </w:rPr>
      </w:pPr>
    </w:p>
    <w:tbl>
      <w:tblPr>
        <w:tblStyle w:val="Grilledutableau"/>
        <w:tblW w:w="0" w:type="auto"/>
        <w:jc w:val="center"/>
        <w:tblLook w:val="04A0"/>
      </w:tblPr>
      <w:tblGrid>
        <w:gridCol w:w="4165"/>
        <w:gridCol w:w="5123"/>
      </w:tblGrid>
      <w:tr w:rsidR="00AB7306" w:rsidRPr="005F4C5A" w:rsidTr="00C57DC8">
        <w:trPr>
          <w:jc w:val="center"/>
        </w:trPr>
        <w:tc>
          <w:tcPr>
            <w:tcW w:w="4181" w:type="dxa"/>
          </w:tcPr>
          <w:p w:rsidR="00AB7306" w:rsidRPr="005F4C5A" w:rsidRDefault="00AB7306" w:rsidP="00C57DC8">
            <w:pPr>
              <w:jc w:val="center"/>
              <w:rPr>
                <w:rFonts w:asciiTheme="majorBidi" w:hAnsiTheme="majorBidi" w:cstheme="majorBidi"/>
              </w:rPr>
            </w:pPr>
            <w:r w:rsidRPr="005F4C5A">
              <w:rPr>
                <w:rFonts w:asciiTheme="majorBidi" w:hAnsiTheme="majorBidi" w:cstheme="majorBidi"/>
                <w:noProof/>
                <w:lang w:eastAsia="fr-FR"/>
              </w:rPr>
              <w:drawing>
                <wp:inline distT="0" distB="0" distL="0" distR="0">
                  <wp:extent cx="2422525" cy="1816894"/>
                  <wp:effectExtent l="19050" t="0" r="0" b="0"/>
                  <wp:docPr id="241" name="Image 340" descr="http://courses.washington.edu/chordate/453photos/gut_photos/cow_reticu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courses.washington.edu/chordate/453photos/gut_photos/cow_reticulum.jpg"/>
                          <pic:cNvPicPr>
                            <a:picLocks noChangeAspect="1" noChangeArrowheads="1"/>
                          </pic:cNvPicPr>
                        </pic:nvPicPr>
                        <pic:blipFill>
                          <a:blip r:embed="rId14" cstate="print"/>
                          <a:srcRect/>
                          <a:stretch>
                            <a:fillRect/>
                          </a:stretch>
                        </pic:blipFill>
                        <pic:spPr bwMode="auto">
                          <a:xfrm>
                            <a:off x="0" y="0"/>
                            <a:ext cx="2419478" cy="1814609"/>
                          </a:xfrm>
                          <a:prstGeom prst="rect">
                            <a:avLst/>
                          </a:prstGeom>
                          <a:noFill/>
                          <a:ln w="9525">
                            <a:noFill/>
                            <a:miter lim="800000"/>
                            <a:headEnd/>
                            <a:tailEnd/>
                          </a:ln>
                        </pic:spPr>
                      </pic:pic>
                    </a:graphicData>
                  </a:graphic>
                </wp:inline>
              </w:drawing>
            </w:r>
          </w:p>
        </w:tc>
        <w:tc>
          <w:tcPr>
            <w:tcW w:w="5597" w:type="dxa"/>
          </w:tcPr>
          <w:p w:rsidR="00AB7306" w:rsidRPr="005F4C5A" w:rsidRDefault="00AB7306" w:rsidP="00C57DC8">
            <w:pPr>
              <w:autoSpaceDE w:val="0"/>
              <w:autoSpaceDN w:val="0"/>
              <w:adjustRightInd w:val="0"/>
              <w:rPr>
                <w:rFonts w:ascii="Times New Roman" w:hAnsi="Times New Roman" w:cs="Times New Roman"/>
              </w:rPr>
            </w:pPr>
            <w:r w:rsidRPr="005F4C5A">
              <w:rPr>
                <w:rFonts w:ascii="Times New Roman" w:hAnsi="Times New Roman" w:cs="Times New Roman"/>
              </w:rPr>
              <w:t xml:space="preserve">Réseau </w:t>
            </w:r>
            <w:r w:rsidRPr="00534230">
              <w:rPr>
                <w:bCs/>
              </w:rPr>
              <w:t>ou réticulum</w:t>
            </w:r>
          </w:p>
          <w:p w:rsidR="00AB7306" w:rsidRPr="005F4C5A" w:rsidRDefault="00AB7306" w:rsidP="00C57DC8">
            <w:pPr>
              <w:autoSpaceDE w:val="0"/>
              <w:autoSpaceDN w:val="0"/>
              <w:adjustRightInd w:val="0"/>
              <w:rPr>
                <w:rFonts w:ascii="Times New Roman" w:hAnsi="Times New Roman" w:cs="Times New Roman"/>
              </w:rPr>
            </w:pPr>
            <w:r w:rsidRPr="005F4C5A">
              <w:rPr>
                <w:rFonts w:ascii="Times New Roman" w:hAnsi="Times New Roman" w:cs="Times New Roman"/>
              </w:rPr>
              <w:t xml:space="preserve">Sac </w:t>
            </w:r>
            <w:proofErr w:type="spellStart"/>
            <w:r w:rsidRPr="005F4C5A">
              <w:rPr>
                <w:rFonts w:ascii="Times New Roman" w:hAnsi="Times New Roman" w:cs="Times New Roman"/>
              </w:rPr>
              <w:t>crânial</w:t>
            </w:r>
            <w:proofErr w:type="spellEnd"/>
            <w:r w:rsidRPr="005F4C5A">
              <w:rPr>
                <w:rFonts w:ascii="Times New Roman" w:hAnsi="Times New Roman" w:cs="Times New Roman"/>
              </w:rPr>
              <w:t xml:space="preserve"> situé contre le diaphragme à gauche </w:t>
            </w:r>
          </w:p>
          <w:p w:rsidR="00AB7306" w:rsidRPr="005F4C5A" w:rsidRDefault="00AB7306" w:rsidP="00AB7306">
            <w:pPr>
              <w:pStyle w:val="Paragraphedeliste"/>
              <w:numPr>
                <w:ilvl w:val="0"/>
                <w:numId w:val="1"/>
              </w:numPr>
              <w:autoSpaceDE w:val="0"/>
              <w:autoSpaceDN w:val="0"/>
              <w:adjustRightInd w:val="0"/>
              <w:rPr>
                <w:rFonts w:ascii="Times New Roman" w:hAnsi="Times New Roman" w:cs="Times New Roman"/>
              </w:rPr>
            </w:pPr>
            <w:r w:rsidRPr="005F4C5A">
              <w:rPr>
                <w:rFonts w:ascii="Times New Roman" w:hAnsi="Times New Roman" w:cs="Times New Roman"/>
              </w:rPr>
              <w:t xml:space="preserve">Structure hexagonale en nids d’abeille </w:t>
            </w:r>
          </w:p>
          <w:p w:rsidR="00AB7306" w:rsidRPr="005F4C5A" w:rsidRDefault="00AB7306" w:rsidP="00C57DC8">
            <w:pPr>
              <w:autoSpaceDE w:val="0"/>
              <w:autoSpaceDN w:val="0"/>
              <w:adjustRightInd w:val="0"/>
              <w:rPr>
                <w:rFonts w:ascii="Times New Roman" w:hAnsi="Times New Roman" w:cs="Times New Roman"/>
              </w:rPr>
            </w:pPr>
            <w:r w:rsidRPr="005F4C5A">
              <w:rPr>
                <w:rFonts w:ascii="Times New Roman" w:hAnsi="Times New Roman" w:cs="Times New Roman"/>
              </w:rPr>
              <w:t xml:space="preserve">Rôles </w:t>
            </w:r>
          </w:p>
          <w:p w:rsidR="00AB7306" w:rsidRPr="005F4C5A" w:rsidRDefault="00AB7306" w:rsidP="00AB7306">
            <w:pPr>
              <w:pStyle w:val="Paragraphedeliste"/>
              <w:numPr>
                <w:ilvl w:val="0"/>
                <w:numId w:val="1"/>
              </w:numPr>
              <w:autoSpaceDE w:val="0"/>
              <w:autoSpaceDN w:val="0"/>
              <w:adjustRightInd w:val="0"/>
              <w:rPr>
                <w:rFonts w:ascii="Times New Roman" w:hAnsi="Times New Roman" w:cs="Times New Roman"/>
              </w:rPr>
            </w:pPr>
            <w:r w:rsidRPr="005F4C5A">
              <w:rPr>
                <w:rFonts w:ascii="Times New Roman" w:hAnsi="Times New Roman" w:cs="Times New Roman"/>
              </w:rPr>
              <w:t xml:space="preserve">Stockage des éléments déglutis notamment les éléments lourds </w:t>
            </w:r>
          </w:p>
          <w:p w:rsidR="00AB7306" w:rsidRPr="005F4C5A" w:rsidRDefault="00AB7306" w:rsidP="00AB7306">
            <w:pPr>
              <w:pStyle w:val="Paragraphedeliste"/>
              <w:numPr>
                <w:ilvl w:val="0"/>
                <w:numId w:val="1"/>
              </w:numPr>
              <w:autoSpaceDE w:val="0"/>
              <w:autoSpaceDN w:val="0"/>
              <w:adjustRightInd w:val="0"/>
              <w:rPr>
                <w:rFonts w:ascii="Times New Roman" w:hAnsi="Times New Roman" w:cs="Times New Roman"/>
              </w:rPr>
            </w:pPr>
            <w:r w:rsidRPr="005F4C5A">
              <w:rPr>
                <w:rFonts w:ascii="Times New Roman" w:hAnsi="Times New Roman" w:cs="Times New Roman"/>
              </w:rPr>
              <w:t>Avec le rumen, fermentation microbienne (</w:t>
            </w:r>
            <w:proofErr w:type="spellStart"/>
            <w:r w:rsidRPr="005F4C5A">
              <w:rPr>
                <w:rFonts w:ascii="Times New Roman" w:hAnsi="Times New Roman" w:cs="Times New Roman"/>
                <w:b/>
                <w:bCs/>
              </w:rPr>
              <w:t>réticulo</w:t>
            </w:r>
            <w:proofErr w:type="spellEnd"/>
            <w:r w:rsidRPr="005F4C5A">
              <w:rPr>
                <w:rFonts w:ascii="Times New Roman" w:hAnsi="Times New Roman" w:cs="Times New Roman"/>
                <w:b/>
                <w:bCs/>
              </w:rPr>
              <w:t xml:space="preserve">-rumen) </w:t>
            </w:r>
          </w:p>
          <w:p w:rsidR="00AB7306" w:rsidRPr="005F4C5A" w:rsidRDefault="00AB7306" w:rsidP="00AB7306">
            <w:pPr>
              <w:pStyle w:val="Paragraphedeliste"/>
              <w:numPr>
                <w:ilvl w:val="0"/>
                <w:numId w:val="1"/>
              </w:numPr>
              <w:autoSpaceDE w:val="0"/>
              <w:autoSpaceDN w:val="0"/>
              <w:adjustRightInd w:val="0"/>
              <w:rPr>
                <w:rFonts w:ascii="Times New Roman" w:hAnsi="Times New Roman" w:cs="Times New Roman"/>
              </w:rPr>
            </w:pPr>
            <w:r w:rsidRPr="005F4C5A">
              <w:rPr>
                <w:rFonts w:ascii="Times New Roman" w:hAnsi="Times New Roman" w:cs="Times New Roman"/>
              </w:rPr>
              <w:t xml:space="preserve">Vidange partielle vers le feuillet par l’orifice </w:t>
            </w:r>
            <w:proofErr w:type="spellStart"/>
            <w:r w:rsidRPr="005F4C5A">
              <w:rPr>
                <w:rFonts w:ascii="Times New Roman" w:hAnsi="Times New Roman" w:cs="Times New Roman"/>
                <w:b/>
                <w:bCs/>
              </w:rPr>
              <w:t>réticulo</w:t>
            </w:r>
            <w:proofErr w:type="spellEnd"/>
            <w:r w:rsidRPr="005F4C5A">
              <w:rPr>
                <w:rFonts w:ascii="Times New Roman" w:hAnsi="Times New Roman" w:cs="Times New Roman"/>
                <w:b/>
                <w:bCs/>
              </w:rPr>
              <w:t>-</w:t>
            </w:r>
            <w:proofErr w:type="spellStart"/>
            <w:r w:rsidRPr="005F4C5A">
              <w:rPr>
                <w:rFonts w:ascii="Times New Roman" w:hAnsi="Times New Roman" w:cs="Times New Roman"/>
                <w:b/>
                <w:bCs/>
              </w:rPr>
              <w:t>omasal</w:t>
            </w:r>
            <w:proofErr w:type="spellEnd"/>
            <w:r w:rsidRPr="005F4C5A">
              <w:rPr>
                <w:rFonts w:ascii="Times New Roman" w:hAnsi="Times New Roman" w:cs="Times New Roman"/>
                <w:b/>
                <w:bCs/>
              </w:rPr>
              <w:t xml:space="preserve"> </w:t>
            </w:r>
          </w:p>
          <w:p w:rsidR="00AB7306" w:rsidRPr="005F4C5A" w:rsidRDefault="00AB7306" w:rsidP="00C57DC8">
            <w:pPr>
              <w:rPr>
                <w:rFonts w:asciiTheme="majorBidi" w:hAnsiTheme="majorBidi" w:cstheme="majorBidi"/>
              </w:rPr>
            </w:pPr>
          </w:p>
        </w:tc>
      </w:tr>
    </w:tbl>
    <w:p w:rsidR="00AB7306" w:rsidRDefault="00AB7306" w:rsidP="00AB7306">
      <w:pPr>
        <w:jc w:val="both"/>
      </w:pPr>
    </w:p>
    <w:p w:rsidR="00AB7306" w:rsidRPr="005F4C5A" w:rsidRDefault="00AB7306" w:rsidP="00AB7306">
      <w:pPr>
        <w:jc w:val="both"/>
        <w:rPr>
          <w:rFonts w:asciiTheme="majorBidi" w:hAnsiTheme="majorBidi" w:cstheme="majorBidi"/>
          <w:b/>
          <w:bCs/>
        </w:rPr>
      </w:pPr>
      <w:r w:rsidRPr="005F4C5A">
        <w:rPr>
          <w:rFonts w:asciiTheme="majorBidi" w:hAnsiTheme="majorBidi" w:cstheme="majorBidi"/>
          <w:b/>
          <w:bCs/>
        </w:rPr>
        <w:t>L'omasum (le feuillet)</w:t>
      </w:r>
    </w:p>
    <w:p w:rsidR="00AB7306" w:rsidRPr="005F4C5A" w:rsidRDefault="00AB7306" w:rsidP="00AB7306">
      <w:pPr>
        <w:ind w:firstLine="708"/>
        <w:jc w:val="both"/>
        <w:rPr>
          <w:rFonts w:asciiTheme="majorBidi" w:hAnsiTheme="majorBidi" w:cstheme="majorBidi"/>
        </w:rPr>
      </w:pPr>
      <w:r w:rsidRPr="005F4C5A">
        <w:rPr>
          <w:rFonts w:asciiTheme="majorBidi" w:hAnsiTheme="majorBidi" w:cstheme="majorBidi"/>
        </w:rPr>
        <w:t>Est plus volumineux que le réseau.</w:t>
      </w:r>
    </w:p>
    <w:p w:rsidR="00AB7306" w:rsidRPr="005F4C5A" w:rsidRDefault="00AB7306" w:rsidP="00AB7306">
      <w:pPr>
        <w:ind w:firstLine="708"/>
        <w:jc w:val="both"/>
        <w:rPr>
          <w:rFonts w:asciiTheme="majorBidi" w:hAnsiTheme="majorBidi" w:cstheme="majorBidi"/>
        </w:rPr>
      </w:pPr>
      <w:r w:rsidRPr="005F4C5A">
        <w:rPr>
          <w:rFonts w:asciiTheme="majorBidi" w:hAnsiTheme="majorBidi" w:cstheme="majorBidi"/>
        </w:rPr>
        <w:t>Sa paroi intérieure est tapissée de très nombreuses lamelles muqueuses, semblables aux feuillets d'un livre d’où son nom. Celles- ci, disposées parallèlement au passage des aliments, constituent une sorte de filtre ou ne peuvent passer que les aliments bien divisés, qui seront comprimés entre les lames.</w:t>
      </w:r>
    </w:p>
    <w:p w:rsidR="00AB7306" w:rsidRPr="005F4C5A" w:rsidRDefault="00AB7306" w:rsidP="00AB7306">
      <w:pPr>
        <w:ind w:firstLine="708"/>
        <w:jc w:val="both"/>
        <w:rPr>
          <w:rFonts w:asciiTheme="majorBidi" w:hAnsiTheme="majorBidi" w:cstheme="majorBidi"/>
        </w:rPr>
      </w:pPr>
      <w:r w:rsidRPr="005F4C5A">
        <w:rPr>
          <w:rFonts w:asciiTheme="majorBidi" w:hAnsiTheme="majorBidi" w:cstheme="majorBidi"/>
        </w:rPr>
        <w:t>Le feuillet ne possède aucune glande digestive.</w:t>
      </w:r>
    </w:p>
    <w:tbl>
      <w:tblPr>
        <w:tblStyle w:val="Grilledutableau"/>
        <w:tblW w:w="0" w:type="auto"/>
        <w:jc w:val="center"/>
        <w:tblLook w:val="04A0"/>
      </w:tblPr>
      <w:tblGrid>
        <w:gridCol w:w="4316"/>
        <w:gridCol w:w="4972"/>
      </w:tblGrid>
      <w:tr w:rsidR="00AB7306" w:rsidRPr="005F4C5A" w:rsidTr="00C57DC8">
        <w:trPr>
          <w:jc w:val="center"/>
        </w:trPr>
        <w:tc>
          <w:tcPr>
            <w:tcW w:w="4323" w:type="dxa"/>
          </w:tcPr>
          <w:p w:rsidR="00AB7306" w:rsidRPr="005F4C5A" w:rsidRDefault="00AB7306" w:rsidP="00C57DC8">
            <w:pPr>
              <w:jc w:val="both"/>
              <w:rPr>
                <w:rFonts w:asciiTheme="majorBidi" w:hAnsiTheme="majorBidi" w:cstheme="majorBidi"/>
              </w:rPr>
            </w:pPr>
            <w:r w:rsidRPr="005F4C5A">
              <w:rPr>
                <w:rFonts w:asciiTheme="majorBidi" w:hAnsiTheme="majorBidi" w:cstheme="majorBidi"/>
                <w:noProof/>
                <w:lang w:eastAsia="fr-FR"/>
              </w:rPr>
              <w:drawing>
                <wp:inline distT="0" distB="0" distL="0" distR="0">
                  <wp:extent cx="2559050" cy="1919288"/>
                  <wp:effectExtent l="19050" t="0" r="0" b="0"/>
                  <wp:docPr id="243" name="Image 344" descr="http://courses.washington.edu/chordate/453photos/gut_photos/cow_omas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courses.washington.edu/chordate/453photos/gut_photos/cow_omasum.jpg"/>
                          <pic:cNvPicPr>
                            <a:picLocks noChangeAspect="1" noChangeArrowheads="1"/>
                          </pic:cNvPicPr>
                        </pic:nvPicPr>
                        <pic:blipFill>
                          <a:blip r:embed="rId15" cstate="print"/>
                          <a:srcRect/>
                          <a:stretch>
                            <a:fillRect/>
                          </a:stretch>
                        </pic:blipFill>
                        <pic:spPr bwMode="auto">
                          <a:xfrm>
                            <a:off x="0" y="0"/>
                            <a:ext cx="2559050" cy="1919288"/>
                          </a:xfrm>
                          <a:prstGeom prst="rect">
                            <a:avLst/>
                          </a:prstGeom>
                          <a:noFill/>
                          <a:ln w="9525">
                            <a:noFill/>
                            <a:miter lim="800000"/>
                            <a:headEnd/>
                            <a:tailEnd/>
                          </a:ln>
                        </pic:spPr>
                      </pic:pic>
                    </a:graphicData>
                  </a:graphic>
                </wp:inline>
              </w:drawing>
            </w:r>
          </w:p>
        </w:tc>
        <w:tc>
          <w:tcPr>
            <w:tcW w:w="5455" w:type="dxa"/>
          </w:tcPr>
          <w:p w:rsidR="00AB7306" w:rsidRPr="00534230" w:rsidRDefault="00AB7306" w:rsidP="00C57DC8">
            <w:pPr>
              <w:autoSpaceDE w:val="0"/>
              <w:autoSpaceDN w:val="0"/>
              <w:adjustRightInd w:val="0"/>
              <w:spacing w:after="156"/>
              <w:rPr>
                <w:rFonts w:asciiTheme="majorBidi" w:hAnsiTheme="majorBidi" w:cstheme="majorBidi"/>
                <w:sz w:val="20"/>
                <w:szCs w:val="20"/>
              </w:rPr>
            </w:pPr>
            <w:r w:rsidRPr="00534230">
              <w:rPr>
                <w:rFonts w:asciiTheme="majorBidi" w:hAnsiTheme="majorBidi" w:cstheme="majorBidi"/>
                <w:sz w:val="20"/>
                <w:szCs w:val="20"/>
              </w:rPr>
              <w:t>Feuillet  ou Omasum</w:t>
            </w:r>
          </w:p>
          <w:p w:rsidR="00AB7306" w:rsidRPr="00534230" w:rsidRDefault="00AB7306" w:rsidP="00AB7306">
            <w:pPr>
              <w:pStyle w:val="Paragraphedeliste"/>
              <w:numPr>
                <w:ilvl w:val="0"/>
                <w:numId w:val="1"/>
              </w:numPr>
              <w:autoSpaceDE w:val="0"/>
              <w:autoSpaceDN w:val="0"/>
              <w:adjustRightInd w:val="0"/>
              <w:spacing w:after="156"/>
              <w:rPr>
                <w:rFonts w:asciiTheme="majorBidi" w:hAnsiTheme="majorBidi" w:cstheme="majorBidi"/>
                <w:sz w:val="20"/>
                <w:szCs w:val="20"/>
              </w:rPr>
            </w:pPr>
            <w:r w:rsidRPr="00534230">
              <w:rPr>
                <w:rFonts w:asciiTheme="majorBidi" w:hAnsiTheme="majorBidi" w:cstheme="majorBidi"/>
                <w:sz w:val="20"/>
                <w:szCs w:val="20"/>
              </w:rPr>
              <w:t xml:space="preserve">plus développé chez bovins que petits ruminants </w:t>
            </w:r>
          </w:p>
          <w:p w:rsidR="00AB7306" w:rsidRPr="00534230" w:rsidRDefault="00AB7306" w:rsidP="00AB7306">
            <w:pPr>
              <w:pStyle w:val="Paragraphedeliste"/>
              <w:numPr>
                <w:ilvl w:val="0"/>
                <w:numId w:val="1"/>
              </w:numPr>
              <w:autoSpaceDE w:val="0"/>
              <w:autoSpaceDN w:val="0"/>
              <w:adjustRightInd w:val="0"/>
              <w:rPr>
                <w:rFonts w:asciiTheme="majorBidi" w:hAnsiTheme="majorBidi" w:cstheme="majorBidi"/>
                <w:sz w:val="20"/>
                <w:szCs w:val="20"/>
              </w:rPr>
            </w:pPr>
            <w:r w:rsidRPr="00534230">
              <w:rPr>
                <w:rFonts w:asciiTheme="majorBidi" w:hAnsiTheme="majorBidi" w:cstheme="majorBidi"/>
                <w:sz w:val="20"/>
                <w:szCs w:val="20"/>
              </w:rPr>
              <w:t xml:space="preserve">Structure: sphérique </w:t>
            </w:r>
          </w:p>
          <w:p w:rsidR="00AB7306" w:rsidRPr="00534230" w:rsidRDefault="00AB7306" w:rsidP="00AB7306">
            <w:pPr>
              <w:pStyle w:val="Paragraphedeliste"/>
              <w:numPr>
                <w:ilvl w:val="0"/>
                <w:numId w:val="1"/>
              </w:numPr>
              <w:autoSpaceDE w:val="0"/>
              <w:autoSpaceDN w:val="0"/>
              <w:adjustRightInd w:val="0"/>
              <w:rPr>
                <w:rFonts w:asciiTheme="majorBidi" w:hAnsiTheme="majorBidi" w:cstheme="majorBidi"/>
                <w:sz w:val="20"/>
                <w:szCs w:val="20"/>
              </w:rPr>
            </w:pPr>
            <w:r w:rsidRPr="00534230">
              <w:rPr>
                <w:rFonts w:asciiTheme="majorBidi" w:hAnsiTheme="majorBidi" w:cstheme="majorBidi"/>
                <w:sz w:val="20"/>
                <w:szCs w:val="20"/>
              </w:rPr>
              <w:t>Lames parallèles attachées à la grande courbure</w:t>
            </w:r>
          </w:p>
          <w:p w:rsidR="00AB7306" w:rsidRPr="00534230" w:rsidRDefault="00AB7306" w:rsidP="00AB7306">
            <w:pPr>
              <w:pStyle w:val="Paragraphedeliste"/>
              <w:numPr>
                <w:ilvl w:val="0"/>
                <w:numId w:val="1"/>
              </w:numPr>
              <w:autoSpaceDE w:val="0"/>
              <w:autoSpaceDN w:val="0"/>
              <w:adjustRightInd w:val="0"/>
              <w:rPr>
                <w:rFonts w:asciiTheme="majorBidi" w:hAnsiTheme="majorBidi" w:cstheme="majorBidi"/>
                <w:sz w:val="20"/>
                <w:szCs w:val="20"/>
              </w:rPr>
            </w:pPr>
            <w:r w:rsidRPr="00534230">
              <w:rPr>
                <w:sz w:val="20"/>
                <w:szCs w:val="20"/>
              </w:rPr>
              <w:t>De hauteurs inégales, disposées dans le sens du transit alimentaire.</w:t>
            </w:r>
          </w:p>
          <w:p w:rsidR="00AB7306" w:rsidRPr="00534230" w:rsidRDefault="00AB7306" w:rsidP="00AB7306">
            <w:pPr>
              <w:pStyle w:val="Paragraphedeliste"/>
              <w:numPr>
                <w:ilvl w:val="0"/>
                <w:numId w:val="1"/>
              </w:numPr>
              <w:autoSpaceDE w:val="0"/>
              <w:autoSpaceDN w:val="0"/>
              <w:adjustRightInd w:val="0"/>
              <w:rPr>
                <w:rFonts w:asciiTheme="majorBidi" w:hAnsiTheme="majorBidi" w:cstheme="majorBidi"/>
                <w:sz w:val="20"/>
                <w:szCs w:val="20"/>
              </w:rPr>
            </w:pPr>
            <w:r w:rsidRPr="00534230">
              <w:rPr>
                <w:sz w:val="20"/>
                <w:szCs w:val="20"/>
              </w:rPr>
              <w:t xml:space="preserve">D’un volume égal à </w:t>
            </w:r>
            <w:smartTag w:uri="urn:schemas-microsoft-com:office:smarttags" w:element="metricconverter">
              <w:smartTagPr>
                <w:attr w:name="ProductID" w:val="0,5 l"/>
              </w:smartTagPr>
              <w:r w:rsidRPr="00534230">
                <w:rPr>
                  <w:sz w:val="20"/>
                  <w:szCs w:val="20"/>
                </w:rPr>
                <w:t>0,5 l</w:t>
              </w:r>
            </w:smartTag>
          </w:p>
          <w:p w:rsidR="00AB7306" w:rsidRPr="00534230" w:rsidRDefault="00AB7306" w:rsidP="00AB7306">
            <w:pPr>
              <w:pStyle w:val="Paragraphedeliste"/>
              <w:numPr>
                <w:ilvl w:val="0"/>
                <w:numId w:val="1"/>
              </w:numPr>
              <w:autoSpaceDE w:val="0"/>
              <w:autoSpaceDN w:val="0"/>
              <w:adjustRightInd w:val="0"/>
              <w:rPr>
                <w:rFonts w:asciiTheme="majorBidi" w:hAnsiTheme="majorBidi" w:cstheme="majorBidi"/>
                <w:sz w:val="20"/>
                <w:szCs w:val="20"/>
              </w:rPr>
            </w:pPr>
            <w:r w:rsidRPr="00534230">
              <w:rPr>
                <w:rFonts w:asciiTheme="majorBidi" w:hAnsiTheme="majorBidi" w:cstheme="majorBidi"/>
                <w:sz w:val="20"/>
                <w:szCs w:val="20"/>
              </w:rPr>
              <w:t xml:space="preserve"> </w:t>
            </w:r>
            <w:r w:rsidRPr="00534230">
              <w:rPr>
                <w:sz w:val="20"/>
                <w:szCs w:val="20"/>
              </w:rPr>
              <w:t>très nombreuses lames recouvertes d’un épithélium kératinisé possédant également des papilles</w:t>
            </w:r>
          </w:p>
          <w:p w:rsidR="00AB7306" w:rsidRPr="00534230" w:rsidRDefault="00AB7306" w:rsidP="00AB7306">
            <w:pPr>
              <w:pStyle w:val="Paragraphedeliste"/>
              <w:numPr>
                <w:ilvl w:val="0"/>
                <w:numId w:val="1"/>
              </w:numPr>
              <w:autoSpaceDE w:val="0"/>
              <w:autoSpaceDN w:val="0"/>
              <w:adjustRightInd w:val="0"/>
              <w:rPr>
                <w:rFonts w:asciiTheme="majorBidi" w:hAnsiTheme="majorBidi" w:cstheme="majorBidi"/>
                <w:sz w:val="20"/>
                <w:szCs w:val="20"/>
              </w:rPr>
            </w:pPr>
            <w:r w:rsidRPr="00534230">
              <w:rPr>
                <w:rFonts w:asciiTheme="majorBidi" w:hAnsiTheme="majorBidi" w:cstheme="majorBidi"/>
                <w:sz w:val="20"/>
                <w:szCs w:val="20"/>
              </w:rPr>
              <w:t xml:space="preserve">Très grande surface d’absorption </w:t>
            </w:r>
          </w:p>
          <w:p w:rsidR="00AB7306" w:rsidRPr="00534230" w:rsidRDefault="00AB7306" w:rsidP="00AB7306">
            <w:pPr>
              <w:pStyle w:val="Paragraphedeliste"/>
              <w:numPr>
                <w:ilvl w:val="0"/>
                <w:numId w:val="1"/>
              </w:numPr>
              <w:autoSpaceDE w:val="0"/>
              <w:autoSpaceDN w:val="0"/>
              <w:adjustRightInd w:val="0"/>
              <w:rPr>
                <w:rFonts w:asciiTheme="majorBidi" w:hAnsiTheme="majorBidi" w:cstheme="majorBidi"/>
                <w:sz w:val="20"/>
                <w:szCs w:val="20"/>
              </w:rPr>
            </w:pPr>
            <w:r w:rsidRPr="00534230">
              <w:rPr>
                <w:rFonts w:asciiTheme="majorBidi" w:hAnsiTheme="majorBidi" w:cstheme="majorBidi"/>
                <w:sz w:val="20"/>
                <w:szCs w:val="20"/>
              </w:rPr>
              <w:t xml:space="preserve">Canal </w:t>
            </w:r>
            <w:proofErr w:type="spellStart"/>
            <w:r w:rsidRPr="00534230">
              <w:rPr>
                <w:rFonts w:asciiTheme="majorBidi" w:hAnsiTheme="majorBidi" w:cstheme="majorBidi"/>
                <w:sz w:val="20"/>
                <w:szCs w:val="20"/>
              </w:rPr>
              <w:t>omasal</w:t>
            </w:r>
            <w:proofErr w:type="spellEnd"/>
            <w:r w:rsidRPr="00534230">
              <w:rPr>
                <w:rFonts w:asciiTheme="majorBidi" w:hAnsiTheme="majorBidi" w:cstheme="majorBidi"/>
                <w:sz w:val="20"/>
                <w:szCs w:val="20"/>
              </w:rPr>
              <w:t xml:space="preserve"> </w:t>
            </w:r>
          </w:p>
          <w:p w:rsidR="00AB7306" w:rsidRPr="005F4C5A" w:rsidRDefault="00AB7306" w:rsidP="00C57DC8">
            <w:pPr>
              <w:jc w:val="both"/>
              <w:rPr>
                <w:rFonts w:asciiTheme="majorBidi" w:hAnsiTheme="majorBidi" w:cstheme="majorBidi"/>
              </w:rPr>
            </w:pPr>
          </w:p>
        </w:tc>
      </w:tr>
    </w:tbl>
    <w:p w:rsidR="00AB7306" w:rsidRPr="00AB7306" w:rsidRDefault="00AB7306" w:rsidP="00AB7306">
      <w:pPr>
        <w:rPr>
          <w:rFonts w:ascii="Times New Roman" w:eastAsia="Times New Roman" w:hAnsi="Times New Roman" w:cs="Times New Roman"/>
        </w:rPr>
      </w:pPr>
      <w:r w:rsidRPr="005F4C5A">
        <w:rPr>
          <w:rFonts w:asciiTheme="majorBidi" w:hAnsiTheme="majorBidi" w:cstheme="majorBidi"/>
        </w:rPr>
        <w:t>.</w:t>
      </w:r>
      <w:r w:rsidRPr="005F4C5A">
        <w:t xml:space="preserve"> </w:t>
      </w:r>
    </w:p>
    <w:p w:rsidR="00AB7306" w:rsidRPr="005F4C5A" w:rsidRDefault="00AB7306" w:rsidP="00AB7306">
      <w:pPr>
        <w:jc w:val="both"/>
        <w:rPr>
          <w:rFonts w:asciiTheme="majorBidi" w:hAnsiTheme="majorBidi" w:cstheme="majorBidi"/>
          <w:b/>
          <w:bCs/>
        </w:rPr>
      </w:pPr>
      <w:r w:rsidRPr="005F4C5A">
        <w:rPr>
          <w:rFonts w:asciiTheme="majorBidi" w:hAnsiTheme="majorBidi" w:cstheme="majorBidi"/>
          <w:b/>
          <w:bCs/>
        </w:rPr>
        <w:lastRenderedPageBreak/>
        <w:t>La caillette</w:t>
      </w:r>
    </w:p>
    <w:p w:rsidR="00AB7306" w:rsidRPr="005F4C5A" w:rsidRDefault="00AB7306" w:rsidP="00AB7306">
      <w:pPr>
        <w:ind w:firstLine="708"/>
        <w:jc w:val="both"/>
        <w:rPr>
          <w:rFonts w:asciiTheme="majorBidi" w:hAnsiTheme="majorBidi" w:cstheme="majorBidi"/>
        </w:rPr>
      </w:pPr>
      <w:r w:rsidRPr="005F4C5A">
        <w:rPr>
          <w:rFonts w:asciiTheme="majorBidi" w:hAnsiTheme="majorBidi" w:cstheme="majorBidi"/>
        </w:rPr>
        <w:t xml:space="preserve">Le quatrième estomac est l'abomasum. Cet estomac est similaire à celui des non ruminants. Il secrète un acide fort et de nombreuses enzymes digestives. Chez les non ruminants, les aliments ingérés y arrivent directement et y sont digérés. Par contre, le matériel qui entre dans l'abomasum d'un ruminant provient du rumen. Les produits de la fermentation </w:t>
      </w:r>
      <w:proofErr w:type="spellStart"/>
      <w:r w:rsidRPr="005F4C5A">
        <w:rPr>
          <w:rFonts w:asciiTheme="majorBidi" w:hAnsiTheme="majorBidi" w:cstheme="majorBidi"/>
        </w:rPr>
        <w:t>ruminale</w:t>
      </w:r>
      <w:proofErr w:type="spellEnd"/>
      <w:r w:rsidRPr="005F4C5A">
        <w:rPr>
          <w:rFonts w:asciiTheme="majorBidi" w:hAnsiTheme="majorBidi" w:cstheme="majorBidi"/>
        </w:rPr>
        <w:t xml:space="preserve"> qui passent dans la caillette sont donc composés de particules alimentaires résiduelles, de certains sous-produits de la fermentation bactérienne, et d'une masse microbienne (bactéries, protozoaires) qui a </w:t>
      </w:r>
      <w:proofErr w:type="spellStart"/>
      <w:r w:rsidRPr="005F4C5A">
        <w:rPr>
          <w:rFonts w:asciiTheme="majorBidi" w:hAnsiTheme="majorBidi" w:cstheme="majorBidi"/>
        </w:rPr>
        <w:t>crê</w:t>
      </w:r>
      <w:proofErr w:type="spellEnd"/>
      <w:r w:rsidRPr="005F4C5A">
        <w:rPr>
          <w:rFonts w:asciiTheme="majorBidi" w:hAnsiTheme="majorBidi" w:cstheme="majorBidi"/>
        </w:rPr>
        <w:t xml:space="preserve"> et s'est multipliée dans le rumen.</w:t>
      </w:r>
    </w:p>
    <w:tbl>
      <w:tblPr>
        <w:tblStyle w:val="Grilledutableau"/>
        <w:tblW w:w="10173" w:type="dxa"/>
        <w:jc w:val="center"/>
        <w:tblLook w:val="04A0"/>
      </w:tblPr>
      <w:tblGrid>
        <w:gridCol w:w="4610"/>
        <w:gridCol w:w="5563"/>
      </w:tblGrid>
      <w:tr w:rsidR="00AB7306" w:rsidRPr="005F4C5A" w:rsidTr="00C57DC8">
        <w:trPr>
          <w:jc w:val="center"/>
        </w:trPr>
        <w:tc>
          <w:tcPr>
            <w:tcW w:w="4610" w:type="dxa"/>
          </w:tcPr>
          <w:p w:rsidR="00AB7306" w:rsidRPr="005F4C5A" w:rsidRDefault="00AB7306" w:rsidP="00C57DC8">
            <w:pPr>
              <w:jc w:val="center"/>
              <w:rPr>
                <w:rFonts w:asciiTheme="majorBidi" w:hAnsiTheme="majorBidi" w:cstheme="majorBidi"/>
              </w:rPr>
            </w:pPr>
            <w:r w:rsidRPr="005F4C5A">
              <w:rPr>
                <w:rFonts w:asciiTheme="majorBidi" w:hAnsiTheme="majorBidi" w:cstheme="majorBidi"/>
                <w:noProof/>
                <w:lang w:eastAsia="fr-FR"/>
              </w:rPr>
              <w:drawing>
                <wp:inline distT="0" distB="0" distL="0" distR="0">
                  <wp:extent cx="2249778" cy="1685925"/>
                  <wp:effectExtent l="19050" t="0" r="0" b="0"/>
                  <wp:docPr id="244"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6" cstate="print"/>
                          <a:srcRect/>
                          <a:stretch>
                            <a:fillRect/>
                          </a:stretch>
                        </pic:blipFill>
                        <pic:spPr bwMode="auto">
                          <a:xfrm>
                            <a:off x="0" y="0"/>
                            <a:ext cx="2249649" cy="1685828"/>
                          </a:xfrm>
                          <a:prstGeom prst="rect">
                            <a:avLst/>
                          </a:prstGeom>
                          <a:noFill/>
                          <a:ln w="9525">
                            <a:noFill/>
                            <a:miter lim="800000"/>
                            <a:headEnd/>
                            <a:tailEnd/>
                          </a:ln>
                        </pic:spPr>
                      </pic:pic>
                    </a:graphicData>
                  </a:graphic>
                </wp:inline>
              </w:drawing>
            </w:r>
          </w:p>
        </w:tc>
        <w:tc>
          <w:tcPr>
            <w:tcW w:w="5563" w:type="dxa"/>
          </w:tcPr>
          <w:p w:rsidR="00AB7306" w:rsidRPr="005F4C5A" w:rsidRDefault="00AB7306" w:rsidP="00C57DC8">
            <w:pPr>
              <w:autoSpaceDE w:val="0"/>
              <w:autoSpaceDN w:val="0"/>
              <w:adjustRightInd w:val="0"/>
              <w:rPr>
                <w:rFonts w:asciiTheme="majorBidi" w:hAnsiTheme="majorBidi" w:cstheme="majorBidi"/>
                <w:sz w:val="20"/>
                <w:szCs w:val="20"/>
              </w:rPr>
            </w:pPr>
            <w:r w:rsidRPr="005F4C5A">
              <w:rPr>
                <w:rFonts w:asciiTheme="majorBidi" w:hAnsiTheme="majorBidi" w:cstheme="majorBidi"/>
                <w:sz w:val="20"/>
                <w:szCs w:val="20"/>
              </w:rPr>
              <w:t xml:space="preserve">Caillette </w:t>
            </w:r>
          </w:p>
          <w:p w:rsidR="00AB7306" w:rsidRPr="00534230" w:rsidRDefault="00AB7306" w:rsidP="00AB7306">
            <w:pPr>
              <w:pStyle w:val="Paragraphedeliste"/>
              <w:numPr>
                <w:ilvl w:val="0"/>
                <w:numId w:val="1"/>
              </w:numPr>
              <w:autoSpaceDE w:val="0"/>
              <w:autoSpaceDN w:val="0"/>
              <w:adjustRightInd w:val="0"/>
              <w:rPr>
                <w:rFonts w:asciiTheme="majorBidi" w:hAnsiTheme="majorBidi" w:cstheme="majorBidi"/>
              </w:rPr>
            </w:pPr>
            <w:r w:rsidRPr="00534230">
              <w:rPr>
                <w:rFonts w:asciiTheme="majorBidi" w:hAnsiTheme="majorBidi" w:cstheme="majorBidi"/>
              </w:rPr>
              <w:t xml:space="preserve">Ressemble à estomac des monogastriques </w:t>
            </w:r>
          </w:p>
          <w:p w:rsidR="00AB7306" w:rsidRPr="00534230" w:rsidRDefault="00AB7306" w:rsidP="00AB7306">
            <w:pPr>
              <w:pStyle w:val="Paragraphedeliste"/>
              <w:numPr>
                <w:ilvl w:val="0"/>
                <w:numId w:val="1"/>
              </w:numPr>
              <w:autoSpaceDE w:val="0"/>
              <w:autoSpaceDN w:val="0"/>
              <w:adjustRightInd w:val="0"/>
              <w:rPr>
                <w:rFonts w:asciiTheme="majorBidi" w:hAnsiTheme="majorBidi" w:cstheme="majorBidi"/>
              </w:rPr>
            </w:pPr>
            <w:r w:rsidRPr="00534230">
              <w:t>Sa cavité est tapissée par une muqueuse glandulaire.</w:t>
            </w:r>
          </w:p>
          <w:p w:rsidR="00AB7306" w:rsidRPr="00534230" w:rsidRDefault="00AB7306" w:rsidP="00AB7306">
            <w:pPr>
              <w:pStyle w:val="Paragraphedeliste"/>
              <w:numPr>
                <w:ilvl w:val="0"/>
                <w:numId w:val="1"/>
              </w:numPr>
              <w:autoSpaceDE w:val="0"/>
              <w:autoSpaceDN w:val="0"/>
              <w:adjustRightInd w:val="0"/>
              <w:rPr>
                <w:rFonts w:asciiTheme="majorBidi" w:hAnsiTheme="majorBidi" w:cstheme="majorBidi"/>
              </w:rPr>
            </w:pPr>
            <w:r w:rsidRPr="00534230">
              <w:t xml:space="preserve">Elle a un volume inférieur à </w:t>
            </w:r>
            <w:smartTag w:uri="urn:schemas-microsoft-com:office:smarttags" w:element="metricconverter">
              <w:smartTagPr>
                <w:attr w:name="ProductID" w:val="2 litres"/>
              </w:smartTagPr>
              <w:r w:rsidRPr="00534230">
                <w:t>2 litres</w:t>
              </w:r>
            </w:smartTag>
          </w:p>
          <w:p w:rsidR="00AB7306" w:rsidRPr="00534230" w:rsidRDefault="00AB7306" w:rsidP="00AB7306">
            <w:pPr>
              <w:pStyle w:val="Paragraphedeliste"/>
              <w:numPr>
                <w:ilvl w:val="0"/>
                <w:numId w:val="1"/>
              </w:numPr>
              <w:autoSpaceDE w:val="0"/>
              <w:autoSpaceDN w:val="0"/>
              <w:adjustRightInd w:val="0"/>
              <w:spacing w:after="496"/>
              <w:rPr>
                <w:rFonts w:asciiTheme="majorBidi" w:hAnsiTheme="majorBidi" w:cstheme="majorBidi"/>
              </w:rPr>
            </w:pPr>
            <w:r w:rsidRPr="00534230">
              <w:rPr>
                <w:rFonts w:asciiTheme="majorBidi" w:hAnsiTheme="majorBidi" w:cstheme="majorBidi"/>
              </w:rPr>
              <w:t xml:space="preserve">Sécrétion acide et </w:t>
            </w:r>
            <w:proofErr w:type="spellStart"/>
            <w:r w:rsidRPr="00534230">
              <w:rPr>
                <w:rFonts w:asciiTheme="majorBidi" w:hAnsiTheme="majorBidi" w:cstheme="majorBidi"/>
              </w:rPr>
              <w:t>pepsinogène</w:t>
            </w:r>
            <w:proofErr w:type="spellEnd"/>
            <w:r w:rsidRPr="00534230">
              <w:rPr>
                <w:rFonts w:asciiTheme="majorBidi" w:hAnsiTheme="majorBidi" w:cstheme="majorBidi"/>
              </w:rPr>
              <w:t xml:space="preserve"> = </w:t>
            </w:r>
            <w:r w:rsidRPr="00534230">
              <w:rPr>
                <w:rFonts w:asciiTheme="majorBidi" w:hAnsiTheme="majorBidi" w:cstheme="majorBidi"/>
                <w:b/>
                <w:bCs/>
              </w:rPr>
              <w:t xml:space="preserve">digestion protéique </w:t>
            </w:r>
          </w:p>
          <w:p w:rsidR="00AB7306" w:rsidRPr="00534230" w:rsidRDefault="00AB7306" w:rsidP="00AB7306">
            <w:pPr>
              <w:pStyle w:val="Paragraphedeliste"/>
              <w:numPr>
                <w:ilvl w:val="0"/>
                <w:numId w:val="1"/>
              </w:numPr>
              <w:autoSpaceDE w:val="0"/>
              <w:autoSpaceDN w:val="0"/>
              <w:adjustRightInd w:val="0"/>
              <w:spacing w:after="496"/>
              <w:rPr>
                <w:rFonts w:asciiTheme="majorBidi" w:hAnsiTheme="majorBidi" w:cstheme="majorBidi"/>
              </w:rPr>
            </w:pPr>
            <w:r w:rsidRPr="00534230">
              <w:rPr>
                <w:rFonts w:asciiTheme="majorBidi" w:hAnsiTheme="majorBidi" w:cstheme="majorBidi"/>
              </w:rPr>
              <w:t xml:space="preserve">Sécrétion de </w:t>
            </w:r>
            <w:r w:rsidRPr="00534230">
              <w:rPr>
                <w:rFonts w:asciiTheme="majorBidi" w:hAnsiTheme="majorBidi" w:cstheme="majorBidi"/>
                <w:b/>
                <w:bCs/>
              </w:rPr>
              <w:t xml:space="preserve">lysozyme </w:t>
            </w:r>
            <w:r w:rsidRPr="00534230">
              <w:rPr>
                <w:rFonts w:asciiTheme="majorBidi" w:hAnsiTheme="majorBidi" w:cstheme="majorBidi"/>
              </w:rPr>
              <w:t xml:space="preserve">qui permet de dégrader les parois bactériennes = </w:t>
            </w:r>
            <w:r w:rsidRPr="00534230">
              <w:rPr>
                <w:rFonts w:asciiTheme="majorBidi" w:hAnsiTheme="majorBidi" w:cstheme="majorBidi"/>
                <w:b/>
                <w:bCs/>
              </w:rPr>
              <w:t xml:space="preserve">digestion des bactéries du rumen </w:t>
            </w:r>
          </w:p>
          <w:p w:rsidR="00AB7306" w:rsidRPr="00534230" w:rsidRDefault="00AB7306" w:rsidP="00AB7306">
            <w:pPr>
              <w:pStyle w:val="Paragraphedeliste"/>
              <w:numPr>
                <w:ilvl w:val="0"/>
                <w:numId w:val="1"/>
              </w:numPr>
              <w:autoSpaceDE w:val="0"/>
              <w:autoSpaceDN w:val="0"/>
              <w:adjustRightInd w:val="0"/>
              <w:rPr>
                <w:rFonts w:asciiTheme="majorBidi" w:hAnsiTheme="majorBidi" w:cstheme="majorBidi"/>
              </w:rPr>
            </w:pPr>
            <w:r w:rsidRPr="00534230">
              <w:rPr>
                <w:rFonts w:asciiTheme="majorBidi" w:hAnsiTheme="majorBidi" w:cstheme="majorBidi"/>
              </w:rPr>
              <w:t xml:space="preserve">Pylore régule le flux vers le duodénum </w:t>
            </w:r>
          </w:p>
          <w:p w:rsidR="00AB7306" w:rsidRPr="005F4C5A" w:rsidRDefault="00AB7306" w:rsidP="00C57DC8">
            <w:pPr>
              <w:jc w:val="both"/>
              <w:rPr>
                <w:rFonts w:asciiTheme="majorBidi" w:hAnsiTheme="majorBidi" w:cstheme="majorBidi"/>
              </w:rPr>
            </w:pPr>
          </w:p>
        </w:tc>
      </w:tr>
    </w:tbl>
    <w:p w:rsidR="00AB7306" w:rsidRDefault="00AB7306" w:rsidP="00AB7306">
      <w:pPr>
        <w:jc w:val="both"/>
        <w:rPr>
          <w:rFonts w:asciiTheme="majorBidi" w:hAnsiTheme="majorBidi" w:cstheme="majorBidi"/>
          <w:b/>
          <w:bCs/>
        </w:rPr>
      </w:pPr>
    </w:p>
    <w:p w:rsidR="00AB7306" w:rsidRPr="005F4C5A" w:rsidRDefault="00AB7306" w:rsidP="00AB7306">
      <w:pPr>
        <w:jc w:val="both"/>
        <w:rPr>
          <w:rFonts w:asciiTheme="majorBidi" w:hAnsiTheme="majorBidi" w:cstheme="majorBidi"/>
          <w:b/>
          <w:bCs/>
        </w:rPr>
      </w:pPr>
      <w:r w:rsidRPr="005F4C5A">
        <w:rPr>
          <w:rFonts w:asciiTheme="majorBidi" w:hAnsiTheme="majorBidi" w:cstheme="majorBidi"/>
          <w:b/>
          <w:bCs/>
        </w:rPr>
        <w:t xml:space="preserve">Les bactéries du rumen </w:t>
      </w:r>
    </w:p>
    <w:p w:rsidR="00AB7306" w:rsidRPr="005F4C5A" w:rsidRDefault="00AB7306" w:rsidP="00AB7306">
      <w:pPr>
        <w:ind w:firstLine="708"/>
        <w:jc w:val="both"/>
        <w:rPr>
          <w:rFonts w:asciiTheme="majorBidi" w:hAnsiTheme="majorBidi" w:cstheme="majorBidi"/>
        </w:rPr>
      </w:pPr>
      <w:r w:rsidRPr="005F4C5A">
        <w:rPr>
          <w:rFonts w:asciiTheme="majorBidi" w:hAnsiTheme="majorBidi" w:cstheme="majorBidi"/>
        </w:rPr>
        <w:t>Le rumen fournit un environnement idéal avec, en général, une quantité d'aliments quasi illimitée pour la croissance et la reproduction bactérienne. L'absence d'air (oxygène) dans le rumen favorise la croissance de certaines espèces de bactéries, en particulier celles capables de dégrader les fibres végétales. Les microbes fermentent les sucres de la paroi cellulaire végétale pour en obtenir de l'énergie. Durant ce processus, ils produisent les acides gras volatils (AGV) qui sont les produits finaux de leur fermentation. Les AGV qui sont sans valeur pour les microbes traversent la paroi du rumen et deviennent la source d'énergie principale dans les cellules du corps de la vache.</w:t>
      </w:r>
    </w:p>
    <w:p w:rsidR="00AB7306" w:rsidRPr="005F4C5A" w:rsidRDefault="00AB7306" w:rsidP="00AB7306">
      <w:pPr>
        <w:ind w:firstLine="708"/>
        <w:jc w:val="both"/>
        <w:rPr>
          <w:rFonts w:asciiTheme="majorBidi" w:hAnsiTheme="majorBidi" w:cstheme="majorBidi"/>
        </w:rPr>
      </w:pPr>
      <w:r w:rsidRPr="005F4C5A">
        <w:rPr>
          <w:rFonts w:asciiTheme="majorBidi" w:hAnsiTheme="majorBidi" w:cstheme="majorBidi"/>
        </w:rPr>
        <w:t xml:space="preserve">L'énergie disponible aux bactéries du rumen leur permet d'utiliser l'ammoniac pour synthétiser les acides aminés et leurs propres protéines. La plupart des protéines bactériennes ainsi formées dans le rumen sont digérées dans le petit intestin </w:t>
      </w:r>
      <w:proofErr w:type="spellStart"/>
      <w:r w:rsidRPr="005F4C5A">
        <w:rPr>
          <w:rFonts w:asciiTheme="majorBidi" w:hAnsiTheme="majorBidi" w:cstheme="majorBidi"/>
        </w:rPr>
        <w:t>oè</w:t>
      </w:r>
      <w:proofErr w:type="spellEnd"/>
      <w:r w:rsidRPr="005F4C5A">
        <w:rPr>
          <w:rFonts w:asciiTheme="majorBidi" w:hAnsiTheme="majorBidi" w:cstheme="majorBidi"/>
        </w:rPr>
        <w:t xml:space="preserve"> elles deviennent la source principale d'acides aminés pour la vache.</w:t>
      </w:r>
    </w:p>
    <w:p w:rsidR="00AB7306" w:rsidRDefault="00AB7306" w:rsidP="00AB7306">
      <w:pPr>
        <w:autoSpaceDE w:val="0"/>
        <w:autoSpaceDN w:val="0"/>
        <w:adjustRightInd w:val="0"/>
        <w:spacing w:after="0" w:line="240" w:lineRule="auto"/>
        <w:rPr>
          <w:rFonts w:asciiTheme="majorBidi" w:hAnsiTheme="majorBidi" w:cstheme="majorBidi"/>
          <w:b/>
          <w:bCs/>
          <w:color w:val="000000"/>
        </w:rPr>
      </w:pPr>
      <w:r w:rsidRPr="005F4C5A">
        <w:rPr>
          <w:rFonts w:asciiTheme="majorBidi" w:hAnsiTheme="majorBidi" w:cstheme="majorBidi"/>
          <w:b/>
          <w:bCs/>
          <w:color w:val="000000"/>
        </w:rPr>
        <w:t>Population microbienne du RR</w:t>
      </w:r>
    </w:p>
    <w:p w:rsidR="00AB7306" w:rsidRDefault="00AB7306" w:rsidP="00AB7306">
      <w:pPr>
        <w:autoSpaceDE w:val="0"/>
        <w:autoSpaceDN w:val="0"/>
        <w:adjustRightInd w:val="0"/>
        <w:spacing w:after="0" w:line="240" w:lineRule="auto"/>
        <w:rPr>
          <w:rFonts w:asciiTheme="majorBidi" w:hAnsiTheme="majorBidi" w:cstheme="majorBidi"/>
          <w:b/>
          <w:bCs/>
          <w:color w:val="000000"/>
        </w:rPr>
      </w:pPr>
    </w:p>
    <w:tbl>
      <w:tblPr>
        <w:tblStyle w:val="Grilledutableau"/>
        <w:tblW w:w="0" w:type="auto"/>
        <w:tblLook w:val="04A0"/>
      </w:tblPr>
      <w:tblGrid>
        <w:gridCol w:w="3117"/>
        <w:gridCol w:w="3101"/>
        <w:gridCol w:w="3070"/>
      </w:tblGrid>
      <w:tr w:rsidR="00AB7306" w:rsidTr="00C57DC8">
        <w:tc>
          <w:tcPr>
            <w:tcW w:w="3259" w:type="dxa"/>
          </w:tcPr>
          <w:p w:rsidR="00AB7306" w:rsidRDefault="00AB7306" w:rsidP="00C57DC8">
            <w:pPr>
              <w:autoSpaceDE w:val="0"/>
              <w:autoSpaceDN w:val="0"/>
              <w:adjustRightInd w:val="0"/>
              <w:jc w:val="center"/>
              <w:rPr>
                <w:rFonts w:asciiTheme="majorBidi" w:hAnsiTheme="majorBidi" w:cstheme="majorBidi"/>
                <w:b/>
                <w:bCs/>
                <w:color w:val="000000"/>
              </w:rPr>
            </w:pPr>
            <w:r w:rsidRPr="005F4C5A">
              <w:rPr>
                <w:rFonts w:asciiTheme="majorBidi" w:hAnsiTheme="majorBidi" w:cstheme="majorBidi"/>
                <w:b/>
                <w:bCs/>
                <w:noProof/>
                <w:color w:val="000000"/>
                <w:lang w:eastAsia="fr-FR"/>
              </w:rPr>
              <w:drawing>
                <wp:inline distT="0" distB="0" distL="0" distR="0">
                  <wp:extent cx="1684020" cy="1025936"/>
                  <wp:effectExtent l="19050" t="0" r="0" b="0"/>
                  <wp:docPr id="232"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7" cstate="print"/>
                          <a:srcRect/>
                          <a:stretch>
                            <a:fillRect/>
                          </a:stretch>
                        </pic:blipFill>
                        <pic:spPr bwMode="auto">
                          <a:xfrm>
                            <a:off x="0" y="0"/>
                            <a:ext cx="1683893" cy="1025859"/>
                          </a:xfrm>
                          <a:prstGeom prst="rect">
                            <a:avLst/>
                          </a:prstGeom>
                          <a:noFill/>
                          <a:ln w="9525">
                            <a:noFill/>
                            <a:miter lim="800000"/>
                            <a:headEnd/>
                            <a:tailEnd/>
                          </a:ln>
                        </pic:spPr>
                      </pic:pic>
                    </a:graphicData>
                  </a:graphic>
                </wp:inline>
              </w:drawing>
            </w:r>
          </w:p>
        </w:tc>
        <w:tc>
          <w:tcPr>
            <w:tcW w:w="3259" w:type="dxa"/>
          </w:tcPr>
          <w:p w:rsidR="00AB7306" w:rsidRDefault="00AB7306" w:rsidP="00C57DC8">
            <w:pPr>
              <w:autoSpaceDE w:val="0"/>
              <w:autoSpaceDN w:val="0"/>
              <w:adjustRightInd w:val="0"/>
              <w:jc w:val="center"/>
              <w:rPr>
                <w:rFonts w:asciiTheme="majorBidi" w:hAnsiTheme="majorBidi" w:cstheme="majorBidi"/>
                <w:b/>
                <w:bCs/>
                <w:color w:val="000000"/>
              </w:rPr>
            </w:pPr>
            <w:r w:rsidRPr="005F4C5A">
              <w:rPr>
                <w:rFonts w:asciiTheme="majorBidi" w:hAnsiTheme="majorBidi" w:cstheme="majorBidi"/>
                <w:b/>
                <w:bCs/>
                <w:noProof/>
                <w:color w:val="000000"/>
                <w:lang w:eastAsia="fr-FR"/>
              </w:rPr>
              <w:drawing>
                <wp:inline distT="0" distB="0" distL="0" distR="0">
                  <wp:extent cx="1650624" cy="1285172"/>
                  <wp:effectExtent l="19050" t="0" r="6726" b="0"/>
                  <wp:docPr id="233"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8" cstate="print"/>
                          <a:srcRect/>
                          <a:stretch>
                            <a:fillRect/>
                          </a:stretch>
                        </pic:blipFill>
                        <pic:spPr bwMode="auto">
                          <a:xfrm>
                            <a:off x="0" y="0"/>
                            <a:ext cx="1646215" cy="1281739"/>
                          </a:xfrm>
                          <a:prstGeom prst="rect">
                            <a:avLst/>
                          </a:prstGeom>
                          <a:noFill/>
                          <a:ln w="9525">
                            <a:noFill/>
                            <a:miter lim="800000"/>
                            <a:headEnd/>
                            <a:tailEnd/>
                          </a:ln>
                        </pic:spPr>
                      </pic:pic>
                    </a:graphicData>
                  </a:graphic>
                </wp:inline>
              </w:drawing>
            </w:r>
          </w:p>
        </w:tc>
        <w:tc>
          <w:tcPr>
            <w:tcW w:w="3260" w:type="dxa"/>
          </w:tcPr>
          <w:p w:rsidR="00AB7306" w:rsidRDefault="00AB7306" w:rsidP="00C57DC8">
            <w:pPr>
              <w:autoSpaceDE w:val="0"/>
              <w:autoSpaceDN w:val="0"/>
              <w:adjustRightInd w:val="0"/>
              <w:jc w:val="center"/>
              <w:rPr>
                <w:rFonts w:asciiTheme="majorBidi" w:hAnsiTheme="majorBidi" w:cstheme="majorBidi"/>
                <w:b/>
                <w:bCs/>
                <w:color w:val="000000"/>
              </w:rPr>
            </w:pPr>
            <w:r w:rsidRPr="005F4C5A">
              <w:rPr>
                <w:rFonts w:asciiTheme="majorBidi" w:hAnsiTheme="majorBidi" w:cstheme="majorBidi"/>
                <w:b/>
                <w:bCs/>
                <w:noProof/>
                <w:color w:val="000000"/>
                <w:lang w:eastAsia="fr-FR"/>
              </w:rPr>
              <w:drawing>
                <wp:inline distT="0" distB="0" distL="0" distR="0">
                  <wp:extent cx="1606311" cy="1174842"/>
                  <wp:effectExtent l="19050" t="0" r="0" b="0"/>
                  <wp:docPr id="234" name="Image 351" descr="http://www.mekarn.org/procbuf/wanapat_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mekarn.org/procbuf/wanapat_files/image014.jpg"/>
                          <pic:cNvPicPr>
                            <a:picLocks noChangeAspect="1" noChangeArrowheads="1"/>
                          </pic:cNvPicPr>
                        </pic:nvPicPr>
                        <pic:blipFill>
                          <a:blip r:embed="rId19" cstate="print"/>
                          <a:srcRect/>
                          <a:stretch>
                            <a:fillRect/>
                          </a:stretch>
                        </pic:blipFill>
                        <pic:spPr bwMode="auto">
                          <a:xfrm>
                            <a:off x="0" y="0"/>
                            <a:ext cx="1621203" cy="1185734"/>
                          </a:xfrm>
                          <a:prstGeom prst="rect">
                            <a:avLst/>
                          </a:prstGeom>
                          <a:noFill/>
                          <a:ln w="9525">
                            <a:noFill/>
                            <a:miter lim="800000"/>
                            <a:headEnd/>
                            <a:tailEnd/>
                          </a:ln>
                        </pic:spPr>
                      </pic:pic>
                    </a:graphicData>
                  </a:graphic>
                </wp:inline>
              </w:drawing>
            </w:r>
          </w:p>
        </w:tc>
      </w:tr>
      <w:tr w:rsidR="00AB7306" w:rsidTr="00C57DC8">
        <w:tc>
          <w:tcPr>
            <w:tcW w:w="3259" w:type="dxa"/>
          </w:tcPr>
          <w:p w:rsidR="00AB7306" w:rsidRPr="005F4C5A" w:rsidRDefault="00AB7306" w:rsidP="00C57DC8">
            <w:pPr>
              <w:autoSpaceDE w:val="0"/>
              <w:autoSpaceDN w:val="0"/>
              <w:adjustRightInd w:val="0"/>
              <w:rPr>
                <w:rFonts w:asciiTheme="majorBidi" w:hAnsiTheme="majorBidi" w:cstheme="majorBidi"/>
                <w:color w:val="000000"/>
              </w:rPr>
            </w:pPr>
            <w:r w:rsidRPr="005F4C5A">
              <w:rPr>
                <w:rFonts w:asciiTheme="majorBidi" w:hAnsiTheme="majorBidi" w:cstheme="majorBidi"/>
                <w:b/>
                <w:bCs/>
                <w:color w:val="FF0000"/>
              </w:rPr>
              <w:t xml:space="preserve">Bactéries </w:t>
            </w:r>
            <w:r w:rsidRPr="005F4C5A">
              <w:rPr>
                <w:rFonts w:asciiTheme="majorBidi" w:hAnsiTheme="majorBidi" w:cstheme="majorBidi"/>
                <w:color w:val="000000"/>
              </w:rPr>
              <w:t xml:space="preserve">&lt; 5 </w:t>
            </w:r>
            <w:proofErr w:type="spellStart"/>
            <w:r w:rsidRPr="005F4C5A">
              <w:rPr>
                <w:rFonts w:asciiTheme="majorBidi" w:hAnsiTheme="majorBidi" w:cstheme="majorBidi"/>
                <w:color w:val="000000"/>
              </w:rPr>
              <w:t>μm</w:t>
            </w:r>
            <w:proofErr w:type="spellEnd"/>
          </w:p>
          <w:p w:rsidR="00AB7306" w:rsidRPr="005F4C5A" w:rsidRDefault="00AB7306" w:rsidP="00AB7306">
            <w:pPr>
              <w:pStyle w:val="Paragraphedeliste"/>
              <w:numPr>
                <w:ilvl w:val="0"/>
                <w:numId w:val="1"/>
              </w:numPr>
              <w:autoSpaceDE w:val="0"/>
              <w:autoSpaceDN w:val="0"/>
              <w:adjustRightInd w:val="0"/>
              <w:rPr>
                <w:rFonts w:asciiTheme="majorBidi" w:hAnsiTheme="majorBidi" w:cstheme="majorBidi"/>
                <w:color w:val="000000"/>
              </w:rPr>
            </w:pPr>
            <w:r w:rsidRPr="005F4C5A">
              <w:rPr>
                <w:rFonts w:asciiTheme="majorBidi" w:hAnsiTheme="majorBidi" w:cstheme="majorBidi"/>
                <w:color w:val="000000"/>
              </w:rPr>
              <w:t>10</w:t>
            </w:r>
            <m:oMath>
              <m:r>
                <w:rPr>
                  <w:rFonts w:ascii="Cambria Math" w:hAnsi="Cambria Math" w:cstheme="majorBidi"/>
                  <w:color w:val="000000"/>
                </w:rPr>
                <m:t>9</m:t>
              </m:r>
            </m:oMath>
            <w:r w:rsidRPr="005F4C5A">
              <w:rPr>
                <w:rFonts w:asciiTheme="majorBidi" w:hAnsiTheme="majorBidi" w:cstheme="majorBidi"/>
                <w:color w:val="000000"/>
              </w:rPr>
              <w:t xml:space="preserve"> à1010 /mL de jus de rumen</w:t>
            </w:r>
          </w:p>
          <w:p w:rsidR="00AB7306" w:rsidRPr="005F4C5A" w:rsidRDefault="00AB7306" w:rsidP="00AB7306">
            <w:pPr>
              <w:pStyle w:val="Paragraphedeliste"/>
              <w:numPr>
                <w:ilvl w:val="0"/>
                <w:numId w:val="1"/>
              </w:numPr>
              <w:autoSpaceDE w:val="0"/>
              <w:autoSpaceDN w:val="0"/>
              <w:adjustRightInd w:val="0"/>
              <w:rPr>
                <w:rFonts w:asciiTheme="majorBidi" w:hAnsiTheme="majorBidi" w:cstheme="majorBidi"/>
                <w:color w:val="000000"/>
              </w:rPr>
            </w:pPr>
            <w:r w:rsidRPr="005F4C5A">
              <w:rPr>
                <w:rFonts w:asciiTheme="majorBidi" w:hAnsiTheme="majorBidi" w:cstheme="majorBidi"/>
                <w:color w:val="000000"/>
              </w:rPr>
              <w:t xml:space="preserve">environ 1 kg de </w:t>
            </w:r>
            <w:r w:rsidRPr="005F4C5A">
              <w:rPr>
                <w:rFonts w:asciiTheme="majorBidi" w:hAnsiTheme="majorBidi" w:cstheme="majorBidi"/>
                <w:color w:val="000000"/>
              </w:rPr>
              <w:lastRenderedPageBreak/>
              <w:t>bactéries chez une vache</w:t>
            </w:r>
          </w:p>
          <w:p w:rsidR="00AB7306" w:rsidRPr="005F4C5A" w:rsidRDefault="00AB7306" w:rsidP="00C57DC8">
            <w:pPr>
              <w:autoSpaceDE w:val="0"/>
              <w:autoSpaceDN w:val="0"/>
              <w:adjustRightInd w:val="0"/>
              <w:rPr>
                <w:rFonts w:asciiTheme="majorBidi" w:hAnsiTheme="majorBidi" w:cstheme="majorBidi"/>
                <w:color w:val="000000"/>
              </w:rPr>
            </w:pPr>
            <w:r w:rsidRPr="005F4C5A">
              <w:rPr>
                <w:rFonts w:asciiTheme="majorBidi" w:hAnsiTheme="majorBidi" w:cstheme="majorBidi"/>
                <w:color w:val="000000"/>
              </w:rPr>
              <w:t>(10% de la MS du RR)</w:t>
            </w:r>
          </w:p>
          <w:p w:rsidR="00AB7306" w:rsidRDefault="00AB7306" w:rsidP="00C57DC8">
            <w:pPr>
              <w:autoSpaceDE w:val="0"/>
              <w:autoSpaceDN w:val="0"/>
              <w:adjustRightInd w:val="0"/>
              <w:rPr>
                <w:rFonts w:asciiTheme="majorBidi" w:hAnsiTheme="majorBidi" w:cstheme="majorBidi"/>
                <w:b/>
                <w:bCs/>
                <w:color w:val="000000"/>
              </w:rPr>
            </w:pPr>
          </w:p>
        </w:tc>
        <w:tc>
          <w:tcPr>
            <w:tcW w:w="3259" w:type="dxa"/>
          </w:tcPr>
          <w:p w:rsidR="00AB7306" w:rsidRPr="005F4C5A" w:rsidRDefault="00AB7306" w:rsidP="00C57DC8">
            <w:pPr>
              <w:autoSpaceDE w:val="0"/>
              <w:autoSpaceDN w:val="0"/>
              <w:adjustRightInd w:val="0"/>
              <w:rPr>
                <w:rFonts w:asciiTheme="majorBidi" w:hAnsiTheme="majorBidi" w:cstheme="majorBidi"/>
                <w:color w:val="000000"/>
              </w:rPr>
            </w:pPr>
            <w:r w:rsidRPr="005F4C5A">
              <w:rPr>
                <w:rFonts w:asciiTheme="majorBidi" w:hAnsiTheme="majorBidi" w:cstheme="majorBidi"/>
                <w:b/>
                <w:bCs/>
                <w:color w:val="FF0000"/>
              </w:rPr>
              <w:lastRenderedPageBreak/>
              <w:t xml:space="preserve">Protozoaires (ciliés) </w:t>
            </w:r>
            <w:r w:rsidRPr="005F4C5A">
              <w:rPr>
                <w:rFonts w:asciiTheme="majorBidi" w:hAnsiTheme="majorBidi" w:cstheme="majorBidi"/>
                <w:color w:val="000000"/>
              </w:rPr>
              <w:t xml:space="preserve">20-200 </w:t>
            </w:r>
            <w:proofErr w:type="spellStart"/>
            <w:r w:rsidRPr="005F4C5A">
              <w:rPr>
                <w:rFonts w:asciiTheme="majorBidi" w:hAnsiTheme="majorBidi" w:cstheme="majorBidi"/>
                <w:color w:val="000000"/>
              </w:rPr>
              <w:t>μm</w:t>
            </w:r>
            <w:proofErr w:type="spellEnd"/>
          </w:p>
          <w:p w:rsidR="00AB7306" w:rsidRPr="005F4C5A" w:rsidRDefault="00AB7306" w:rsidP="00AB7306">
            <w:pPr>
              <w:pStyle w:val="Paragraphedeliste"/>
              <w:numPr>
                <w:ilvl w:val="0"/>
                <w:numId w:val="1"/>
              </w:numPr>
              <w:autoSpaceDE w:val="0"/>
              <w:autoSpaceDN w:val="0"/>
              <w:adjustRightInd w:val="0"/>
              <w:rPr>
                <w:rFonts w:asciiTheme="majorBidi" w:hAnsiTheme="majorBidi" w:cstheme="majorBidi"/>
                <w:color w:val="000000"/>
              </w:rPr>
            </w:pPr>
            <w:r w:rsidRPr="005F4C5A">
              <w:rPr>
                <w:rFonts w:asciiTheme="majorBidi" w:hAnsiTheme="majorBidi" w:cstheme="majorBidi"/>
                <w:color w:val="000000"/>
              </w:rPr>
              <w:t>104 à106 /</w:t>
            </w:r>
            <w:proofErr w:type="spellStart"/>
            <w:r w:rsidRPr="005F4C5A">
              <w:rPr>
                <w:rFonts w:asciiTheme="majorBidi" w:hAnsiTheme="majorBidi" w:cstheme="majorBidi"/>
                <w:color w:val="000000"/>
              </w:rPr>
              <w:t>mL</w:t>
            </w:r>
            <w:proofErr w:type="spellEnd"/>
            <w:r w:rsidRPr="005F4C5A">
              <w:rPr>
                <w:rFonts w:asciiTheme="majorBidi" w:hAnsiTheme="majorBidi" w:cstheme="majorBidi"/>
                <w:color w:val="000000"/>
              </w:rPr>
              <w:t xml:space="preserve"> de jus de rumen</w:t>
            </w:r>
          </w:p>
          <w:p w:rsidR="00AB7306" w:rsidRPr="005F4C5A" w:rsidRDefault="00AB7306" w:rsidP="00AB7306">
            <w:pPr>
              <w:pStyle w:val="Paragraphedeliste"/>
              <w:numPr>
                <w:ilvl w:val="0"/>
                <w:numId w:val="1"/>
              </w:numPr>
              <w:autoSpaceDE w:val="0"/>
              <w:autoSpaceDN w:val="0"/>
              <w:adjustRightInd w:val="0"/>
              <w:rPr>
                <w:rFonts w:asciiTheme="majorBidi" w:hAnsiTheme="majorBidi" w:cstheme="majorBidi"/>
                <w:color w:val="000000"/>
              </w:rPr>
            </w:pPr>
            <w:r w:rsidRPr="005F4C5A">
              <w:rPr>
                <w:rFonts w:asciiTheme="majorBidi" w:hAnsiTheme="majorBidi" w:cstheme="majorBidi"/>
                <w:color w:val="000000"/>
              </w:rPr>
              <w:t xml:space="preserve">environ 2 kg de </w:t>
            </w:r>
            <w:r w:rsidRPr="005F4C5A">
              <w:rPr>
                <w:rFonts w:asciiTheme="majorBidi" w:hAnsiTheme="majorBidi" w:cstheme="majorBidi"/>
                <w:color w:val="000000"/>
              </w:rPr>
              <w:lastRenderedPageBreak/>
              <w:t>protozoaires chez un bovin</w:t>
            </w:r>
          </w:p>
          <w:p w:rsidR="00AB7306" w:rsidRDefault="00AB7306" w:rsidP="00C57DC8">
            <w:pPr>
              <w:autoSpaceDE w:val="0"/>
              <w:autoSpaceDN w:val="0"/>
              <w:adjustRightInd w:val="0"/>
              <w:rPr>
                <w:rFonts w:asciiTheme="majorBidi" w:hAnsiTheme="majorBidi" w:cstheme="majorBidi"/>
                <w:b/>
                <w:bCs/>
                <w:color w:val="000000"/>
              </w:rPr>
            </w:pPr>
          </w:p>
        </w:tc>
        <w:tc>
          <w:tcPr>
            <w:tcW w:w="3260" w:type="dxa"/>
          </w:tcPr>
          <w:p w:rsidR="00AB7306" w:rsidRPr="005F4C5A" w:rsidRDefault="00AB7306" w:rsidP="00C57DC8">
            <w:pPr>
              <w:autoSpaceDE w:val="0"/>
              <w:autoSpaceDN w:val="0"/>
              <w:adjustRightInd w:val="0"/>
              <w:rPr>
                <w:rFonts w:asciiTheme="majorBidi" w:hAnsiTheme="majorBidi" w:cstheme="majorBidi"/>
                <w:color w:val="000000"/>
              </w:rPr>
            </w:pPr>
            <w:r w:rsidRPr="005F4C5A">
              <w:rPr>
                <w:rFonts w:asciiTheme="majorBidi" w:hAnsiTheme="majorBidi" w:cstheme="majorBidi"/>
                <w:b/>
                <w:bCs/>
                <w:color w:val="FF0000"/>
              </w:rPr>
              <w:lastRenderedPageBreak/>
              <w:t xml:space="preserve">Champignons (moisissures) </w:t>
            </w:r>
            <w:r w:rsidRPr="005F4C5A">
              <w:rPr>
                <w:rFonts w:asciiTheme="majorBidi" w:hAnsiTheme="majorBidi" w:cstheme="majorBidi"/>
                <w:color w:val="000000"/>
              </w:rPr>
              <w:t xml:space="preserve">20-200 </w:t>
            </w:r>
            <w:proofErr w:type="spellStart"/>
            <w:r w:rsidRPr="005F4C5A">
              <w:rPr>
                <w:rFonts w:asciiTheme="majorBidi" w:hAnsiTheme="majorBidi" w:cstheme="majorBidi"/>
                <w:color w:val="000000"/>
              </w:rPr>
              <w:t>μm</w:t>
            </w:r>
            <w:proofErr w:type="spellEnd"/>
          </w:p>
          <w:p w:rsidR="00AB7306" w:rsidRPr="005F4C5A" w:rsidRDefault="00AB7306" w:rsidP="00AB7306">
            <w:pPr>
              <w:pStyle w:val="Paragraphedeliste"/>
              <w:numPr>
                <w:ilvl w:val="0"/>
                <w:numId w:val="1"/>
              </w:numPr>
              <w:autoSpaceDE w:val="0"/>
              <w:autoSpaceDN w:val="0"/>
              <w:adjustRightInd w:val="0"/>
              <w:rPr>
                <w:rFonts w:asciiTheme="majorBidi" w:hAnsiTheme="majorBidi" w:cstheme="majorBidi"/>
                <w:color w:val="000000"/>
              </w:rPr>
            </w:pPr>
            <w:r w:rsidRPr="005F4C5A">
              <w:rPr>
                <w:rFonts w:asciiTheme="majorBidi" w:hAnsiTheme="majorBidi" w:cstheme="majorBidi"/>
                <w:color w:val="000000"/>
              </w:rPr>
              <w:t>104/</w:t>
            </w:r>
            <w:proofErr w:type="spellStart"/>
            <w:r w:rsidRPr="005F4C5A">
              <w:rPr>
                <w:rFonts w:asciiTheme="majorBidi" w:hAnsiTheme="majorBidi" w:cstheme="majorBidi"/>
                <w:color w:val="000000"/>
              </w:rPr>
              <w:t>mL</w:t>
            </w:r>
            <w:proofErr w:type="spellEnd"/>
          </w:p>
          <w:p w:rsidR="00AB7306" w:rsidRDefault="00AB7306" w:rsidP="00C57DC8">
            <w:pPr>
              <w:autoSpaceDE w:val="0"/>
              <w:autoSpaceDN w:val="0"/>
              <w:adjustRightInd w:val="0"/>
              <w:rPr>
                <w:rFonts w:asciiTheme="majorBidi" w:hAnsiTheme="majorBidi" w:cstheme="majorBidi"/>
                <w:b/>
                <w:bCs/>
                <w:color w:val="000000"/>
              </w:rPr>
            </w:pPr>
          </w:p>
        </w:tc>
      </w:tr>
    </w:tbl>
    <w:p w:rsidR="00AB7306" w:rsidRPr="005F4C5A" w:rsidRDefault="00AB7306" w:rsidP="00AB7306">
      <w:pPr>
        <w:autoSpaceDE w:val="0"/>
        <w:autoSpaceDN w:val="0"/>
        <w:adjustRightInd w:val="0"/>
        <w:rPr>
          <w:rFonts w:asciiTheme="majorBidi" w:hAnsiTheme="majorBidi" w:cstheme="majorBidi"/>
          <w:color w:val="000000"/>
        </w:rPr>
      </w:pPr>
      <w:proofErr w:type="spellStart"/>
      <w:r w:rsidRPr="005F4C5A">
        <w:rPr>
          <w:rFonts w:asciiTheme="majorBidi" w:hAnsiTheme="majorBidi" w:cstheme="majorBidi"/>
          <w:b/>
          <w:bCs/>
          <w:color w:val="FF0000"/>
        </w:rPr>
        <w:lastRenderedPageBreak/>
        <w:t>Archaea</w:t>
      </w:r>
      <w:proofErr w:type="spellEnd"/>
      <w:r w:rsidRPr="005F4C5A">
        <w:rPr>
          <w:rFonts w:asciiTheme="majorBidi" w:hAnsiTheme="majorBidi" w:cstheme="majorBidi"/>
          <w:b/>
          <w:bCs/>
          <w:color w:val="FF0000"/>
        </w:rPr>
        <w:t xml:space="preserve"> </w:t>
      </w:r>
      <w:r w:rsidRPr="005F4C5A">
        <w:rPr>
          <w:rFonts w:asciiTheme="majorBidi" w:hAnsiTheme="majorBidi" w:cstheme="majorBidi"/>
          <w:color w:val="000000"/>
        </w:rPr>
        <w:t>(ex archéobactéries)</w:t>
      </w:r>
      <w:r>
        <w:rPr>
          <w:rFonts w:asciiTheme="majorBidi" w:hAnsiTheme="majorBidi" w:cstheme="majorBidi"/>
          <w:color w:val="000000"/>
        </w:rPr>
        <w:t xml:space="preserve"> </w:t>
      </w:r>
      <w:r w:rsidRPr="005F4C5A">
        <w:rPr>
          <w:rFonts w:asciiTheme="majorBidi" w:hAnsiTheme="majorBidi" w:cstheme="majorBidi"/>
          <w:color w:val="000000"/>
        </w:rPr>
        <w:t>108/</w:t>
      </w:r>
      <w:proofErr w:type="spellStart"/>
      <w:r w:rsidRPr="005F4C5A">
        <w:rPr>
          <w:rFonts w:asciiTheme="majorBidi" w:hAnsiTheme="majorBidi" w:cstheme="majorBidi"/>
          <w:color w:val="000000"/>
        </w:rPr>
        <w:t>mL</w:t>
      </w:r>
      <w:proofErr w:type="spellEnd"/>
    </w:p>
    <w:p w:rsidR="00AB7306" w:rsidRDefault="00AB7306" w:rsidP="00AB7306">
      <w:pPr>
        <w:autoSpaceDE w:val="0"/>
        <w:autoSpaceDN w:val="0"/>
        <w:adjustRightInd w:val="0"/>
        <w:spacing w:after="0" w:line="240" w:lineRule="auto"/>
        <w:rPr>
          <w:rFonts w:asciiTheme="majorBidi" w:hAnsiTheme="majorBidi" w:cstheme="majorBidi"/>
          <w:b/>
          <w:bCs/>
          <w:color w:val="000000"/>
        </w:rPr>
      </w:pPr>
    </w:p>
    <w:p w:rsidR="00AB7306" w:rsidRPr="005F4C5A" w:rsidRDefault="00AB7306" w:rsidP="00AB7306">
      <w:pPr>
        <w:jc w:val="both"/>
        <w:rPr>
          <w:rFonts w:asciiTheme="majorBidi" w:hAnsiTheme="majorBidi" w:cstheme="majorBidi"/>
        </w:rPr>
      </w:pPr>
    </w:p>
    <w:p w:rsidR="00AB7306" w:rsidRPr="005F4C5A" w:rsidRDefault="00AB7306" w:rsidP="00AB7306">
      <w:pPr>
        <w:jc w:val="both"/>
        <w:rPr>
          <w:rFonts w:asciiTheme="majorBidi" w:hAnsiTheme="majorBidi" w:cstheme="majorBidi"/>
          <w:b/>
          <w:bCs/>
        </w:rPr>
      </w:pPr>
      <w:r w:rsidRPr="005F4C5A">
        <w:rPr>
          <w:rFonts w:asciiTheme="majorBidi" w:hAnsiTheme="majorBidi" w:cstheme="majorBidi"/>
          <w:b/>
          <w:bCs/>
        </w:rPr>
        <w:t xml:space="preserve">Quelques définitions : </w:t>
      </w:r>
    </w:p>
    <w:p w:rsidR="00AB7306" w:rsidRPr="005F4C5A" w:rsidRDefault="00AB7306" w:rsidP="00AB7306">
      <w:pPr>
        <w:jc w:val="both"/>
        <w:rPr>
          <w:rFonts w:asciiTheme="majorBidi" w:hAnsiTheme="majorBidi" w:cstheme="majorBidi"/>
        </w:rPr>
      </w:pPr>
      <w:r w:rsidRPr="005F4C5A">
        <w:rPr>
          <w:rFonts w:asciiTheme="majorBidi" w:hAnsiTheme="majorBidi" w:cstheme="majorBidi"/>
          <w:b/>
          <w:bCs/>
        </w:rPr>
        <w:t>Absorption</w:t>
      </w:r>
      <w:r w:rsidRPr="005F4C5A">
        <w:rPr>
          <w:rFonts w:asciiTheme="majorBidi" w:hAnsiTheme="majorBidi" w:cstheme="majorBidi"/>
        </w:rPr>
        <w:t>: le passage des produits de la digestion et d'autres composés simples à travers la paroi du tube digestif pour aboutir dans le sang.</w:t>
      </w:r>
    </w:p>
    <w:p w:rsidR="00AB7306" w:rsidRPr="005F4C5A" w:rsidRDefault="00AB7306" w:rsidP="00AB7306">
      <w:pPr>
        <w:jc w:val="both"/>
        <w:rPr>
          <w:rFonts w:asciiTheme="majorBidi" w:hAnsiTheme="majorBidi" w:cstheme="majorBidi"/>
        </w:rPr>
      </w:pPr>
      <w:r w:rsidRPr="005F4C5A">
        <w:rPr>
          <w:rFonts w:asciiTheme="majorBidi" w:hAnsiTheme="majorBidi" w:cstheme="majorBidi"/>
          <w:b/>
          <w:bCs/>
        </w:rPr>
        <w:t>Tampons</w:t>
      </w:r>
      <w:r w:rsidRPr="005F4C5A">
        <w:rPr>
          <w:rFonts w:asciiTheme="majorBidi" w:hAnsiTheme="majorBidi" w:cstheme="majorBidi"/>
        </w:rPr>
        <w:t>: composés chimiques sécrétés par la salive ou ajoutés dans la ration pour maintenir une acidité neutre qui favorise la digestion des fibres et la croissance bactérienne.</w:t>
      </w:r>
    </w:p>
    <w:p w:rsidR="00AB7306" w:rsidRPr="005F4C5A" w:rsidRDefault="00AB7306" w:rsidP="00AB7306">
      <w:pPr>
        <w:jc w:val="both"/>
        <w:rPr>
          <w:rFonts w:asciiTheme="majorBidi" w:hAnsiTheme="majorBidi" w:cstheme="majorBidi"/>
        </w:rPr>
      </w:pPr>
      <w:r w:rsidRPr="005F4C5A">
        <w:rPr>
          <w:rFonts w:asciiTheme="majorBidi" w:hAnsiTheme="majorBidi" w:cstheme="majorBidi"/>
          <w:b/>
          <w:bCs/>
        </w:rPr>
        <w:t>Digestion</w:t>
      </w:r>
      <w:r w:rsidRPr="005F4C5A">
        <w:rPr>
          <w:rFonts w:asciiTheme="majorBidi" w:hAnsiTheme="majorBidi" w:cstheme="majorBidi"/>
        </w:rPr>
        <w:t>: série de processus qui décomposent les particules (aliments et microbes) en substances simples et nutritives qui peuvent être utilisées par les cellules du corps. Un acide fort et beaucoup d'enzymes digestives sont sécrétés dans le tube digestif pour digérer les aliments.</w:t>
      </w:r>
    </w:p>
    <w:p w:rsidR="00AB7306" w:rsidRPr="005F4C5A" w:rsidRDefault="00AB7306" w:rsidP="00AB7306">
      <w:pPr>
        <w:jc w:val="both"/>
        <w:rPr>
          <w:rFonts w:asciiTheme="majorBidi" w:hAnsiTheme="majorBidi" w:cstheme="majorBidi"/>
        </w:rPr>
      </w:pPr>
      <w:r w:rsidRPr="005F4C5A">
        <w:rPr>
          <w:rFonts w:asciiTheme="majorBidi" w:hAnsiTheme="majorBidi" w:cstheme="majorBidi"/>
          <w:b/>
          <w:bCs/>
        </w:rPr>
        <w:t>Métabolisme</w:t>
      </w:r>
      <w:r w:rsidRPr="005F4C5A">
        <w:rPr>
          <w:rFonts w:asciiTheme="majorBidi" w:hAnsiTheme="majorBidi" w:cstheme="majorBidi"/>
        </w:rPr>
        <w:t xml:space="preserve">: Transformations des substances nutritives et autres produits intermédiaires qui en dérivent lors de leur utilisation par les cellules du corps après absorption. Les substances nutritives peuvent être dégradés pour en extraire l'énergie nécessaire afin de maintenir les fonctions vitales et accomplir du travail (manger, marcher, ruminer, etc.). Elles peuvent aussi être </w:t>
      </w:r>
      <w:proofErr w:type="gramStart"/>
      <w:r w:rsidRPr="005F4C5A">
        <w:rPr>
          <w:rFonts w:asciiTheme="majorBidi" w:hAnsiTheme="majorBidi" w:cstheme="majorBidi"/>
        </w:rPr>
        <w:t>utilisés</w:t>
      </w:r>
      <w:proofErr w:type="gramEnd"/>
      <w:r w:rsidRPr="005F4C5A">
        <w:rPr>
          <w:rFonts w:asciiTheme="majorBidi" w:hAnsiTheme="majorBidi" w:cstheme="majorBidi"/>
        </w:rPr>
        <w:t xml:space="preserve"> pour la synthèse de tissus corporels (muscles, tissus adipeux) et, chez la vache laitière en production, elles peuvent servir pour la synthèse des composants du lait (lactose, protéines et matières grasses).</w:t>
      </w:r>
    </w:p>
    <w:p w:rsidR="00AB7306" w:rsidRPr="005F4C5A" w:rsidRDefault="00AB7306" w:rsidP="00AB7306">
      <w:pPr>
        <w:jc w:val="both"/>
        <w:rPr>
          <w:rFonts w:asciiTheme="majorBidi" w:hAnsiTheme="majorBidi" w:cstheme="majorBidi"/>
        </w:rPr>
      </w:pPr>
    </w:p>
    <w:p w:rsidR="00AB7306" w:rsidRPr="005F4C5A" w:rsidRDefault="00AB7306" w:rsidP="00AB7306">
      <w:pPr>
        <w:jc w:val="both"/>
        <w:rPr>
          <w:rFonts w:asciiTheme="majorBidi" w:hAnsiTheme="majorBidi" w:cstheme="majorBidi"/>
          <w:b/>
          <w:bCs/>
        </w:rPr>
      </w:pPr>
      <w:r w:rsidRPr="005F4C5A">
        <w:rPr>
          <w:rFonts w:asciiTheme="majorBidi" w:hAnsiTheme="majorBidi" w:cstheme="majorBidi"/>
          <w:b/>
          <w:bCs/>
        </w:rPr>
        <w:t xml:space="preserve">En pratique </w:t>
      </w:r>
    </w:p>
    <w:p w:rsidR="00AB7306" w:rsidRPr="005F4C5A" w:rsidRDefault="00AB7306" w:rsidP="00AB7306">
      <w:pPr>
        <w:jc w:val="both"/>
        <w:rPr>
          <w:rFonts w:asciiTheme="majorBidi" w:hAnsiTheme="majorBidi" w:cstheme="majorBidi"/>
        </w:rPr>
      </w:pPr>
      <w:r w:rsidRPr="005F4C5A">
        <w:rPr>
          <w:rFonts w:asciiTheme="majorBidi" w:hAnsiTheme="majorBidi" w:cstheme="majorBidi"/>
        </w:rPr>
        <w:t xml:space="preserve">Les ruminants peuvent utiliser une variété d'aliments plus grande que les non-ruminants. Les microbes qui vivent dans le rumen permettent aux ruminants d'utiliser des aliments fibreux (fourrages, résidus de récoltes et sous-produits industriels) et l'azote non-protéique (ammoniac, urée). L'énergie et les protéines ainsi produites peuvent servir pour faire du travail (traction, portage, etc.) et pour la synthèse d'aliments nutritifs et de saveur désirés par beaucoup d'humains (produits laitiers). </w:t>
      </w:r>
    </w:p>
    <w:p w:rsidR="00AB7306" w:rsidRPr="005F4C5A" w:rsidRDefault="00AB7306" w:rsidP="00AB7306">
      <w:pPr>
        <w:jc w:val="both"/>
        <w:rPr>
          <w:rFonts w:asciiTheme="majorBidi" w:hAnsiTheme="majorBidi" w:cstheme="majorBidi"/>
        </w:rPr>
      </w:pPr>
      <w:r w:rsidRPr="005F4C5A">
        <w:rPr>
          <w:rFonts w:asciiTheme="majorBidi" w:hAnsiTheme="majorBidi" w:cstheme="majorBidi"/>
        </w:rPr>
        <w:t xml:space="preserve">Les aliments fibreux sont nécessaires pour la bonne santé de la vache parce qu'ils provoquent la rumination et la production de salive, deux aspects essentiels du bon fonctionnement du rumen. </w:t>
      </w:r>
    </w:p>
    <w:p w:rsidR="00AB7306" w:rsidRPr="005F4C5A" w:rsidRDefault="00AB7306" w:rsidP="00AB7306">
      <w:pPr>
        <w:jc w:val="both"/>
        <w:rPr>
          <w:rFonts w:asciiTheme="majorBidi" w:hAnsiTheme="majorBidi" w:cstheme="majorBidi"/>
        </w:rPr>
      </w:pPr>
      <w:r w:rsidRPr="005F4C5A">
        <w:rPr>
          <w:rFonts w:asciiTheme="majorBidi" w:hAnsiTheme="majorBidi" w:cstheme="majorBidi"/>
        </w:rPr>
        <w:t xml:space="preserve">Une vache peut manger des fourrages (aliments pauvres en énergie) et des concentrés (en général, aliments riches en énergie). Cependant, l'addition de grandes quantités de concentrés dans la ration doit être très progressive et étalée sur une période de transition de 4 à 5 jours pour permettre aux bactéries du rumen de s'adapter à la nouvelle ration. </w:t>
      </w:r>
    </w:p>
    <w:p w:rsidR="00AB7306" w:rsidRPr="005F4C5A" w:rsidRDefault="00AB7306" w:rsidP="00AB7306">
      <w:pPr>
        <w:jc w:val="both"/>
        <w:rPr>
          <w:rFonts w:asciiTheme="majorBidi" w:hAnsiTheme="majorBidi" w:cstheme="majorBidi"/>
        </w:rPr>
      </w:pPr>
      <w:r w:rsidRPr="005F4C5A">
        <w:rPr>
          <w:rFonts w:asciiTheme="majorBidi" w:hAnsiTheme="majorBidi" w:cstheme="majorBidi"/>
        </w:rPr>
        <w:t xml:space="preserve">Les matières fécales des ruminants sont des engrais riches en matières organiques (débris microbiens non digérés) et en matières minérales (azote, phosphore et potassium). </w:t>
      </w:r>
    </w:p>
    <w:p w:rsidR="00AB7306" w:rsidRDefault="00AB7306" w:rsidP="00AB7306">
      <w:pPr>
        <w:jc w:val="both"/>
        <w:rPr>
          <w:rFonts w:asciiTheme="majorBidi" w:hAnsiTheme="majorBidi" w:cstheme="majorBidi"/>
          <w:sz w:val="24"/>
          <w:szCs w:val="24"/>
        </w:rPr>
      </w:pPr>
    </w:p>
    <w:p w:rsidR="00AB7306" w:rsidRDefault="00AB7306" w:rsidP="00AB7306">
      <w:pPr>
        <w:jc w:val="both"/>
        <w:rPr>
          <w:rFonts w:asciiTheme="majorBidi" w:hAnsiTheme="majorBidi" w:cstheme="majorBidi"/>
          <w:sz w:val="24"/>
          <w:szCs w:val="24"/>
        </w:rPr>
      </w:pPr>
    </w:p>
    <w:p w:rsidR="00AB7306" w:rsidRDefault="00AB7306" w:rsidP="00AB7306">
      <w:pPr>
        <w:jc w:val="both"/>
        <w:rPr>
          <w:rFonts w:asciiTheme="majorBidi" w:hAnsiTheme="majorBidi" w:cstheme="majorBidi"/>
          <w:sz w:val="24"/>
          <w:szCs w:val="24"/>
        </w:rPr>
      </w:pPr>
    </w:p>
    <w:p w:rsidR="00AB7306" w:rsidRPr="00F63BB8" w:rsidRDefault="00AB7306" w:rsidP="00AB7306">
      <w:pPr>
        <w:jc w:val="center"/>
        <w:rPr>
          <w:rFonts w:asciiTheme="majorBidi" w:hAnsiTheme="majorBidi" w:cstheme="majorBidi"/>
          <w:b/>
          <w:bCs/>
          <w:sz w:val="28"/>
          <w:szCs w:val="28"/>
        </w:rPr>
      </w:pPr>
      <w:r w:rsidRPr="00F63BB8">
        <w:rPr>
          <w:rFonts w:asciiTheme="majorBidi" w:hAnsiTheme="majorBidi" w:cstheme="majorBidi"/>
          <w:b/>
          <w:bCs/>
          <w:sz w:val="28"/>
          <w:szCs w:val="28"/>
        </w:rPr>
        <w:lastRenderedPageBreak/>
        <w:t>Questions de contrôle </w:t>
      </w:r>
    </w:p>
    <w:p w:rsidR="00AB7306" w:rsidRPr="005A430C" w:rsidRDefault="00AB7306" w:rsidP="00AB7306">
      <w:pPr>
        <w:pStyle w:val="Paragraphedeliste"/>
        <w:numPr>
          <w:ilvl w:val="0"/>
          <w:numId w:val="4"/>
        </w:numPr>
        <w:jc w:val="both"/>
        <w:rPr>
          <w:rFonts w:asciiTheme="majorBidi" w:hAnsiTheme="majorBidi" w:cstheme="majorBidi"/>
          <w:sz w:val="20"/>
          <w:szCs w:val="20"/>
        </w:rPr>
      </w:pPr>
      <w:r w:rsidRPr="005A430C">
        <w:rPr>
          <w:rFonts w:asciiTheme="majorBidi" w:hAnsiTheme="majorBidi" w:cstheme="majorBidi"/>
          <w:sz w:val="20"/>
          <w:szCs w:val="20"/>
        </w:rPr>
        <w:t>Décrire le fonctionnement du système digestif ?</w:t>
      </w:r>
    </w:p>
    <w:p w:rsidR="00AB7306" w:rsidRPr="005A430C" w:rsidRDefault="00AB7306" w:rsidP="00AB7306">
      <w:pPr>
        <w:pStyle w:val="Paragraphedeliste"/>
        <w:numPr>
          <w:ilvl w:val="0"/>
          <w:numId w:val="4"/>
        </w:numPr>
        <w:jc w:val="both"/>
        <w:rPr>
          <w:rFonts w:asciiTheme="majorBidi" w:hAnsiTheme="majorBidi" w:cstheme="majorBidi"/>
          <w:sz w:val="20"/>
          <w:szCs w:val="20"/>
        </w:rPr>
      </w:pPr>
      <w:r w:rsidRPr="005A430C">
        <w:rPr>
          <w:rFonts w:asciiTheme="majorBidi" w:hAnsiTheme="majorBidi" w:cstheme="majorBidi"/>
          <w:sz w:val="20"/>
          <w:szCs w:val="20"/>
        </w:rPr>
        <w:t>Faire la distinction entre les organes du tube digestif et les organes annexes du système digestif ?</w:t>
      </w:r>
    </w:p>
    <w:p w:rsidR="00AB7306" w:rsidRPr="005A430C" w:rsidRDefault="00AB7306" w:rsidP="00AB7306">
      <w:pPr>
        <w:pStyle w:val="Paragraphedeliste"/>
        <w:numPr>
          <w:ilvl w:val="0"/>
          <w:numId w:val="1"/>
        </w:numPr>
        <w:jc w:val="both"/>
        <w:rPr>
          <w:rFonts w:asciiTheme="majorBidi" w:hAnsiTheme="majorBidi" w:cstheme="majorBidi"/>
          <w:sz w:val="20"/>
          <w:szCs w:val="20"/>
        </w:rPr>
      </w:pPr>
      <w:r w:rsidRPr="005A430C">
        <w:rPr>
          <w:rFonts w:asciiTheme="majorBidi" w:hAnsiTheme="majorBidi" w:cstheme="majorBidi"/>
          <w:sz w:val="20"/>
          <w:szCs w:val="20"/>
        </w:rPr>
        <w:t>Les organes du tube digestif sont la bouche, le pharynx, l’œsophage, l’estomac, l’intestin grêle et le gros intestin qui se termine par l’anus.</w:t>
      </w:r>
    </w:p>
    <w:p w:rsidR="00AB7306" w:rsidRPr="005A430C" w:rsidRDefault="00AB7306" w:rsidP="00AB7306">
      <w:pPr>
        <w:pStyle w:val="Paragraphedeliste"/>
        <w:numPr>
          <w:ilvl w:val="0"/>
          <w:numId w:val="1"/>
        </w:numPr>
        <w:jc w:val="both"/>
        <w:rPr>
          <w:rFonts w:asciiTheme="majorBidi" w:hAnsiTheme="majorBidi" w:cstheme="majorBidi"/>
          <w:sz w:val="20"/>
          <w:szCs w:val="20"/>
        </w:rPr>
      </w:pPr>
      <w:r w:rsidRPr="005A430C">
        <w:rPr>
          <w:rFonts w:asciiTheme="majorBidi" w:hAnsiTheme="majorBidi" w:cstheme="majorBidi"/>
          <w:sz w:val="20"/>
          <w:szCs w:val="20"/>
        </w:rPr>
        <w:t>Les organes annexes sont les dents, la langue, la vésicule biliaire, les glandes salivaires, le foie et le pancréas.</w:t>
      </w:r>
    </w:p>
    <w:p w:rsidR="00AB7306" w:rsidRPr="005A430C" w:rsidRDefault="00AB7306" w:rsidP="00AB7306">
      <w:pPr>
        <w:pStyle w:val="Paragraphedeliste"/>
        <w:jc w:val="both"/>
        <w:rPr>
          <w:rFonts w:asciiTheme="majorBidi" w:hAnsiTheme="majorBidi" w:cstheme="majorBidi"/>
          <w:sz w:val="20"/>
          <w:szCs w:val="20"/>
        </w:rPr>
      </w:pPr>
    </w:p>
    <w:p w:rsidR="00AB7306" w:rsidRDefault="00AB7306" w:rsidP="00AB7306">
      <w:pPr>
        <w:pStyle w:val="Paragraphedeliste"/>
        <w:numPr>
          <w:ilvl w:val="0"/>
          <w:numId w:val="4"/>
        </w:numPr>
        <w:jc w:val="both"/>
        <w:rPr>
          <w:rFonts w:asciiTheme="majorBidi" w:hAnsiTheme="majorBidi" w:cstheme="majorBidi"/>
          <w:sz w:val="20"/>
          <w:szCs w:val="20"/>
        </w:rPr>
      </w:pPr>
      <w:r w:rsidRPr="005A430C">
        <w:rPr>
          <w:rFonts w:asciiTheme="majorBidi" w:hAnsiTheme="majorBidi" w:cstheme="majorBidi"/>
          <w:sz w:val="20"/>
          <w:szCs w:val="20"/>
        </w:rPr>
        <w:t>Enumérer et définir les six principaux processus impliqués dans l’activité du système digestif ?</w:t>
      </w:r>
    </w:p>
    <w:p w:rsidR="00AB7306" w:rsidRDefault="00AB7306" w:rsidP="00AB7306">
      <w:pPr>
        <w:pStyle w:val="Paragraphedeliste"/>
        <w:jc w:val="both"/>
        <w:rPr>
          <w:rFonts w:asciiTheme="majorBidi" w:hAnsiTheme="majorBidi" w:cstheme="majorBidi"/>
          <w:sz w:val="20"/>
          <w:szCs w:val="20"/>
        </w:rPr>
      </w:pPr>
      <w:r>
        <w:rPr>
          <w:rFonts w:asciiTheme="majorBidi" w:hAnsiTheme="majorBidi" w:cstheme="majorBidi"/>
          <w:sz w:val="20"/>
          <w:szCs w:val="20"/>
        </w:rPr>
        <w:t>1- l’ingestion : introduction de  nourriture dans le tube digestif par la bouche.</w:t>
      </w:r>
    </w:p>
    <w:p w:rsidR="00AB7306" w:rsidRDefault="00AB7306" w:rsidP="00AB7306">
      <w:pPr>
        <w:pStyle w:val="Paragraphedeliste"/>
        <w:jc w:val="both"/>
        <w:rPr>
          <w:rFonts w:asciiTheme="majorBidi" w:hAnsiTheme="majorBidi" w:cstheme="majorBidi"/>
          <w:sz w:val="20"/>
          <w:szCs w:val="20"/>
        </w:rPr>
      </w:pPr>
      <w:r>
        <w:rPr>
          <w:rFonts w:asciiTheme="majorBidi" w:hAnsiTheme="majorBidi" w:cstheme="majorBidi"/>
          <w:sz w:val="20"/>
          <w:szCs w:val="20"/>
        </w:rPr>
        <w:t>2- la propulsion : le déplacement de la nourriture dans le tube digestif</w:t>
      </w:r>
    </w:p>
    <w:p w:rsidR="00AB7306" w:rsidRDefault="00AB7306" w:rsidP="00AB7306">
      <w:pPr>
        <w:pStyle w:val="Paragraphedeliste"/>
        <w:jc w:val="both"/>
        <w:rPr>
          <w:rFonts w:asciiTheme="majorBidi" w:hAnsiTheme="majorBidi" w:cstheme="majorBidi"/>
          <w:sz w:val="20"/>
          <w:szCs w:val="20"/>
        </w:rPr>
      </w:pPr>
      <w:r>
        <w:rPr>
          <w:rFonts w:asciiTheme="majorBidi" w:hAnsiTheme="majorBidi" w:cstheme="majorBidi"/>
          <w:sz w:val="20"/>
          <w:szCs w:val="20"/>
        </w:rPr>
        <w:t>3- la digestion mécanique : prépare physiquement la nourriture à la digestion chimique (mastication : dents, mélange : la langue, le pétrissage : estomac et la segmentation : l’intestin grêle)</w:t>
      </w:r>
    </w:p>
    <w:p w:rsidR="00AB7306" w:rsidRDefault="00AB7306" w:rsidP="00AB7306">
      <w:pPr>
        <w:pStyle w:val="Paragraphedeliste"/>
        <w:jc w:val="both"/>
        <w:rPr>
          <w:rFonts w:asciiTheme="majorBidi" w:hAnsiTheme="majorBidi" w:cstheme="majorBidi"/>
          <w:sz w:val="20"/>
          <w:szCs w:val="20"/>
        </w:rPr>
      </w:pPr>
      <w:r>
        <w:rPr>
          <w:rFonts w:asciiTheme="majorBidi" w:hAnsiTheme="majorBidi" w:cstheme="majorBidi"/>
          <w:sz w:val="20"/>
          <w:szCs w:val="20"/>
        </w:rPr>
        <w:t>4- la digestion chimique : une sérié de processus cataboliques par lesquels les grosses molécules de nourriture sont dégradées en unités assimilables.</w:t>
      </w:r>
    </w:p>
    <w:p w:rsidR="00AB7306" w:rsidRDefault="00AB7306" w:rsidP="00AB7306">
      <w:pPr>
        <w:pStyle w:val="Paragraphedeliste"/>
        <w:jc w:val="both"/>
        <w:rPr>
          <w:rFonts w:asciiTheme="majorBidi" w:hAnsiTheme="majorBidi" w:cstheme="majorBidi"/>
          <w:sz w:val="20"/>
          <w:szCs w:val="20"/>
        </w:rPr>
      </w:pPr>
      <w:r>
        <w:rPr>
          <w:rFonts w:asciiTheme="majorBidi" w:hAnsiTheme="majorBidi" w:cstheme="majorBidi"/>
          <w:sz w:val="20"/>
          <w:szCs w:val="20"/>
        </w:rPr>
        <w:t>5- l’absorption: le passage des produits de la digestion de la lumière du tube digestif vers le sang ou la lymphe.</w:t>
      </w:r>
    </w:p>
    <w:p w:rsidR="00AB7306" w:rsidRPr="005A430C" w:rsidRDefault="00AB7306" w:rsidP="00AB7306">
      <w:pPr>
        <w:pStyle w:val="Paragraphedeliste"/>
        <w:jc w:val="both"/>
        <w:rPr>
          <w:rFonts w:asciiTheme="majorBidi" w:hAnsiTheme="majorBidi" w:cstheme="majorBidi"/>
          <w:sz w:val="20"/>
          <w:szCs w:val="20"/>
        </w:rPr>
      </w:pPr>
      <w:r>
        <w:rPr>
          <w:rFonts w:asciiTheme="majorBidi" w:hAnsiTheme="majorBidi" w:cstheme="majorBidi"/>
          <w:sz w:val="20"/>
          <w:szCs w:val="20"/>
        </w:rPr>
        <w:t>6- la défécation : est l’évacuation  hors de l’organisme, par l’anus, des substances non digestibles.</w:t>
      </w:r>
    </w:p>
    <w:p w:rsidR="00AB7306" w:rsidRPr="005A430C" w:rsidRDefault="00AB7306" w:rsidP="00AB7306">
      <w:pPr>
        <w:pStyle w:val="Paragraphedeliste"/>
        <w:numPr>
          <w:ilvl w:val="0"/>
          <w:numId w:val="4"/>
        </w:numPr>
        <w:jc w:val="both"/>
        <w:rPr>
          <w:rFonts w:asciiTheme="majorBidi" w:hAnsiTheme="majorBidi" w:cstheme="majorBidi"/>
          <w:sz w:val="20"/>
          <w:szCs w:val="20"/>
        </w:rPr>
      </w:pPr>
      <w:r w:rsidRPr="005A430C">
        <w:rPr>
          <w:rFonts w:asciiTheme="majorBidi" w:hAnsiTheme="majorBidi" w:cstheme="majorBidi"/>
          <w:sz w:val="20"/>
          <w:szCs w:val="20"/>
        </w:rPr>
        <w:t>Nommez un organe du tube digestif qui se trouve dans le thorax ?</w:t>
      </w:r>
    </w:p>
    <w:p w:rsidR="00AB7306" w:rsidRPr="005A430C" w:rsidRDefault="00AB7306" w:rsidP="00AB7306">
      <w:pPr>
        <w:pStyle w:val="Paragraphedeliste"/>
        <w:numPr>
          <w:ilvl w:val="0"/>
          <w:numId w:val="4"/>
        </w:numPr>
        <w:jc w:val="both"/>
        <w:rPr>
          <w:rFonts w:asciiTheme="majorBidi" w:hAnsiTheme="majorBidi" w:cstheme="majorBidi"/>
          <w:sz w:val="20"/>
          <w:szCs w:val="20"/>
        </w:rPr>
      </w:pPr>
      <w:r w:rsidRPr="005A430C">
        <w:rPr>
          <w:rFonts w:asciiTheme="majorBidi" w:hAnsiTheme="majorBidi" w:cstheme="majorBidi"/>
          <w:sz w:val="20"/>
          <w:szCs w:val="20"/>
        </w:rPr>
        <w:t>Nommez trois organes digestifs situés dans la cavité abdominale ?</w:t>
      </w:r>
    </w:p>
    <w:p w:rsidR="00AB7306" w:rsidRPr="005A430C" w:rsidRDefault="00AB7306" w:rsidP="00AB7306">
      <w:pPr>
        <w:pStyle w:val="Paragraphedeliste"/>
        <w:numPr>
          <w:ilvl w:val="0"/>
          <w:numId w:val="4"/>
        </w:numPr>
        <w:jc w:val="both"/>
        <w:rPr>
          <w:rFonts w:asciiTheme="majorBidi" w:hAnsiTheme="majorBidi" w:cstheme="majorBidi"/>
          <w:sz w:val="20"/>
          <w:szCs w:val="20"/>
        </w:rPr>
      </w:pPr>
      <w:r w:rsidRPr="005A430C">
        <w:rPr>
          <w:rFonts w:asciiTheme="majorBidi" w:hAnsiTheme="majorBidi" w:cstheme="majorBidi"/>
          <w:sz w:val="20"/>
          <w:szCs w:val="20"/>
        </w:rPr>
        <w:t>Quelle  est le site habituel de l’ingestion ?</w:t>
      </w:r>
    </w:p>
    <w:p w:rsidR="00AB7306" w:rsidRDefault="00AB7306" w:rsidP="00AB7306">
      <w:pPr>
        <w:pStyle w:val="Paragraphedeliste"/>
        <w:numPr>
          <w:ilvl w:val="0"/>
          <w:numId w:val="4"/>
        </w:numPr>
        <w:jc w:val="both"/>
        <w:rPr>
          <w:rFonts w:asciiTheme="majorBidi" w:hAnsiTheme="majorBidi" w:cstheme="majorBidi"/>
          <w:sz w:val="20"/>
          <w:szCs w:val="20"/>
        </w:rPr>
      </w:pPr>
      <w:r w:rsidRPr="005A430C">
        <w:rPr>
          <w:rFonts w:asciiTheme="majorBidi" w:hAnsiTheme="majorBidi" w:cstheme="majorBidi"/>
          <w:sz w:val="20"/>
          <w:szCs w:val="20"/>
        </w:rPr>
        <w:t>Quelle activité digestive essentielle assure le déplacement des aliments de l’extérieur vers l’intérieur du corps ?</w:t>
      </w:r>
    </w:p>
    <w:p w:rsidR="00AB7306" w:rsidRDefault="00AB7306" w:rsidP="00AB7306">
      <w:pPr>
        <w:pStyle w:val="Paragraphedeliste"/>
        <w:numPr>
          <w:ilvl w:val="0"/>
          <w:numId w:val="4"/>
        </w:numPr>
        <w:jc w:val="both"/>
        <w:rPr>
          <w:rFonts w:asciiTheme="majorBidi" w:hAnsiTheme="majorBidi" w:cstheme="majorBidi"/>
          <w:sz w:val="20"/>
          <w:szCs w:val="20"/>
        </w:rPr>
      </w:pPr>
      <w:r>
        <w:rPr>
          <w:rFonts w:asciiTheme="majorBidi" w:hAnsiTheme="majorBidi" w:cstheme="majorBidi"/>
          <w:sz w:val="20"/>
          <w:szCs w:val="20"/>
        </w:rPr>
        <w:t xml:space="preserve">Décrire </w:t>
      </w:r>
      <w:proofErr w:type="gramStart"/>
      <w:r>
        <w:rPr>
          <w:rFonts w:asciiTheme="majorBidi" w:hAnsiTheme="majorBidi" w:cstheme="majorBidi"/>
          <w:sz w:val="20"/>
          <w:szCs w:val="20"/>
        </w:rPr>
        <w:t>les stimulus</w:t>
      </w:r>
      <w:proofErr w:type="gramEnd"/>
      <w:r>
        <w:rPr>
          <w:rFonts w:asciiTheme="majorBidi" w:hAnsiTheme="majorBidi" w:cstheme="majorBidi"/>
          <w:sz w:val="20"/>
          <w:szCs w:val="20"/>
        </w:rPr>
        <w:t xml:space="preserve"> et les mécanismes régulateurs de l’activité du système digestif ?</w:t>
      </w:r>
    </w:p>
    <w:p w:rsidR="00AB7306" w:rsidRDefault="00AB7306" w:rsidP="00AB7306">
      <w:pPr>
        <w:pStyle w:val="Paragraphedeliste"/>
        <w:jc w:val="both"/>
        <w:rPr>
          <w:rFonts w:asciiTheme="majorBidi" w:hAnsiTheme="majorBidi" w:cstheme="majorBidi"/>
          <w:sz w:val="20"/>
          <w:szCs w:val="20"/>
        </w:rPr>
      </w:pPr>
      <w:r>
        <w:rPr>
          <w:rFonts w:asciiTheme="majorBidi" w:hAnsiTheme="majorBidi" w:cstheme="majorBidi"/>
          <w:sz w:val="20"/>
          <w:szCs w:val="20"/>
        </w:rPr>
        <w:t>Homéostasie : l’effort que fournit l’organisme pour maintenir son milieu interne.</w:t>
      </w:r>
    </w:p>
    <w:p w:rsidR="00AB7306" w:rsidRDefault="00AB7306" w:rsidP="00AB7306">
      <w:pPr>
        <w:pStyle w:val="Paragraphedeliste"/>
        <w:jc w:val="both"/>
        <w:rPr>
          <w:rFonts w:asciiTheme="majorBidi" w:hAnsiTheme="majorBidi" w:cstheme="majorBidi"/>
          <w:sz w:val="20"/>
          <w:szCs w:val="20"/>
        </w:rPr>
      </w:pPr>
      <w:proofErr w:type="gramStart"/>
      <w:r>
        <w:rPr>
          <w:rFonts w:asciiTheme="majorBidi" w:hAnsiTheme="majorBidi" w:cstheme="majorBidi"/>
          <w:sz w:val="20"/>
          <w:szCs w:val="20"/>
        </w:rPr>
        <w:t>Les stimulus</w:t>
      </w:r>
      <w:proofErr w:type="gramEnd"/>
      <w:r>
        <w:rPr>
          <w:rFonts w:asciiTheme="majorBidi" w:hAnsiTheme="majorBidi" w:cstheme="majorBidi"/>
          <w:sz w:val="20"/>
          <w:szCs w:val="20"/>
        </w:rPr>
        <w:t xml:space="preserve"> et les mécanismes régulateurs de l’activité du système digestif sont deux faits :</w:t>
      </w:r>
    </w:p>
    <w:p w:rsidR="00AB7306" w:rsidRDefault="00AB7306" w:rsidP="00AB7306">
      <w:pPr>
        <w:pStyle w:val="Paragraphedeliste"/>
        <w:jc w:val="both"/>
        <w:rPr>
          <w:rFonts w:asciiTheme="majorBidi" w:hAnsiTheme="majorBidi" w:cstheme="majorBidi"/>
          <w:sz w:val="20"/>
          <w:szCs w:val="20"/>
        </w:rPr>
      </w:pPr>
      <w:r>
        <w:rPr>
          <w:rFonts w:asciiTheme="majorBidi" w:hAnsiTheme="majorBidi" w:cstheme="majorBidi"/>
          <w:sz w:val="20"/>
          <w:szCs w:val="20"/>
        </w:rPr>
        <w:t>a- la digestion est déclenchée par un ensemble de stimulus mécanique et chimique</w:t>
      </w:r>
    </w:p>
    <w:p w:rsidR="00AB7306" w:rsidRDefault="00AB7306" w:rsidP="00AB7306">
      <w:pPr>
        <w:pStyle w:val="Paragraphedeliste"/>
        <w:numPr>
          <w:ilvl w:val="1"/>
          <w:numId w:val="1"/>
        </w:numPr>
        <w:jc w:val="both"/>
        <w:rPr>
          <w:rFonts w:asciiTheme="majorBidi" w:hAnsiTheme="majorBidi" w:cstheme="majorBidi"/>
          <w:sz w:val="20"/>
          <w:szCs w:val="20"/>
        </w:rPr>
      </w:pPr>
      <w:r>
        <w:rPr>
          <w:rFonts w:asciiTheme="majorBidi" w:hAnsiTheme="majorBidi" w:cstheme="majorBidi"/>
          <w:sz w:val="20"/>
          <w:szCs w:val="20"/>
        </w:rPr>
        <w:t>Mécanorécepteurs : l’étirement de l’organe par la présence de nourriture dans la lumière, muscle lisse (mélange et déplacement du contenu digestif).</w:t>
      </w:r>
    </w:p>
    <w:p w:rsidR="00AB7306" w:rsidRDefault="00AB7306" w:rsidP="00AB7306">
      <w:pPr>
        <w:pStyle w:val="Paragraphedeliste"/>
        <w:numPr>
          <w:ilvl w:val="1"/>
          <w:numId w:val="1"/>
        </w:numPr>
        <w:jc w:val="both"/>
        <w:rPr>
          <w:rFonts w:asciiTheme="majorBidi" w:hAnsiTheme="majorBidi" w:cstheme="majorBidi"/>
          <w:sz w:val="20"/>
          <w:szCs w:val="20"/>
        </w:rPr>
      </w:pPr>
      <w:r>
        <w:rPr>
          <w:rFonts w:asciiTheme="majorBidi" w:hAnsiTheme="majorBidi" w:cstheme="majorBidi"/>
          <w:sz w:val="20"/>
          <w:szCs w:val="20"/>
        </w:rPr>
        <w:t>Chimiorécepteurs : glandes (suc digestif dans la lumière) hormones (dans le sang).</w:t>
      </w:r>
    </w:p>
    <w:p w:rsidR="00AB7306" w:rsidRDefault="00AB7306" w:rsidP="00AB7306">
      <w:pPr>
        <w:pStyle w:val="Paragraphedeliste"/>
        <w:numPr>
          <w:ilvl w:val="1"/>
          <w:numId w:val="1"/>
        </w:numPr>
        <w:jc w:val="both"/>
        <w:rPr>
          <w:rFonts w:asciiTheme="majorBidi" w:hAnsiTheme="majorBidi" w:cstheme="majorBidi"/>
          <w:sz w:val="20"/>
          <w:szCs w:val="20"/>
        </w:rPr>
      </w:pPr>
      <w:proofErr w:type="spellStart"/>
      <w:r>
        <w:rPr>
          <w:rFonts w:asciiTheme="majorBidi" w:hAnsiTheme="majorBidi" w:cstheme="majorBidi"/>
          <w:sz w:val="20"/>
          <w:szCs w:val="20"/>
        </w:rPr>
        <w:t>Osmorécepteurs</w:t>
      </w:r>
      <w:proofErr w:type="spellEnd"/>
      <w:r>
        <w:rPr>
          <w:rFonts w:asciiTheme="majorBidi" w:hAnsiTheme="majorBidi" w:cstheme="majorBidi"/>
          <w:sz w:val="20"/>
          <w:szCs w:val="20"/>
        </w:rPr>
        <w:t>: concentration des solutés et le pH su contenu.</w:t>
      </w:r>
    </w:p>
    <w:p w:rsidR="00AB7306" w:rsidRDefault="00AB7306" w:rsidP="00AB7306">
      <w:pPr>
        <w:ind w:left="708"/>
        <w:jc w:val="both"/>
        <w:rPr>
          <w:rFonts w:asciiTheme="majorBidi" w:hAnsiTheme="majorBidi" w:cstheme="majorBidi"/>
          <w:sz w:val="20"/>
          <w:szCs w:val="20"/>
        </w:rPr>
      </w:pPr>
      <w:r>
        <w:rPr>
          <w:rFonts w:asciiTheme="majorBidi" w:hAnsiTheme="majorBidi" w:cstheme="majorBidi"/>
          <w:sz w:val="20"/>
          <w:szCs w:val="20"/>
        </w:rPr>
        <w:t>b-  la digestion est régie par des mécanismes extrinsèques et intrinsèques :</w:t>
      </w:r>
    </w:p>
    <w:p w:rsidR="00AB7306" w:rsidRDefault="00AB7306" w:rsidP="00AB7306">
      <w:pPr>
        <w:pStyle w:val="Paragraphedeliste"/>
        <w:numPr>
          <w:ilvl w:val="1"/>
          <w:numId w:val="1"/>
        </w:numPr>
        <w:jc w:val="both"/>
        <w:rPr>
          <w:rFonts w:asciiTheme="majorBidi" w:hAnsiTheme="majorBidi" w:cstheme="majorBidi"/>
          <w:sz w:val="20"/>
          <w:szCs w:val="20"/>
        </w:rPr>
      </w:pPr>
      <w:r>
        <w:rPr>
          <w:rFonts w:asciiTheme="majorBidi" w:hAnsiTheme="majorBidi" w:cstheme="majorBidi"/>
          <w:sz w:val="20"/>
          <w:szCs w:val="20"/>
        </w:rPr>
        <w:t>Les mécanismes extrinsèques :</w:t>
      </w:r>
    </w:p>
    <w:p w:rsidR="00AB7306" w:rsidRDefault="00AB7306" w:rsidP="00AB7306">
      <w:pPr>
        <w:pStyle w:val="Paragraphedeliste"/>
        <w:numPr>
          <w:ilvl w:val="1"/>
          <w:numId w:val="1"/>
        </w:numPr>
        <w:jc w:val="both"/>
        <w:rPr>
          <w:rFonts w:asciiTheme="majorBidi" w:hAnsiTheme="majorBidi" w:cstheme="majorBidi"/>
          <w:sz w:val="20"/>
          <w:szCs w:val="20"/>
        </w:rPr>
      </w:pPr>
      <w:r>
        <w:rPr>
          <w:rFonts w:asciiTheme="majorBidi" w:hAnsiTheme="majorBidi" w:cstheme="majorBidi"/>
          <w:sz w:val="20"/>
          <w:szCs w:val="20"/>
        </w:rPr>
        <w:t>Les mécanismes intrinsèques :</w:t>
      </w:r>
    </w:p>
    <w:p w:rsidR="00AB7306" w:rsidRDefault="00AB7306" w:rsidP="00AB7306">
      <w:pPr>
        <w:pStyle w:val="Paragraphedeliste"/>
        <w:ind w:left="1440"/>
        <w:jc w:val="both"/>
        <w:rPr>
          <w:rFonts w:asciiTheme="majorBidi" w:hAnsiTheme="majorBidi" w:cstheme="majorBidi"/>
          <w:sz w:val="20"/>
          <w:szCs w:val="20"/>
        </w:rPr>
      </w:pPr>
      <w:r>
        <w:rPr>
          <w:rFonts w:asciiTheme="majorBidi" w:hAnsiTheme="majorBidi" w:cstheme="majorBidi"/>
          <w:sz w:val="20"/>
          <w:szCs w:val="20"/>
        </w:rPr>
        <w:t>(</w:t>
      </w:r>
      <w:r w:rsidRPr="004A6AF3">
        <w:rPr>
          <w:rFonts w:asciiTheme="majorBidi" w:hAnsiTheme="majorBidi" w:cstheme="majorBidi"/>
          <w:sz w:val="20"/>
          <w:szCs w:val="20"/>
        </w:rPr>
        <w:t>plexus nerveux locaux ou de cellules productrices d’</w:t>
      </w:r>
      <w:proofErr w:type="spellStart"/>
      <w:r w:rsidRPr="004A6AF3">
        <w:rPr>
          <w:rFonts w:asciiTheme="majorBidi" w:hAnsiTheme="majorBidi" w:cstheme="majorBidi"/>
          <w:sz w:val="20"/>
          <w:szCs w:val="20"/>
        </w:rPr>
        <w:t>hormones</w:t>
      </w:r>
      <w:proofErr w:type="gramStart"/>
      <w:r>
        <w:rPr>
          <w:rFonts w:asciiTheme="majorBidi" w:hAnsiTheme="majorBidi" w:cstheme="majorBidi"/>
          <w:sz w:val="20"/>
          <w:szCs w:val="20"/>
        </w:rPr>
        <w:t>,le</w:t>
      </w:r>
      <w:proofErr w:type="spellEnd"/>
      <w:proofErr w:type="gramEnd"/>
      <w:r>
        <w:rPr>
          <w:rFonts w:asciiTheme="majorBidi" w:hAnsiTheme="majorBidi" w:cstheme="majorBidi"/>
          <w:sz w:val="20"/>
          <w:szCs w:val="20"/>
        </w:rPr>
        <w:t xml:space="preserve"> </w:t>
      </w:r>
      <w:proofErr w:type="spellStart"/>
      <w:r>
        <w:rPr>
          <w:rFonts w:asciiTheme="majorBidi" w:hAnsiTheme="majorBidi" w:cstheme="majorBidi"/>
          <w:sz w:val="20"/>
          <w:szCs w:val="20"/>
        </w:rPr>
        <w:t>systemes</w:t>
      </w:r>
      <w:proofErr w:type="spellEnd"/>
      <w:r>
        <w:rPr>
          <w:rFonts w:asciiTheme="majorBidi" w:hAnsiTheme="majorBidi" w:cstheme="majorBidi"/>
          <w:sz w:val="20"/>
          <w:szCs w:val="20"/>
        </w:rPr>
        <w:t xml:space="preserve"> nerveux centrale et du système nerveux autonome.)</w:t>
      </w:r>
    </w:p>
    <w:p w:rsidR="00AB7306" w:rsidRDefault="00AB7306" w:rsidP="00AB7306">
      <w:pPr>
        <w:pStyle w:val="Paragraphedeliste"/>
        <w:numPr>
          <w:ilvl w:val="0"/>
          <w:numId w:val="4"/>
        </w:numPr>
        <w:jc w:val="both"/>
        <w:rPr>
          <w:rFonts w:asciiTheme="majorBidi" w:hAnsiTheme="majorBidi" w:cstheme="majorBidi"/>
          <w:sz w:val="20"/>
          <w:szCs w:val="20"/>
        </w:rPr>
      </w:pPr>
      <w:r>
        <w:rPr>
          <w:rFonts w:asciiTheme="majorBidi" w:hAnsiTheme="majorBidi" w:cstheme="majorBidi"/>
          <w:sz w:val="20"/>
          <w:szCs w:val="20"/>
        </w:rPr>
        <w:t>Quels sont les produits de l’</w:t>
      </w:r>
      <w:r w:rsidRPr="009E14E0">
        <w:rPr>
          <w:rFonts w:asciiTheme="majorBidi" w:hAnsiTheme="majorBidi" w:cstheme="majorBidi"/>
          <w:sz w:val="20"/>
          <w:szCs w:val="20"/>
        </w:rPr>
        <w:t>activité microbienne?</w:t>
      </w:r>
    </w:p>
    <w:p w:rsidR="00AB7306" w:rsidRDefault="00AB7306" w:rsidP="00AB7306">
      <w:pPr>
        <w:pStyle w:val="Paragraphedeliste"/>
        <w:ind w:left="1440"/>
        <w:jc w:val="both"/>
        <w:rPr>
          <w:rFonts w:asciiTheme="majorBidi" w:hAnsiTheme="majorBidi" w:cstheme="majorBidi"/>
          <w:sz w:val="20"/>
          <w:szCs w:val="20"/>
        </w:rPr>
      </w:pPr>
      <w:r>
        <w:rPr>
          <w:rFonts w:asciiTheme="majorBidi" w:hAnsiTheme="majorBidi" w:cstheme="majorBidi"/>
          <w:sz w:val="20"/>
          <w:szCs w:val="20"/>
        </w:rPr>
        <w:t>Des acides gras de faible poids moléculaire</w:t>
      </w:r>
    </w:p>
    <w:p w:rsidR="00AB7306" w:rsidRDefault="00AB7306" w:rsidP="00AB7306">
      <w:pPr>
        <w:pStyle w:val="Paragraphedeliste"/>
        <w:numPr>
          <w:ilvl w:val="2"/>
          <w:numId w:val="1"/>
        </w:numPr>
        <w:jc w:val="both"/>
        <w:rPr>
          <w:rFonts w:asciiTheme="majorBidi" w:hAnsiTheme="majorBidi" w:cstheme="majorBidi"/>
          <w:sz w:val="20"/>
          <w:szCs w:val="20"/>
        </w:rPr>
      </w:pPr>
      <w:r>
        <w:rPr>
          <w:rFonts w:asciiTheme="majorBidi" w:hAnsiTheme="majorBidi" w:cstheme="majorBidi"/>
          <w:sz w:val="20"/>
          <w:szCs w:val="20"/>
        </w:rPr>
        <w:t xml:space="preserve">Acide </w:t>
      </w:r>
      <w:proofErr w:type="spellStart"/>
      <w:r>
        <w:rPr>
          <w:rFonts w:asciiTheme="majorBidi" w:hAnsiTheme="majorBidi" w:cstheme="majorBidi"/>
          <w:sz w:val="20"/>
          <w:szCs w:val="20"/>
        </w:rPr>
        <w:t>acitiques</w:t>
      </w:r>
      <w:proofErr w:type="spellEnd"/>
      <w:r>
        <w:rPr>
          <w:rFonts w:asciiTheme="majorBidi" w:hAnsiTheme="majorBidi" w:cstheme="majorBidi"/>
          <w:sz w:val="20"/>
          <w:szCs w:val="20"/>
        </w:rPr>
        <w:t xml:space="preserve"> C2</w:t>
      </w:r>
    </w:p>
    <w:p w:rsidR="00AB7306" w:rsidRDefault="00AB7306" w:rsidP="00AB7306">
      <w:pPr>
        <w:pStyle w:val="Paragraphedeliste"/>
        <w:numPr>
          <w:ilvl w:val="2"/>
          <w:numId w:val="1"/>
        </w:numPr>
        <w:jc w:val="both"/>
        <w:rPr>
          <w:rFonts w:asciiTheme="majorBidi" w:hAnsiTheme="majorBidi" w:cstheme="majorBidi"/>
          <w:sz w:val="20"/>
          <w:szCs w:val="20"/>
        </w:rPr>
      </w:pPr>
      <w:r>
        <w:rPr>
          <w:rFonts w:asciiTheme="majorBidi" w:hAnsiTheme="majorBidi" w:cstheme="majorBidi"/>
          <w:sz w:val="20"/>
          <w:szCs w:val="20"/>
        </w:rPr>
        <w:t xml:space="preserve">Acide </w:t>
      </w:r>
      <w:proofErr w:type="spellStart"/>
      <w:r>
        <w:rPr>
          <w:rFonts w:asciiTheme="majorBidi" w:hAnsiTheme="majorBidi" w:cstheme="majorBidi"/>
          <w:sz w:val="20"/>
          <w:szCs w:val="20"/>
        </w:rPr>
        <w:t>propionique</w:t>
      </w:r>
      <w:proofErr w:type="spellEnd"/>
      <w:r>
        <w:rPr>
          <w:rFonts w:asciiTheme="majorBidi" w:hAnsiTheme="majorBidi" w:cstheme="majorBidi"/>
          <w:sz w:val="20"/>
          <w:szCs w:val="20"/>
        </w:rPr>
        <w:t xml:space="preserve"> C3</w:t>
      </w:r>
    </w:p>
    <w:p w:rsidR="00AB7306" w:rsidRDefault="00AB7306" w:rsidP="00AB7306">
      <w:pPr>
        <w:pStyle w:val="Paragraphedeliste"/>
        <w:numPr>
          <w:ilvl w:val="2"/>
          <w:numId w:val="1"/>
        </w:numPr>
        <w:jc w:val="both"/>
        <w:rPr>
          <w:rFonts w:asciiTheme="majorBidi" w:hAnsiTheme="majorBidi" w:cstheme="majorBidi"/>
          <w:sz w:val="20"/>
          <w:szCs w:val="20"/>
        </w:rPr>
      </w:pPr>
      <w:r>
        <w:rPr>
          <w:rFonts w:asciiTheme="majorBidi" w:hAnsiTheme="majorBidi" w:cstheme="majorBidi"/>
          <w:sz w:val="20"/>
          <w:szCs w:val="20"/>
        </w:rPr>
        <w:t>Acide butyrique C4</w:t>
      </w:r>
    </w:p>
    <w:p w:rsidR="00AB7306" w:rsidRDefault="00AB7306" w:rsidP="00AB7306">
      <w:pPr>
        <w:pStyle w:val="Paragraphedeliste"/>
        <w:numPr>
          <w:ilvl w:val="2"/>
          <w:numId w:val="1"/>
        </w:numPr>
        <w:jc w:val="both"/>
        <w:rPr>
          <w:rFonts w:asciiTheme="majorBidi" w:hAnsiTheme="majorBidi" w:cstheme="majorBidi"/>
          <w:sz w:val="20"/>
          <w:szCs w:val="20"/>
        </w:rPr>
      </w:pPr>
      <w:r>
        <w:rPr>
          <w:rFonts w:asciiTheme="majorBidi" w:hAnsiTheme="majorBidi" w:cstheme="majorBidi"/>
          <w:sz w:val="20"/>
          <w:szCs w:val="20"/>
        </w:rPr>
        <w:t>Du gaz carbonique CO2</w:t>
      </w:r>
    </w:p>
    <w:p w:rsidR="00AB7306" w:rsidRDefault="00AB7306" w:rsidP="00AB7306">
      <w:pPr>
        <w:pStyle w:val="Paragraphedeliste"/>
        <w:numPr>
          <w:ilvl w:val="2"/>
          <w:numId w:val="1"/>
        </w:numPr>
        <w:jc w:val="both"/>
        <w:rPr>
          <w:rFonts w:asciiTheme="majorBidi" w:hAnsiTheme="majorBidi" w:cstheme="majorBidi"/>
          <w:sz w:val="20"/>
          <w:szCs w:val="20"/>
        </w:rPr>
      </w:pPr>
      <w:r>
        <w:rPr>
          <w:rFonts w:asciiTheme="majorBidi" w:hAnsiTheme="majorBidi" w:cstheme="majorBidi"/>
          <w:sz w:val="20"/>
          <w:szCs w:val="20"/>
        </w:rPr>
        <w:t>Du méthane CH4</w:t>
      </w:r>
    </w:p>
    <w:p w:rsidR="00AB7306" w:rsidRDefault="00AB7306" w:rsidP="00AB7306">
      <w:pPr>
        <w:pStyle w:val="Paragraphedeliste"/>
        <w:numPr>
          <w:ilvl w:val="0"/>
          <w:numId w:val="4"/>
        </w:numPr>
        <w:jc w:val="both"/>
        <w:rPr>
          <w:rFonts w:asciiTheme="majorBidi" w:hAnsiTheme="majorBidi" w:cstheme="majorBidi"/>
          <w:sz w:val="20"/>
          <w:szCs w:val="20"/>
        </w:rPr>
      </w:pPr>
      <w:r>
        <w:rPr>
          <w:rFonts w:asciiTheme="majorBidi" w:hAnsiTheme="majorBidi" w:cstheme="majorBidi"/>
          <w:sz w:val="20"/>
          <w:szCs w:val="20"/>
        </w:rPr>
        <w:t>La jument :</w:t>
      </w:r>
    </w:p>
    <w:p w:rsidR="00AB7306" w:rsidRPr="00F25FBF" w:rsidRDefault="00AB7306" w:rsidP="00AB7306">
      <w:pPr>
        <w:pStyle w:val="Paragraphedeliste"/>
        <w:numPr>
          <w:ilvl w:val="1"/>
          <w:numId w:val="1"/>
        </w:numPr>
        <w:jc w:val="both"/>
        <w:rPr>
          <w:rFonts w:asciiTheme="majorBidi" w:hAnsiTheme="majorBidi" w:cstheme="majorBidi"/>
          <w:b/>
          <w:bCs/>
          <w:sz w:val="20"/>
          <w:szCs w:val="20"/>
        </w:rPr>
      </w:pPr>
      <w:r w:rsidRPr="00F25FBF">
        <w:rPr>
          <w:rFonts w:asciiTheme="majorBidi" w:hAnsiTheme="majorBidi" w:cstheme="majorBidi"/>
          <w:b/>
          <w:bCs/>
          <w:sz w:val="20"/>
          <w:szCs w:val="20"/>
        </w:rPr>
        <w:t>ne possède pas de canine</w:t>
      </w:r>
    </w:p>
    <w:p w:rsidR="00AB7306" w:rsidRDefault="00AB7306" w:rsidP="00AB7306">
      <w:pPr>
        <w:pStyle w:val="Paragraphedeliste"/>
        <w:numPr>
          <w:ilvl w:val="1"/>
          <w:numId w:val="1"/>
        </w:numPr>
        <w:jc w:val="both"/>
        <w:rPr>
          <w:rFonts w:asciiTheme="majorBidi" w:hAnsiTheme="majorBidi" w:cstheme="majorBidi"/>
          <w:sz w:val="20"/>
          <w:szCs w:val="20"/>
        </w:rPr>
      </w:pPr>
      <w:r>
        <w:rPr>
          <w:rFonts w:asciiTheme="majorBidi" w:hAnsiTheme="majorBidi" w:cstheme="majorBidi"/>
          <w:sz w:val="20"/>
          <w:szCs w:val="20"/>
        </w:rPr>
        <w:t>possède deux canines</w:t>
      </w:r>
    </w:p>
    <w:p w:rsidR="00AB7306" w:rsidRDefault="00AB7306" w:rsidP="00AB7306">
      <w:pPr>
        <w:pStyle w:val="Paragraphedeliste"/>
        <w:numPr>
          <w:ilvl w:val="1"/>
          <w:numId w:val="1"/>
        </w:numPr>
        <w:jc w:val="both"/>
        <w:rPr>
          <w:rFonts w:asciiTheme="majorBidi" w:hAnsiTheme="majorBidi" w:cstheme="majorBidi"/>
          <w:sz w:val="20"/>
          <w:szCs w:val="20"/>
        </w:rPr>
      </w:pPr>
      <w:r>
        <w:rPr>
          <w:rFonts w:asciiTheme="majorBidi" w:hAnsiTheme="majorBidi" w:cstheme="majorBidi"/>
          <w:sz w:val="20"/>
          <w:szCs w:val="20"/>
        </w:rPr>
        <w:t>une seule canine</w:t>
      </w:r>
    </w:p>
    <w:p w:rsidR="00AB7306" w:rsidRDefault="00AB7306" w:rsidP="00AB7306">
      <w:pPr>
        <w:pStyle w:val="Paragraphedeliste"/>
        <w:numPr>
          <w:ilvl w:val="0"/>
          <w:numId w:val="4"/>
        </w:numPr>
        <w:jc w:val="both"/>
        <w:rPr>
          <w:rFonts w:asciiTheme="majorBidi" w:hAnsiTheme="majorBidi" w:cstheme="majorBidi"/>
          <w:sz w:val="20"/>
          <w:szCs w:val="20"/>
        </w:rPr>
      </w:pPr>
      <w:r>
        <w:rPr>
          <w:rFonts w:asciiTheme="majorBidi" w:hAnsiTheme="majorBidi" w:cstheme="majorBidi"/>
          <w:sz w:val="20"/>
          <w:szCs w:val="20"/>
        </w:rPr>
        <w:t>la présence de canine chez la jument est un signe de :</w:t>
      </w:r>
    </w:p>
    <w:p w:rsidR="00AB7306" w:rsidRDefault="00AB7306" w:rsidP="00AB7306">
      <w:pPr>
        <w:pStyle w:val="Paragraphedeliste"/>
        <w:numPr>
          <w:ilvl w:val="1"/>
          <w:numId w:val="1"/>
        </w:numPr>
        <w:jc w:val="both"/>
        <w:rPr>
          <w:rFonts w:asciiTheme="majorBidi" w:hAnsiTheme="majorBidi" w:cstheme="majorBidi"/>
          <w:sz w:val="20"/>
          <w:szCs w:val="20"/>
        </w:rPr>
      </w:pPr>
      <w:r>
        <w:rPr>
          <w:rFonts w:asciiTheme="majorBidi" w:hAnsiTheme="majorBidi" w:cstheme="majorBidi"/>
          <w:sz w:val="20"/>
          <w:szCs w:val="20"/>
        </w:rPr>
        <w:t>de stérilité</w:t>
      </w:r>
    </w:p>
    <w:p w:rsidR="00AB7306" w:rsidRDefault="00AB7306" w:rsidP="00AB7306">
      <w:pPr>
        <w:pStyle w:val="Paragraphedeliste"/>
        <w:numPr>
          <w:ilvl w:val="1"/>
          <w:numId w:val="1"/>
        </w:numPr>
        <w:jc w:val="both"/>
        <w:rPr>
          <w:rFonts w:asciiTheme="majorBidi" w:hAnsiTheme="majorBidi" w:cstheme="majorBidi"/>
          <w:sz w:val="20"/>
          <w:szCs w:val="20"/>
        </w:rPr>
      </w:pPr>
      <w:r>
        <w:rPr>
          <w:rFonts w:asciiTheme="majorBidi" w:hAnsiTheme="majorBidi" w:cstheme="majorBidi"/>
          <w:sz w:val="20"/>
          <w:szCs w:val="20"/>
        </w:rPr>
        <w:t>fertilité</w:t>
      </w:r>
    </w:p>
    <w:p w:rsidR="00AB7306" w:rsidRPr="009E14E0" w:rsidRDefault="00AB7306" w:rsidP="00AB7306">
      <w:pPr>
        <w:pStyle w:val="Paragraphedeliste"/>
        <w:numPr>
          <w:ilvl w:val="1"/>
          <w:numId w:val="1"/>
        </w:numPr>
        <w:jc w:val="both"/>
        <w:rPr>
          <w:rFonts w:asciiTheme="majorBidi" w:hAnsiTheme="majorBidi" w:cstheme="majorBidi"/>
          <w:sz w:val="20"/>
          <w:szCs w:val="20"/>
        </w:rPr>
      </w:pPr>
      <w:r>
        <w:rPr>
          <w:rFonts w:asciiTheme="majorBidi" w:hAnsiTheme="majorBidi" w:cstheme="majorBidi"/>
          <w:sz w:val="20"/>
          <w:szCs w:val="20"/>
        </w:rPr>
        <w:lastRenderedPageBreak/>
        <w:t>de prolificité</w:t>
      </w:r>
    </w:p>
    <w:p w:rsidR="00AB7306" w:rsidRDefault="00AB7306" w:rsidP="00AB7306">
      <w:pPr>
        <w:pStyle w:val="Paragraphedeliste"/>
        <w:numPr>
          <w:ilvl w:val="0"/>
          <w:numId w:val="4"/>
        </w:numPr>
        <w:jc w:val="both"/>
        <w:rPr>
          <w:rFonts w:asciiTheme="majorBidi" w:hAnsiTheme="majorBidi" w:cstheme="majorBidi"/>
          <w:sz w:val="20"/>
          <w:szCs w:val="20"/>
        </w:rPr>
      </w:pPr>
      <w:r>
        <w:rPr>
          <w:rFonts w:asciiTheme="majorBidi" w:hAnsiTheme="majorBidi" w:cstheme="majorBidi"/>
          <w:sz w:val="20"/>
          <w:szCs w:val="20"/>
        </w:rPr>
        <w:t xml:space="preserve">le rumen occupe la partie </w:t>
      </w:r>
    </w:p>
    <w:p w:rsidR="00AB7306" w:rsidRPr="000C754B" w:rsidRDefault="00AB7306" w:rsidP="00AB7306">
      <w:pPr>
        <w:pStyle w:val="Paragraphedeliste"/>
        <w:ind w:left="1440"/>
        <w:jc w:val="both"/>
        <w:rPr>
          <w:rFonts w:asciiTheme="majorBidi" w:hAnsiTheme="majorBidi" w:cstheme="majorBidi"/>
          <w:sz w:val="20"/>
          <w:szCs w:val="20"/>
        </w:rPr>
      </w:pPr>
      <w:r w:rsidRPr="00F63BB8">
        <w:rPr>
          <w:rFonts w:asciiTheme="majorBidi" w:hAnsiTheme="majorBidi" w:cstheme="majorBidi"/>
          <w:b/>
          <w:bCs/>
          <w:sz w:val="24"/>
          <w:szCs w:val="24"/>
        </w:rPr>
        <w:t>*</w:t>
      </w:r>
      <w:r>
        <w:rPr>
          <w:rFonts w:asciiTheme="majorBidi" w:hAnsiTheme="majorBidi" w:cstheme="majorBidi"/>
          <w:sz w:val="20"/>
          <w:szCs w:val="20"/>
        </w:rPr>
        <w:t>gauche de la cavité abdominale</w:t>
      </w:r>
      <w:r>
        <w:rPr>
          <w:rFonts w:asciiTheme="majorBidi" w:hAnsiTheme="majorBidi" w:cstheme="majorBidi"/>
          <w:sz w:val="20"/>
          <w:szCs w:val="20"/>
        </w:rPr>
        <w:tab/>
      </w:r>
      <w:r w:rsidRPr="00F63BB8">
        <w:rPr>
          <w:rFonts w:asciiTheme="majorBidi" w:hAnsiTheme="majorBidi" w:cstheme="majorBidi"/>
          <w:b/>
          <w:bCs/>
          <w:sz w:val="24"/>
          <w:szCs w:val="24"/>
        </w:rPr>
        <w:t>*</w:t>
      </w:r>
      <w:r>
        <w:rPr>
          <w:rFonts w:asciiTheme="majorBidi" w:hAnsiTheme="majorBidi" w:cstheme="majorBidi"/>
          <w:sz w:val="20"/>
          <w:szCs w:val="20"/>
        </w:rPr>
        <w:t xml:space="preserve"> droite de la cavité abdominale  </w:t>
      </w:r>
      <w:r w:rsidRPr="00F63BB8">
        <w:rPr>
          <w:rFonts w:asciiTheme="majorBidi" w:hAnsiTheme="majorBidi" w:cstheme="majorBidi"/>
          <w:b/>
          <w:bCs/>
          <w:sz w:val="24"/>
          <w:szCs w:val="24"/>
        </w:rPr>
        <w:t>*</w:t>
      </w:r>
      <w:r>
        <w:rPr>
          <w:rFonts w:asciiTheme="majorBidi" w:hAnsiTheme="majorBidi" w:cstheme="majorBidi"/>
          <w:sz w:val="20"/>
          <w:szCs w:val="20"/>
        </w:rPr>
        <w:t xml:space="preserve"> Arrière de la cavité abdominale            </w:t>
      </w:r>
    </w:p>
    <w:p w:rsidR="00AB7306" w:rsidRPr="00AC538B" w:rsidRDefault="00AB7306" w:rsidP="00AB7306">
      <w:pPr>
        <w:spacing w:after="0" w:line="240" w:lineRule="auto"/>
        <w:rPr>
          <w:rFonts w:ascii="Times New Roman" w:eastAsia="Times New Roman" w:hAnsi="Times New Roman" w:cs="Times New Roman"/>
          <w:b/>
          <w:bCs/>
          <w:sz w:val="24"/>
          <w:szCs w:val="24"/>
        </w:rPr>
      </w:pPr>
      <w:r w:rsidRPr="00AC538B">
        <w:rPr>
          <w:rFonts w:ascii="Times New Roman" w:eastAsia="Times New Roman" w:hAnsi="Times New Roman" w:cs="Times New Roman"/>
          <w:b/>
          <w:bCs/>
          <w:sz w:val="24"/>
          <w:szCs w:val="24"/>
        </w:rPr>
        <w:t>Rumination :</w:t>
      </w:r>
    </w:p>
    <w:p w:rsidR="00AB7306" w:rsidRDefault="00AB7306" w:rsidP="00AB73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rumination a une importance fondamentale pour le déroulement normal de la digestion dans le rumen. En effet, le processus de rumination ne sert pas uniquement au broyage complémentaire des aliments à grosses fibres, mais aussi selon la teneur en carbonates et en phosphates de la salive- à la régulation du pH dans le rumen. Ce pouvoir de régulation résulte d’une sécrétion salivaire plus importante que pendant la prise de nourriture ou le repos.</w:t>
      </w:r>
    </w:p>
    <w:p w:rsidR="00AB7306" w:rsidRDefault="00AB7306" w:rsidP="00AB73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régularité et l’intensité de la rumination : </w:t>
      </w:r>
    </w:p>
    <w:p w:rsidR="00AB7306" w:rsidRDefault="00AB7306" w:rsidP="00AB7306">
      <w:pPr>
        <w:pStyle w:val="Paragraphedeliste"/>
        <w:numPr>
          <w:ilvl w:val="0"/>
          <w:numId w:val="1"/>
        </w:numPr>
        <w:spacing w:after="0" w:line="240" w:lineRule="auto"/>
        <w:rPr>
          <w:rFonts w:ascii="Times New Roman" w:eastAsia="Times New Roman" w:hAnsi="Times New Roman" w:cs="Times New Roman"/>
          <w:sz w:val="24"/>
          <w:szCs w:val="24"/>
          <w:lang w:eastAsia="fr-FR"/>
        </w:rPr>
      </w:pPr>
      <w:r w:rsidRPr="000C754B">
        <w:rPr>
          <w:rFonts w:ascii="Times New Roman" w:eastAsia="Times New Roman" w:hAnsi="Times New Roman" w:cs="Times New Roman"/>
          <w:sz w:val="24"/>
          <w:szCs w:val="24"/>
          <w:lang w:eastAsia="fr-FR"/>
        </w:rPr>
        <w:t>se manifestent dés l’âge de 2 à 3 semaines.</w:t>
      </w:r>
    </w:p>
    <w:p w:rsidR="00AB7306" w:rsidRDefault="00AB7306" w:rsidP="00AB7306">
      <w:pPr>
        <w:pStyle w:val="Paragraphedeliste"/>
        <w:numPr>
          <w:ilvl w:val="0"/>
          <w:numId w:val="1"/>
        </w:num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Elles sont un indice particulièrement précieux du bon état de santé.</w:t>
      </w:r>
    </w:p>
    <w:p w:rsidR="00AB7306" w:rsidRPr="00257A42" w:rsidRDefault="00AB7306" w:rsidP="00AB7306">
      <w:pPr>
        <w:pStyle w:val="Paragraphedeliste"/>
        <w:spacing w:after="0" w:line="240" w:lineRule="auto"/>
        <w:rPr>
          <w:rFonts w:ascii="Times New Roman" w:eastAsia="Times New Roman" w:hAnsi="Times New Roman" w:cs="Times New Roman"/>
          <w:sz w:val="24"/>
          <w:szCs w:val="24"/>
          <w:lang w:eastAsia="fr-FR"/>
        </w:rPr>
      </w:pPr>
    </w:p>
    <w:p w:rsidR="00AB7306" w:rsidRDefault="00AB7306" w:rsidP="00AB7306">
      <w:pPr>
        <w:spacing w:after="0"/>
        <w:jc w:val="both"/>
        <w:rPr>
          <w:rFonts w:asciiTheme="majorBidi" w:hAnsiTheme="majorBidi" w:cstheme="majorBidi"/>
          <w:sz w:val="24"/>
          <w:szCs w:val="24"/>
        </w:rPr>
      </w:pPr>
      <w:r>
        <w:rPr>
          <w:rFonts w:asciiTheme="majorBidi" w:hAnsiTheme="majorBidi" w:cstheme="majorBidi"/>
          <w:sz w:val="24"/>
          <w:szCs w:val="24"/>
        </w:rPr>
        <w:t xml:space="preserve">Avant la régurgitation du bol </w:t>
      </w:r>
      <w:proofErr w:type="spellStart"/>
      <w:r>
        <w:rPr>
          <w:rFonts w:asciiTheme="majorBidi" w:hAnsiTheme="majorBidi" w:cstheme="majorBidi"/>
          <w:sz w:val="24"/>
          <w:szCs w:val="24"/>
        </w:rPr>
        <w:t>mericyque</w:t>
      </w:r>
      <w:proofErr w:type="spellEnd"/>
      <w:r>
        <w:rPr>
          <w:rFonts w:asciiTheme="majorBidi" w:hAnsiTheme="majorBidi" w:cstheme="majorBidi"/>
          <w:sz w:val="24"/>
          <w:szCs w:val="24"/>
        </w:rPr>
        <w:t>, on constate une inspiration plus profonde qui est brusquement interrompue par un léger coup du flanc ; le bol remonte alors dans l’œsophage et immédiatement après, la mastication commence.aprés la déglutition du bol ruminé, une courte s’ensuit et le processus reprend.la rumination doit se faire uniformément et régulièrement, sans interruption, au repos.</w:t>
      </w:r>
    </w:p>
    <w:p w:rsidR="00AB7306" w:rsidRDefault="00AB7306" w:rsidP="00AB7306">
      <w:pPr>
        <w:pStyle w:val="Paragraphedeliste"/>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La rumination débute ½ heure à 1 heure et demie après le repas.</w:t>
      </w:r>
    </w:p>
    <w:p w:rsidR="00AB7306" w:rsidRDefault="00AB7306" w:rsidP="00AB7306">
      <w:pPr>
        <w:pStyle w:val="Paragraphedeliste"/>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Le nombre et la durée des cycles de rumination dépendent :</w:t>
      </w:r>
    </w:p>
    <w:p w:rsidR="00AB7306" w:rsidRDefault="00AB7306" w:rsidP="00AB7306">
      <w:pPr>
        <w:pStyle w:val="Paragraphedeliste"/>
        <w:numPr>
          <w:ilvl w:val="1"/>
          <w:numId w:val="1"/>
        </w:numPr>
        <w:spacing w:after="0"/>
        <w:jc w:val="both"/>
        <w:rPr>
          <w:rFonts w:asciiTheme="majorBidi" w:hAnsiTheme="majorBidi" w:cstheme="majorBidi"/>
          <w:sz w:val="24"/>
          <w:szCs w:val="24"/>
        </w:rPr>
      </w:pPr>
      <w:r>
        <w:rPr>
          <w:rFonts w:asciiTheme="majorBidi" w:hAnsiTheme="majorBidi" w:cstheme="majorBidi"/>
          <w:sz w:val="24"/>
          <w:szCs w:val="24"/>
        </w:rPr>
        <w:t>La structure de la ration (fibre grossières, taille des particules, nourriture filamenteuse).</w:t>
      </w:r>
    </w:p>
    <w:p w:rsidR="00AB7306" w:rsidRDefault="00AB7306" w:rsidP="00AB7306">
      <w:pPr>
        <w:pStyle w:val="Paragraphedeliste"/>
        <w:numPr>
          <w:ilvl w:val="1"/>
          <w:numId w:val="1"/>
        </w:numPr>
        <w:spacing w:after="0"/>
        <w:jc w:val="both"/>
        <w:rPr>
          <w:rFonts w:asciiTheme="majorBidi" w:hAnsiTheme="majorBidi" w:cstheme="majorBidi"/>
          <w:sz w:val="24"/>
          <w:szCs w:val="24"/>
        </w:rPr>
      </w:pPr>
      <w:r>
        <w:rPr>
          <w:rFonts w:asciiTheme="majorBidi" w:hAnsiTheme="majorBidi" w:cstheme="majorBidi"/>
          <w:sz w:val="24"/>
          <w:szCs w:val="24"/>
        </w:rPr>
        <w:t>Du nombre du repas.</w:t>
      </w:r>
    </w:p>
    <w:p w:rsidR="00AB7306" w:rsidRDefault="00AB7306" w:rsidP="00AB7306">
      <w:pPr>
        <w:pStyle w:val="Paragraphedeliste"/>
        <w:numPr>
          <w:ilvl w:val="1"/>
          <w:numId w:val="1"/>
        </w:numPr>
        <w:spacing w:after="0"/>
        <w:jc w:val="both"/>
        <w:rPr>
          <w:rFonts w:asciiTheme="majorBidi" w:hAnsiTheme="majorBidi" w:cstheme="majorBidi"/>
          <w:sz w:val="24"/>
          <w:szCs w:val="24"/>
        </w:rPr>
      </w:pPr>
      <w:r>
        <w:rPr>
          <w:rFonts w:asciiTheme="majorBidi" w:hAnsiTheme="majorBidi" w:cstheme="majorBidi"/>
          <w:sz w:val="24"/>
          <w:szCs w:val="24"/>
        </w:rPr>
        <w:t>La quantité de nourriture absorbée.</w:t>
      </w:r>
    </w:p>
    <w:p w:rsidR="00AB7306" w:rsidRDefault="00AB7306" w:rsidP="00AB7306">
      <w:pPr>
        <w:pStyle w:val="Paragraphedeliste"/>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Le temps de rumination varie entre :</w:t>
      </w:r>
    </w:p>
    <w:p w:rsidR="00AB7306" w:rsidRDefault="00AB7306" w:rsidP="00AB7306">
      <w:pPr>
        <w:pStyle w:val="Paragraphedeliste"/>
        <w:numPr>
          <w:ilvl w:val="1"/>
          <w:numId w:val="1"/>
        </w:numPr>
        <w:spacing w:after="0"/>
        <w:jc w:val="both"/>
        <w:rPr>
          <w:rFonts w:asciiTheme="majorBidi" w:hAnsiTheme="majorBidi" w:cstheme="majorBidi"/>
          <w:sz w:val="24"/>
          <w:szCs w:val="24"/>
        </w:rPr>
      </w:pPr>
      <w:r>
        <w:rPr>
          <w:rFonts w:asciiTheme="majorBidi" w:hAnsiTheme="majorBidi" w:cstheme="majorBidi"/>
          <w:sz w:val="24"/>
          <w:szCs w:val="24"/>
        </w:rPr>
        <w:t>33 minutes/kg  MS  avec du concentré</w:t>
      </w:r>
    </w:p>
    <w:p w:rsidR="00AB7306" w:rsidRDefault="00AB7306" w:rsidP="00AB7306">
      <w:pPr>
        <w:pStyle w:val="Paragraphedeliste"/>
        <w:numPr>
          <w:ilvl w:val="1"/>
          <w:numId w:val="1"/>
        </w:numPr>
        <w:spacing w:after="0"/>
        <w:jc w:val="both"/>
        <w:rPr>
          <w:rFonts w:asciiTheme="majorBidi" w:hAnsiTheme="majorBidi" w:cstheme="majorBidi"/>
          <w:sz w:val="24"/>
          <w:szCs w:val="24"/>
        </w:rPr>
      </w:pPr>
      <w:r>
        <w:rPr>
          <w:rFonts w:asciiTheme="majorBidi" w:hAnsiTheme="majorBidi" w:cstheme="majorBidi"/>
          <w:sz w:val="24"/>
          <w:szCs w:val="24"/>
        </w:rPr>
        <w:t>133 minutes /kg MS avec de la paille d’avoine</w:t>
      </w:r>
    </w:p>
    <w:p w:rsidR="00AB7306" w:rsidRDefault="00AB7306" w:rsidP="00AB7306">
      <w:pPr>
        <w:pStyle w:val="Paragraphedeliste"/>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Au nombre de bols ruminés : 360 à 790 par jour</w:t>
      </w:r>
    </w:p>
    <w:p w:rsidR="00AB7306" w:rsidRDefault="00AB7306" w:rsidP="00AB7306">
      <w:pPr>
        <w:pStyle w:val="Paragraphedeliste"/>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 xml:space="preserve">A la taille de bols </w:t>
      </w:r>
      <w:proofErr w:type="spellStart"/>
      <w:r>
        <w:rPr>
          <w:rFonts w:asciiTheme="majorBidi" w:hAnsiTheme="majorBidi" w:cstheme="majorBidi"/>
          <w:sz w:val="24"/>
          <w:szCs w:val="24"/>
        </w:rPr>
        <w:t>mericyques</w:t>
      </w:r>
      <w:proofErr w:type="spellEnd"/>
      <w:r>
        <w:rPr>
          <w:rFonts w:asciiTheme="majorBidi" w:hAnsiTheme="majorBidi" w:cstheme="majorBidi"/>
          <w:sz w:val="24"/>
          <w:szCs w:val="24"/>
        </w:rPr>
        <w:t xml:space="preserve"> environ 80 à 120g</w:t>
      </w:r>
    </w:p>
    <w:p w:rsidR="00AB7306" w:rsidRDefault="00AB7306" w:rsidP="00AB7306">
      <w:pPr>
        <w:pStyle w:val="Paragraphedeliste"/>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Au nombre de mouvements du maxillaire inférieur et au temps de mastication par bol : suivant la composition des aliments, 40 à 70 mouvements sont effectués en l’espace de 45 à 60 secondes.</w:t>
      </w:r>
    </w:p>
    <w:p w:rsidR="00AB7306" w:rsidRPr="00A85AFB" w:rsidRDefault="00AB7306" w:rsidP="00AB7306">
      <w:pPr>
        <w:pStyle w:val="Paragraphedeliste"/>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Les troubles de la rumination résultent de modifications pathologiques au niveau de la bouche, du pharynx ou du rumen (traumatismes dus à des corps étrangers, sténose stomacale fonctionnelle.)</w:t>
      </w:r>
    </w:p>
    <w:p w:rsidR="00AB7306" w:rsidRDefault="00AB7306" w:rsidP="00AB7306">
      <w:pPr>
        <w:spacing w:after="0"/>
        <w:jc w:val="both"/>
        <w:rPr>
          <w:rFonts w:asciiTheme="majorBidi" w:hAnsiTheme="majorBidi" w:cstheme="majorBidi"/>
          <w:sz w:val="24"/>
          <w:szCs w:val="24"/>
        </w:rPr>
      </w:pPr>
      <w:r w:rsidRPr="005257BD">
        <w:rPr>
          <w:rFonts w:asciiTheme="majorBidi" w:hAnsiTheme="majorBidi" w:cstheme="majorBidi"/>
          <w:b/>
          <w:bCs/>
          <w:i/>
          <w:iCs/>
          <w:sz w:val="24"/>
          <w:szCs w:val="24"/>
        </w:rPr>
        <w:t>Observation :</w:t>
      </w:r>
      <w:r>
        <w:rPr>
          <w:rFonts w:asciiTheme="majorBidi" w:hAnsiTheme="majorBidi" w:cstheme="majorBidi"/>
          <w:sz w:val="24"/>
          <w:szCs w:val="24"/>
        </w:rPr>
        <w:t xml:space="preserve"> il faut savoir qu’avec des rations très riches en concentré (céréales, foin haché ou moulu), la rumination est réduite sans qu’il y ait de troubles organiques ; elle peut même complètement disparaitre.</w:t>
      </w:r>
    </w:p>
    <w:p w:rsidR="00AB7306" w:rsidRDefault="00AB7306" w:rsidP="00AB7306">
      <w:pPr>
        <w:spacing w:after="0"/>
        <w:jc w:val="both"/>
        <w:rPr>
          <w:rFonts w:asciiTheme="majorBidi" w:hAnsiTheme="majorBidi" w:cstheme="majorBidi"/>
          <w:sz w:val="24"/>
          <w:szCs w:val="24"/>
        </w:rPr>
      </w:pPr>
    </w:p>
    <w:p w:rsidR="00AB7306" w:rsidRPr="00A932D0" w:rsidRDefault="00AB7306" w:rsidP="00AB7306">
      <w:pPr>
        <w:spacing w:after="0"/>
        <w:jc w:val="both"/>
        <w:rPr>
          <w:rFonts w:asciiTheme="majorBidi" w:hAnsiTheme="majorBidi" w:cstheme="majorBidi"/>
          <w:b/>
          <w:bCs/>
          <w:sz w:val="24"/>
          <w:szCs w:val="24"/>
        </w:rPr>
      </w:pPr>
      <w:r w:rsidRPr="00A932D0">
        <w:rPr>
          <w:rFonts w:asciiTheme="majorBidi" w:hAnsiTheme="majorBidi" w:cstheme="majorBidi"/>
          <w:b/>
          <w:bCs/>
          <w:sz w:val="24"/>
          <w:szCs w:val="24"/>
        </w:rPr>
        <w:t>Eructation :</w:t>
      </w:r>
    </w:p>
    <w:p w:rsidR="00AB7306" w:rsidRDefault="00AB7306" w:rsidP="00AB7306">
      <w:pPr>
        <w:spacing w:after="0"/>
        <w:jc w:val="both"/>
        <w:rPr>
          <w:rFonts w:asciiTheme="majorBidi" w:hAnsiTheme="majorBidi" w:cstheme="majorBidi"/>
          <w:sz w:val="24"/>
          <w:szCs w:val="24"/>
        </w:rPr>
      </w:pPr>
      <w:r>
        <w:rPr>
          <w:rFonts w:asciiTheme="majorBidi" w:hAnsiTheme="majorBidi" w:cstheme="majorBidi"/>
          <w:sz w:val="24"/>
          <w:szCs w:val="24"/>
        </w:rPr>
        <w:t>Le rejet de gaz, sonore (bruit de rot) résultant des fermentations dans le rumen (600 litres par jour en moyenne, contenant environ 66% de gaz carbonique, 26% de méthane</w:t>
      </w:r>
      <w:proofErr w:type="gramStart"/>
      <w:r>
        <w:rPr>
          <w:rFonts w:asciiTheme="majorBidi" w:hAnsiTheme="majorBidi" w:cstheme="majorBidi"/>
          <w:sz w:val="24"/>
          <w:szCs w:val="24"/>
        </w:rPr>
        <w:t>,6</w:t>
      </w:r>
      <w:proofErr w:type="gramEnd"/>
      <w:r>
        <w:rPr>
          <w:rFonts w:asciiTheme="majorBidi" w:hAnsiTheme="majorBidi" w:cstheme="majorBidi"/>
          <w:sz w:val="24"/>
          <w:szCs w:val="24"/>
        </w:rPr>
        <w:t>% d’azote, 0.1% d’hydrogène sulfuré et moins de 1% d’oxygène), est également vital pour les ruminants. La fréquence de l’éructation varie selon l’alimentation et la production de gaz :</w:t>
      </w:r>
    </w:p>
    <w:p w:rsidR="00AB7306" w:rsidRDefault="00AB7306" w:rsidP="00AB7306">
      <w:pPr>
        <w:pStyle w:val="Paragraphedeliste"/>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lastRenderedPageBreak/>
        <w:t>Avec une alimentation à base de foin, le bovin éructe 15 à 20 fois/heure environ.</w:t>
      </w:r>
    </w:p>
    <w:p w:rsidR="00AB7306" w:rsidRPr="009F3123" w:rsidRDefault="00AB7306" w:rsidP="00AB7306">
      <w:pPr>
        <w:pStyle w:val="Paragraphedeliste"/>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Avec une alimentation en fourrage vert (herbe jeune, légumineuse) beaucoup plus (60 à 90 éructation/heure)</w:t>
      </w:r>
    </w:p>
    <w:p w:rsidR="00AB7306" w:rsidRDefault="00AB7306" w:rsidP="00AB7306">
      <w:pPr>
        <w:spacing w:after="0"/>
        <w:jc w:val="both"/>
        <w:rPr>
          <w:rFonts w:asciiTheme="majorBidi" w:hAnsiTheme="majorBidi" w:cstheme="majorBidi"/>
          <w:b/>
          <w:bCs/>
          <w:i/>
          <w:iCs/>
          <w:sz w:val="24"/>
          <w:szCs w:val="24"/>
        </w:rPr>
      </w:pPr>
    </w:p>
    <w:p w:rsidR="00AB7306" w:rsidRDefault="00AB7306" w:rsidP="00AB7306">
      <w:pPr>
        <w:spacing w:after="0"/>
        <w:jc w:val="both"/>
        <w:rPr>
          <w:rFonts w:asciiTheme="majorBidi" w:hAnsiTheme="majorBidi" w:cstheme="majorBidi"/>
          <w:b/>
          <w:bCs/>
          <w:i/>
          <w:iCs/>
          <w:sz w:val="24"/>
          <w:szCs w:val="24"/>
        </w:rPr>
      </w:pPr>
    </w:p>
    <w:p w:rsidR="00AB7306" w:rsidRPr="005257BD" w:rsidRDefault="00AB7306" w:rsidP="00AB7306">
      <w:pPr>
        <w:spacing w:after="0"/>
        <w:jc w:val="both"/>
        <w:rPr>
          <w:rFonts w:asciiTheme="majorBidi" w:hAnsiTheme="majorBidi" w:cstheme="majorBidi"/>
          <w:b/>
          <w:bCs/>
          <w:i/>
          <w:iCs/>
          <w:sz w:val="24"/>
          <w:szCs w:val="24"/>
        </w:rPr>
      </w:pPr>
      <w:r w:rsidRPr="005257BD">
        <w:rPr>
          <w:rFonts w:asciiTheme="majorBidi" w:hAnsiTheme="majorBidi" w:cstheme="majorBidi"/>
          <w:b/>
          <w:bCs/>
          <w:i/>
          <w:iCs/>
          <w:sz w:val="24"/>
          <w:szCs w:val="24"/>
        </w:rPr>
        <w:t xml:space="preserve">Observation : </w:t>
      </w:r>
    </w:p>
    <w:p w:rsidR="00AB7306" w:rsidRDefault="00AB7306" w:rsidP="00AB7306">
      <w:pPr>
        <w:pStyle w:val="Paragraphedeliste"/>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L’éructation est plus rare ou absente lors de sténose ou l’obstruction de l’œsophage ou d</w:t>
      </w:r>
      <w:r w:rsidRPr="00CB6740">
        <w:rPr>
          <w:rFonts w:asciiTheme="majorBidi" w:hAnsiTheme="majorBidi" w:cstheme="majorBidi"/>
          <w:sz w:val="24"/>
          <w:szCs w:val="24"/>
        </w:rPr>
        <w:t>e trouble primaire ou secondaire de la motricité du rumen</w:t>
      </w:r>
      <w:r>
        <w:rPr>
          <w:rFonts w:asciiTheme="majorBidi" w:hAnsiTheme="majorBidi" w:cstheme="majorBidi"/>
          <w:sz w:val="24"/>
          <w:szCs w:val="24"/>
        </w:rPr>
        <w:t xml:space="preserve"> ….. ce qui entraine une rétention de gaz libre dans la panse (météorisation avec poche de gaz dorsale).</w:t>
      </w:r>
      <w:r w:rsidRPr="00CB6740">
        <w:rPr>
          <w:rFonts w:asciiTheme="majorBidi" w:hAnsiTheme="majorBidi" w:cstheme="majorBidi"/>
          <w:sz w:val="24"/>
          <w:szCs w:val="24"/>
        </w:rPr>
        <w:t xml:space="preserve"> </w:t>
      </w:r>
    </w:p>
    <w:p w:rsidR="00AB7306" w:rsidRDefault="00AB7306" w:rsidP="00AB7306">
      <w:pPr>
        <w:spacing w:after="0"/>
        <w:jc w:val="both"/>
        <w:rPr>
          <w:rFonts w:asciiTheme="majorBidi" w:hAnsiTheme="majorBidi" w:cstheme="majorBidi"/>
          <w:sz w:val="24"/>
          <w:szCs w:val="24"/>
        </w:rPr>
      </w:pPr>
    </w:p>
    <w:p w:rsidR="00AB7306" w:rsidRDefault="00AB7306" w:rsidP="00AB7306">
      <w:pPr>
        <w:spacing w:after="0"/>
        <w:jc w:val="both"/>
        <w:rPr>
          <w:rFonts w:asciiTheme="majorBidi" w:hAnsiTheme="majorBidi" w:cstheme="majorBidi"/>
          <w:b/>
          <w:bCs/>
          <w:sz w:val="24"/>
          <w:szCs w:val="24"/>
        </w:rPr>
      </w:pPr>
      <w:r w:rsidRPr="00F42F5A">
        <w:rPr>
          <w:rFonts w:asciiTheme="majorBidi" w:hAnsiTheme="majorBidi" w:cstheme="majorBidi"/>
          <w:b/>
          <w:bCs/>
          <w:sz w:val="24"/>
          <w:szCs w:val="24"/>
        </w:rPr>
        <w:t>Régurgitations et vomissement</w:t>
      </w:r>
      <w:r>
        <w:rPr>
          <w:rFonts w:asciiTheme="majorBidi" w:hAnsiTheme="majorBidi" w:cstheme="majorBidi"/>
          <w:b/>
          <w:bCs/>
          <w:sz w:val="24"/>
          <w:szCs w:val="24"/>
        </w:rPr>
        <w:t> :</w:t>
      </w:r>
    </w:p>
    <w:p w:rsidR="00AB7306" w:rsidRDefault="00AB7306" w:rsidP="00AB7306">
      <w:pPr>
        <w:spacing w:after="0"/>
        <w:jc w:val="both"/>
        <w:rPr>
          <w:rFonts w:asciiTheme="majorBidi" w:hAnsiTheme="majorBidi" w:cstheme="majorBidi"/>
          <w:sz w:val="24"/>
          <w:szCs w:val="24"/>
        </w:rPr>
      </w:pPr>
      <w:r w:rsidRPr="00D93A87">
        <w:rPr>
          <w:rFonts w:asciiTheme="majorBidi" w:hAnsiTheme="majorBidi" w:cstheme="majorBidi"/>
          <w:sz w:val="24"/>
          <w:szCs w:val="24"/>
        </w:rPr>
        <w:t>La vidange active du contenu stomacal par contraction du rumen et pression abdominale simultanées est assez rare chez les bovins</w:t>
      </w:r>
      <w:r>
        <w:rPr>
          <w:rFonts w:asciiTheme="majorBidi" w:hAnsiTheme="majorBidi" w:cstheme="majorBidi"/>
          <w:sz w:val="24"/>
          <w:szCs w:val="24"/>
        </w:rPr>
        <w:t>. Dans ce cas l’animal devient nerveux, recule, gémit en tendant la tête et l’encolure ; souvent la langue est extériorisée. Alors, brusquement, il diverse par la bouche  de grandes quantité d’aliments (5  à 20 litres) et parfois même par le nez.</w:t>
      </w:r>
    </w:p>
    <w:p w:rsidR="00AB7306" w:rsidRDefault="00AB7306" w:rsidP="00AB7306">
      <w:pPr>
        <w:spacing w:after="0"/>
        <w:jc w:val="both"/>
        <w:rPr>
          <w:rFonts w:asciiTheme="majorBidi" w:hAnsiTheme="majorBidi" w:cstheme="majorBidi"/>
          <w:sz w:val="24"/>
          <w:szCs w:val="24"/>
        </w:rPr>
      </w:pPr>
    </w:p>
    <w:p w:rsidR="00AB7306" w:rsidRPr="00C50C27" w:rsidRDefault="00AB7306" w:rsidP="00AB7306">
      <w:pPr>
        <w:spacing w:after="0"/>
        <w:jc w:val="both"/>
        <w:rPr>
          <w:rFonts w:asciiTheme="majorBidi" w:hAnsiTheme="majorBidi" w:cstheme="majorBidi"/>
          <w:b/>
          <w:bCs/>
          <w:sz w:val="24"/>
          <w:szCs w:val="24"/>
        </w:rPr>
      </w:pPr>
      <w:r w:rsidRPr="00C50C27">
        <w:rPr>
          <w:rFonts w:asciiTheme="majorBidi" w:hAnsiTheme="majorBidi" w:cstheme="majorBidi"/>
          <w:b/>
          <w:bCs/>
          <w:sz w:val="24"/>
          <w:szCs w:val="24"/>
        </w:rPr>
        <w:t xml:space="preserve">Défécation : </w:t>
      </w:r>
    </w:p>
    <w:p w:rsidR="00AB7306" w:rsidRDefault="00AB7306" w:rsidP="00AB7306">
      <w:pPr>
        <w:spacing w:after="0"/>
        <w:jc w:val="both"/>
        <w:rPr>
          <w:rFonts w:asciiTheme="majorBidi" w:hAnsiTheme="majorBidi" w:cstheme="majorBidi"/>
          <w:sz w:val="24"/>
          <w:szCs w:val="24"/>
        </w:rPr>
      </w:pPr>
      <w:r>
        <w:rPr>
          <w:rFonts w:asciiTheme="majorBidi" w:hAnsiTheme="majorBidi" w:cstheme="majorBidi"/>
          <w:sz w:val="24"/>
          <w:szCs w:val="24"/>
        </w:rPr>
        <w:t xml:space="preserve">Les bovins expulsent des matières fécales 10 à 24 fois par jour, surtout après le relever et pendant le repas. Le dos est alors relativement </w:t>
      </w:r>
      <w:proofErr w:type="spellStart"/>
      <w:r>
        <w:rPr>
          <w:rFonts w:asciiTheme="majorBidi" w:hAnsiTheme="majorBidi" w:cstheme="majorBidi"/>
          <w:sz w:val="24"/>
          <w:szCs w:val="24"/>
        </w:rPr>
        <w:t>voussé</w:t>
      </w:r>
      <w:proofErr w:type="spellEnd"/>
      <w:r>
        <w:rPr>
          <w:rFonts w:asciiTheme="majorBidi" w:hAnsiTheme="majorBidi" w:cstheme="majorBidi"/>
          <w:sz w:val="24"/>
          <w:szCs w:val="24"/>
        </w:rPr>
        <w:t xml:space="preserve"> et la queue légèrement soulevée. Les animaux adultes excrètent environ 30 à 50 kg de matières fécales par jour, ayant la consistance d’une bouillie. En cas d’évacuation difficile, l’animale présente souvent un spasme après la mise en tension de la paroi abdominale (</w:t>
      </w:r>
      <w:proofErr w:type="spellStart"/>
      <w:r>
        <w:rPr>
          <w:rFonts w:asciiTheme="majorBidi" w:hAnsiTheme="majorBidi" w:cstheme="majorBidi"/>
          <w:sz w:val="24"/>
          <w:szCs w:val="24"/>
        </w:rPr>
        <w:t>tenesme</w:t>
      </w:r>
      <w:proofErr w:type="spellEnd"/>
      <w:r>
        <w:rPr>
          <w:rFonts w:asciiTheme="majorBidi" w:hAnsiTheme="majorBidi" w:cstheme="majorBidi"/>
          <w:sz w:val="24"/>
          <w:szCs w:val="24"/>
        </w:rPr>
        <w:t>) parfois même de coliques.</w:t>
      </w:r>
    </w:p>
    <w:p w:rsidR="00AB7306" w:rsidRDefault="00AB7306" w:rsidP="00AB7306">
      <w:pPr>
        <w:spacing w:after="0"/>
        <w:jc w:val="both"/>
        <w:rPr>
          <w:rFonts w:asciiTheme="majorBidi" w:hAnsiTheme="majorBidi" w:cstheme="majorBidi"/>
          <w:sz w:val="24"/>
          <w:szCs w:val="24"/>
        </w:rPr>
      </w:pPr>
    </w:p>
    <w:p w:rsidR="00AB7306" w:rsidRPr="00D626D5" w:rsidRDefault="00AB7306" w:rsidP="00AB7306">
      <w:pPr>
        <w:spacing w:after="0"/>
        <w:jc w:val="both"/>
        <w:rPr>
          <w:rFonts w:asciiTheme="majorBidi" w:hAnsiTheme="majorBidi" w:cstheme="majorBidi"/>
          <w:b/>
          <w:bCs/>
          <w:sz w:val="24"/>
          <w:szCs w:val="24"/>
        </w:rPr>
      </w:pPr>
      <w:r w:rsidRPr="00D626D5">
        <w:rPr>
          <w:rFonts w:asciiTheme="majorBidi" w:hAnsiTheme="majorBidi" w:cstheme="majorBidi"/>
          <w:b/>
          <w:bCs/>
          <w:sz w:val="24"/>
          <w:szCs w:val="24"/>
        </w:rPr>
        <w:t>Observation :</w:t>
      </w:r>
    </w:p>
    <w:p w:rsidR="00AB7306" w:rsidRDefault="00AB7306" w:rsidP="00AB7306">
      <w:pPr>
        <w:pStyle w:val="Paragraphedeliste"/>
        <w:numPr>
          <w:ilvl w:val="0"/>
          <w:numId w:val="1"/>
        </w:numPr>
        <w:spacing w:after="0"/>
        <w:jc w:val="both"/>
        <w:rPr>
          <w:rFonts w:asciiTheme="majorBidi" w:hAnsiTheme="majorBidi" w:cstheme="majorBidi"/>
          <w:sz w:val="24"/>
          <w:szCs w:val="24"/>
        </w:rPr>
      </w:pPr>
      <w:r w:rsidRPr="005A0DC5">
        <w:rPr>
          <w:rFonts w:asciiTheme="majorBidi" w:hAnsiTheme="majorBidi" w:cstheme="majorBidi"/>
          <w:sz w:val="24"/>
          <w:szCs w:val="24"/>
        </w:rPr>
        <w:t>Si la queue est constamment tenue relevée, il soupçonner une rectite ou un processus douloureux à l’intérieur du bassin (penser également à la rage).</w:t>
      </w:r>
    </w:p>
    <w:p w:rsidR="00AB7306" w:rsidRDefault="00AB7306" w:rsidP="00AB7306">
      <w:pPr>
        <w:pStyle w:val="Paragraphedeliste"/>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L’absence de défécation est un symptôme de paralysé grave du feuillet, de calculs de la vésicule biliaire, d’obstruction intestinale.</w:t>
      </w:r>
    </w:p>
    <w:p w:rsidR="00AB7306" w:rsidRPr="005A0DC5" w:rsidRDefault="00AB7306" w:rsidP="00AB7306">
      <w:pPr>
        <w:pStyle w:val="Paragraphedeliste"/>
        <w:numPr>
          <w:ilvl w:val="0"/>
          <w:numId w:val="1"/>
        </w:numPr>
        <w:spacing w:after="0"/>
        <w:jc w:val="both"/>
        <w:rPr>
          <w:rFonts w:asciiTheme="majorBidi" w:hAnsiTheme="majorBidi" w:cstheme="majorBidi"/>
          <w:sz w:val="24"/>
          <w:szCs w:val="24"/>
        </w:rPr>
      </w:pPr>
      <w:r>
        <w:rPr>
          <w:rFonts w:asciiTheme="majorBidi" w:hAnsiTheme="majorBidi" w:cstheme="majorBidi"/>
          <w:sz w:val="24"/>
          <w:szCs w:val="24"/>
        </w:rPr>
        <w:t xml:space="preserve">L’évacuation abondante de matières fécales en bouillie liquide, avec formation au sol de flaques arrondies, apparaissant dans tout le cheptel, indique une inflammation de la caillette et des intestins d’origine alimentaire (erreurs de rationnement), parasitaire (invasion par les vers) ou infectieuse (colibacillose, maladie de la muqueuses, </w:t>
      </w:r>
      <w:proofErr w:type="spellStart"/>
      <w:r>
        <w:rPr>
          <w:rFonts w:asciiTheme="majorBidi" w:hAnsiTheme="majorBidi" w:cstheme="majorBidi"/>
          <w:sz w:val="24"/>
          <w:szCs w:val="24"/>
        </w:rPr>
        <w:t>paratuberculose</w:t>
      </w:r>
      <w:proofErr w:type="spellEnd"/>
    </w:p>
    <w:p w:rsidR="00AB7306" w:rsidRPr="00D93A87" w:rsidRDefault="00AB7306" w:rsidP="00AB7306">
      <w:pPr>
        <w:spacing w:after="0"/>
        <w:jc w:val="both"/>
        <w:rPr>
          <w:rFonts w:asciiTheme="majorBidi" w:hAnsiTheme="majorBidi" w:cstheme="majorBidi"/>
          <w:sz w:val="24"/>
          <w:szCs w:val="24"/>
        </w:rPr>
      </w:pPr>
    </w:p>
    <w:p w:rsidR="00AB7306" w:rsidRDefault="00AB7306" w:rsidP="00AB7306">
      <w:pPr>
        <w:spacing w:before="100" w:beforeAutospacing="1" w:after="100" w:afterAutospacing="1" w:line="240" w:lineRule="auto"/>
        <w:jc w:val="both"/>
        <w:rPr>
          <w:rFonts w:ascii="Times New Roman" w:eastAsia="Times New Roman" w:hAnsi="Times New Roman" w:cs="Times New Roman"/>
          <w:b/>
          <w:bCs/>
          <w:sz w:val="40"/>
          <w:szCs w:val="40"/>
        </w:rPr>
      </w:pPr>
    </w:p>
    <w:p w:rsidR="00AB7306" w:rsidRDefault="00AB7306" w:rsidP="00AB7306">
      <w:pPr>
        <w:spacing w:before="100" w:beforeAutospacing="1" w:after="100" w:afterAutospacing="1" w:line="240" w:lineRule="auto"/>
        <w:jc w:val="both"/>
        <w:rPr>
          <w:rFonts w:ascii="Times New Roman" w:eastAsia="Times New Roman" w:hAnsi="Times New Roman" w:cs="Times New Roman"/>
          <w:b/>
          <w:bCs/>
          <w:sz w:val="40"/>
          <w:szCs w:val="40"/>
        </w:rPr>
      </w:pPr>
    </w:p>
    <w:p w:rsidR="00AB7306" w:rsidRDefault="00AB7306" w:rsidP="00AB7306">
      <w:pPr>
        <w:spacing w:before="100" w:beforeAutospacing="1" w:after="100" w:afterAutospacing="1" w:line="240" w:lineRule="auto"/>
        <w:jc w:val="both"/>
        <w:rPr>
          <w:rFonts w:ascii="Times New Roman" w:eastAsia="Times New Roman" w:hAnsi="Times New Roman" w:cs="Times New Roman"/>
          <w:b/>
          <w:bCs/>
          <w:sz w:val="40"/>
          <w:szCs w:val="40"/>
        </w:rPr>
      </w:pPr>
    </w:p>
    <w:p w:rsidR="0077730C" w:rsidRDefault="0077730C"/>
    <w:sectPr w:rsidR="0077730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A00002EF" w:usb1="420020E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D7A85"/>
    <w:multiLevelType w:val="singleLevel"/>
    <w:tmpl w:val="44B2C182"/>
    <w:lvl w:ilvl="0">
      <w:start w:val="5"/>
      <w:numFmt w:val="bullet"/>
      <w:lvlText w:val=""/>
      <w:lvlJc w:val="left"/>
      <w:pPr>
        <w:tabs>
          <w:tab w:val="num" w:pos="1065"/>
        </w:tabs>
        <w:ind w:left="1065" w:hanging="360"/>
      </w:pPr>
      <w:rPr>
        <w:rFonts w:ascii="Symbol" w:hAnsi="Symbol" w:hint="default"/>
      </w:rPr>
    </w:lvl>
  </w:abstractNum>
  <w:abstractNum w:abstractNumId="1">
    <w:nsid w:val="0DB51DF7"/>
    <w:multiLevelType w:val="hybridMultilevel"/>
    <w:tmpl w:val="1116BD08"/>
    <w:lvl w:ilvl="0" w:tplc="B4F0DF4C">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17F1E91"/>
    <w:multiLevelType w:val="multilevel"/>
    <w:tmpl w:val="15967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upperRoman"/>
      <w:lvlText w:val="%4-"/>
      <w:lvlJc w:val="left"/>
      <w:pPr>
        <w:ind w:left="3240" w:hanging="72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A039FC"/>
    <w:multiLevelType w:val="hybridMultilevel"/>
    <w:tmpl w:val="6E5405A0"/>
    <w:lvl w:ilvl="0" w:tplc="C49AEBBE">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hyphenationZone w:val="425"/>
  <w:characterSpacingControl w:val="doNotCompress"/>
  <w:compat>
    <w:useFELayout/>
  </w:compat>
  <w:rsids>
    <w:rsidRoot w:val="00AB7306"/>
    <w:rsid w:val="0077730C"/>
    <w:rsid w:val="00AB730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5">
    <w:name w:val="heading 5"/>
    <w:basedOn w:val="Normal"/>
    <w:next w:val="Normal"/>
    <w:link w:val="Titre5Car"/>
    <w:uiPriority w:val="9"/>
    <w:semiHidden/>
    <w:unhideWhenUsed/>
    <w:qFormat/>
    <w:rsid w:val="00AB7306"/>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5Car">
    <w:name w:val="Titre 5 Car"/>
    <w:basedOn w:val="Policepardfaut"/>
    <w:link w:val="Titre5"/>
    <w:uiPriority w:val="9"/>
    <w:semiHidden/>
    <w:rsid w:val="00AB7306"/>
    <w:rPr>
      <w:rFonts w:asciiTheme="majorHAnsi" w:eastAsiaTheme="majorEastAsia" w:hAnsiTheme="majorHAnsi" w:cstheme="majorBidi"/>
      <w:color w:val="243F60" w:themeColor="accent1" w:themeShade="7F"/>
      <w:lang w:eastAsia="en-US"/>
    </w:rPr>
  </w:style>
  <w:style w:type="paragraph" w:styleId="Paragraphedeliste">
    <w:name w:val="List Paragraph"/>
    <w:basedOn w:val="Normal"/>
    <w:uiPriority w:val="34"/>
    <w:qFormat/>
    <w:rsid w:val="00AB7306"/>
    <w:pPr>
      <w:ind w:left="720"/>
      <w:contextualSpacing/>
    </w:pPr>
    <w:rPr>
      <w:rFonts w:eastAsiaTheme="minorHAnsi"/>
      <w:lang w:eastAsia="en-US"/>
    </w:rPr>
  </w:style>
  <w:style w:type="paragraph" w:customStyle="1" w:styleId="Default">
    <w:name w:val="Default"/>
    <w:rsid w:val="00AB7306"/>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Grilledutableau">
    <w:name w:val="Table Grid"/>
    <w:basedOn w:val="TableauNormal"/>
    <w:rsid w:val="00AB730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
    <w:name w:val="Body Text"/>
    <w:basedOn w:val="Default"/>
    <w:next w:val="Default"/>
    <w:link w:val="CorpsdetexteCar"/>
    <w:uiPriority w:val="99"/>
    <w:rsid w:val="00AB7306"/>
    <w:rPr>
      <w:rFonts w:ascii="Comic Sans MS" w:hAnsi="Comic Sans MS" w:cstheme="minorBidi"/>
      <w:color w:val="auto"/>
    </w:rPr>
  </w:style>
  <w:style w:type="character" w:customStyle="1" w:styleId="CorpsdetexteCar">
    <w:name w:val="Corps de texte Car"/>
    <w:basedOn w:val="Policepardfaut"/>
    <w:link w:val="Corpsdetexte"/>
    <w:uiPriority w:val="99"/>
    <w:rsid w:val="00AB7306"/>
    <w:rPr>
      <w:rFonts w:ascii="Comic Sans MS" w:eastAsiaTheme="minorHAnsi" w:hAnsi="Comic Sans MS"/>
      <w:sz w:val="24"/>
      <w:szCs w:val="24"/>
      <w:lang w:eastAsia="en-US"/>
    </w:rPr>
  </w:style>
  <w:style w:type="paragraph" w:styleId="Textedebulles">
    <w:name w:val="Balloon Text"/>
    <w:basedOn w:val="Normal"/>
    <w:link w:val="TextedebullesCar"/>
    <w:uiPriority w:val="99"/>
    <w:semiHidden/>
    <w:unhideWhenUsed/>
    <w:rsid w:val="00AB73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73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3039</Words>
  <Characters>16718</Characters>
  <Application>Microsoft Office Word</Application>
  <DocSecurity>0</DocSecurity>
  <Lines>139</Lines>
  <Paragraphs>39</Paragraphs>
  <ScaleCrop>false</ScaleCrop>
  <Company/>
  <LinksUpToDate>false</LinksUpToDate>
  <CharactersWithSpaces>19718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KOUACHE</dc:creator>
  <cp:keywords/>
  <dc:description/>
  <cp:lastModifiedBy>KOUACHE</cp:lastModifiedBy>
  <cp:revision>2</cp:revision>
  <dcterms:created xsi:type="dcterms:W3CDTF">2020-12-29T14:28:00Z</dcterms:created>
  <dcterms:modified xsi:type="dcterms:W3CDTF">2020-12-29T14:32:00Z</dcterms:modified>
</cp:coreProperties>
</file>