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96" w:rsidRDefault="00616396">
      <w:pPr>
        <w:rPr>
          <w:rFonts w:ascii="Times New Roman" w:hAnsi="Times New Roman" w:cs="Times New Roman"/>
          <w:b/>
          <w:color w:val="000000"/>
          <w:sz w:val="27"/>
          <w:szCs w:val="24"/>
        </w:rPr>
      </w:pPr>
    </w:p>
    <w:p w:rsidR="00A03EE5" w:rsidRDefault="00A03EE5">
      <w:pPr>
        <w:rPr>
          <w:rFonts w:ascii="Times New Roman" w:hAnsi="Times New Roman" w:cs="Times New Roman"/>
          <w:b/>
          <w:color w:val="000000"/>
          <w:sz w:val="27"/>
          <w:szCs w:val="24"/>
        </w:rPr>
      </w:pPr>
    </w:p>
    <w:p w:rsidR="00A03EE5" w:rsidRDefault="00A03EE5">
      <w:pPr>
        <w:rPr>
          <w:rFonts w:ascii="Times New Roman" w:hAnsi="Times New Roman" w:cs="Times New Roman"/>
          <w:b/>
          <w:color w:val="000000"/>
          <w:sz w:val="27"/>
          <w:szCs w:val="24"/>
        </w:rPr>
      </w:pPr>
    </w:p>
    <w:p w:rsidR="001945D9" w:rsidRPr="001945D9" w:rsidRDefault="001945D9" w:rsidP="001945D9">
      <w:pPr>
        <w:autoSpaceDE w:val="0"/>
        <w:autoSpaceDN w:val="0"/>
        <w:adjustRightInd w:val="0"/>
        <w:spacing w:after="0" w:line="360" w:lineRule="auto"/>
        <w:rPr>
          <w:rFonts w:asciiTheme="majorBidi" w:hAnsiTheme="majorBidi" w:cstheme="majorBidi"/>
          <w:b/>
          <w:bCs/>
          <w:sz w:val="24"/>
          <w:szCs w:val="24"/>
        </w:rPr>
      </w:pPr>
      <w:r w:rsidRPr="001945D9">
        <w:rPr>
          <w:rFonts w:asciiTheme="majorBidi" w:hAnsiTheme="majorBidi" w:cstheme="majorBidi"/>
          <w:b/>
          <w:bCs/>
          <w:sz w:val="24"/>
          <w:szCs w:val="24"/>
        </w:rPr>
        <w:t>Chapitre 1: Les sous produits dans l'alimentation du bétail</w:t>
      </w:r>
    </w:p>
    <w:p w:rsidR="00A03EE5" w:rsidRPr="001945D9" w:rsidRDefault="00A03EE5" w:rsidP="001945D9">
      <w:pPr>
        <w:spacing w:after="0" w:line="360" w:lineRule="auto"/>
        <w:rPr>
          <w:rFonts w:asciiTheme="majorBidi" w:hAnsiTheme="majorBidi" w:cstheme="majorBidi"/>
          <w:b/>
          <w:color w:val="000000"/>
          <w:sz w:val="24"/>
          <w:szCs w:val="24"/>
        </w:rPr>
      </w:pPr>
    </w:p>
    <w:p w:rsidR="00A03EE5" w:rsidRPr="001945D9" w:rsidRDefault="00A03EE5" w:rsidP="001945D9">
      <w:pPr>
        <w:spacing w:after="0" w:line="360" w:lineRule="auto"/>
        <w:rPr>
          <w:rFonts w:asciiTheme="majorBidi" w:hAnsiTheme="majorBidi" w:cstheme="majorBidi"/>
          <w:b/>
          <w:color w:val="000000"/>
          <w:sz w:val="24"/>
          <w:szCs w:val="24"/>
        </w:rPr>
      </w:pPr>
    </w:p>
    <w:p w:rsidR="00A03EE5" w:rsidRPr="001945D9" w:rsidRDefault="00A03EE5" w:rsidP="001945D9">
      <w:pPr>
        <w:spacing w:after="0" w:line="360" w:lineRule="auto"/>
        <w:rPr>
          <w:rFonts w:asciiTheme="majorBidi" w:hAnsiTheme="majorBidi" w:cstheme="majorBidi"/>
          <w:b/>
          <w:color w:val="000000"/>
          <w:sz w:val="24"/>
          <w:szCs w:val="24"/>
        </w:rPr>
      </w:pPr>
    </w:p>
    <w:p w:rsidR="00396B33" w:rsidRPr="001945D9" w:rsidRDefault="00860116" w:rsidP="001945D9">
      <w:pPr>
        <w:spacing w:after="0" w:line="360" w:lineRule="auto"/>
        <w:ind w:left="-709"/>
        <w:rPr>
          <w:rFonts w:asciiTheme="majorBidi" w:hAnsiTheme="majorBidi" w:cstheme="majorBidi"/>
          <w:b/>
          <w:color w:val="000000"/>
          <w:sz w:val="24"/>
          <w:szCs w:val="24"/>
        </w:rPr>
      </w:pPr>
      <w:r w:rsidRPr="001945D9">
        <w:rPr>
          <w:rFonts w:asciiTheme="majorBidi" w:hAnsiTheme="majorBidi" w:cstheme="majorBidi"/>
          <w:b/>
          <w:noProof/>
          <w:color w:val="000000"/>
          <w:sz w:val="24"/>
          <w:szCs w:val="24"/>
        </w:rPr>
        <w:drawing>
          <wp:inline distT="0" distB="0" distL="0" distR="0">
            <wp:extent cx="6249726" cy="469300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251270" cy="4694159"/>
                    </a:xfrm>
                    <a:prstGeom prst="rect">
                      <a:avLst/>
                    </a:prstGeom>
                    <a:noFill/>
                    <a:ln w="9525">
                      <a:noFill/>
                      <a:miter lim="800000"/>
                      <a:headEnd/>
                      <a:tailEnd/>
                    </a:ln>
                  </pic:spPr>
                </pic:pic>
              </a:graphicData>
            </a:graphic>
          </wp:inline>
        </w:drawing>
      </w:r>
      <w:r w:rsidR="00396B33" w:rsidRPr="001945D9">
        <w:rPr>
          <w:rFonts w:asciiTheme="majorBidi" w:hAnsiTheme="majorBidi" w:cstheme="majorBidi"/>
          <w:b/>
          <w:color w:val="000000"/>
          <w:sz w:val="24"/>
          <w:szCs w:val="24"/>
        </w:rPr>
        <w:br w:type="page"/>
      </w:r>
    </w:p>
    <w:p w:rsidR="00A03EE5" w:rsidRPr="001945D9" w:rsidRDefault="00A03EE5" w:rsidP="001945D9">
      <w:pPr>
        <w:autoSpaceDE w:val="0"/>
        <w:autoSpaceDN w:val="0"/>
        <w:adjustRightInd w:val="0"/>
        <w:spacing w:after="0" w:line="360" w:lineRule="auto"/>
        <w:rPr>
          <w:rFonts w:asciiTheme="majorBidi" w:hAnsiTheme="majorBidi" w:cstheme="majorBidi"/>
          <w:b/>
          <w:bCs/>
          <w:sz w:val="24"/>
          <w:szCs w:val="24"/>
        </w:rPr>
      </w:pPr>
      <w:r w:rsidRPr="001945D9">
        <w:rPr>
          <w:rFonts w:asciiTheme="majorBidi" w:hAnsiTheme="majorBidi" w:cstheme="majorBidi"/>
          <w:b/>
          <w:bCs/>
          <w:sz w:val="24"/>
          <w:szCs w:val="24"/>
        </w:rPr>
        <w:lastRenderedPageBreak/>
        <w:t>-Sous produits d’origine végétale</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L’industrie agro-alimentaire génère d’importantes quantités des sous-produits divers, chaque année des quantités considérables de ces sous-produits sont rejetées par l’industrie nationale.</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Les résidus de l’industrie agro-alimentaire sont essentiellement de nature </w:t>
      </w:r>
      <w:proofErr w:type="spellStart"/>
      <w:r w:rsidRPr="001945D9">
        <w:rPr>
          <w:rFonts w:asciiTheme="majorBidi" w:hAnsiTheme="majorBidi" w:cstheme="majorBidi"/>
          <w:color w:val="000000"/>
          <w:sz w:val="24"/>
          <w:szCs w:val="24"/>
        </w:rPr>
        <w:t>ligno</w:t>
      </w:r>
      <w:proofErr w:type="spellEnd"/>
      <w:r w:rsidRPr="001945D9">
        <w:rPr>
          <w:rFonts w:asciiTheme="majorBidi" w:hAnsiTheme="majorBidi" w:cstheme="majorBidi"/>
          <w:color w:val="000000"/>
          <w:sz w:val="24"/>
          <w:szCs w:val="24"/>
        </w:rPr>
        <w:t>-</w:t>
      </w:r>
      <w:r w:rsidR="001945D9" w:rsidRPr="001945D9">
        <w:rPr>
          <w:rFonts w:asciiTheme="majorBidi" w:hAnsiTheme="majorBidi" w:cstheme="majorBidi"/>
          <w:color w:val="000000"/>
          <w:sz w:val="24"/>
          <w:szCs w:val="24"/>
        </w:rPr>
        <w:t>cellulosique,</w:t>
      </w:r>
      <w:r w:rsidRPr="001945D9">
        <w:rPr>
          <w:rFonts w:asciiTheme="majorBidi" w:hAnsiTheme="majorBidi" w:cstheme="majorBidi"/>
          <w:color w:val="000000"/>
          <w:sz w:val="24"/>
          <w:szCs w:val="24"/>
        </w:rPr>
        <w:t xml:space="preserve"> ils sont riches </w:t>
      </w:r>
      <w:r w:rsidRPr="001945D9">
        <w:rPr>
          <w:rFonts w:asciiTheme="majorBidi" w:hAnsiTheme="majorBidi" w:cstheme="majorBidi"/>
          <w:sz w:val="24"/>
          <w:szCs w:val="24"/>
        </w:rPr>
        <w:t>en composés réputés peu dégradables et représentent une</w:t>
      </w:r>
      <w:r w:rsidRPr="001945D9">
        <w:rPr>
          <w:rFonts w:asciiTheme="majorBidi" w:hAnsiTheme="majorBidi" w:cstheme="majorBidi"/>
          <w:color w:val="000000"/>
          <w:sz w:val="24"/>
          <w:szCs w:val="24"/>
        </w:rPr>
        <w:t xml:space="preserve"> </w:t>
      </w:r>
      <w:r w:rsidRPr="001945D9">
        <w:rPr>
          <w:rFonts w:asciiTheme="majorBidi" w:hAnsiTheme="majorBidi" w:cstheme="majorBidi"/>
          <w:sz w:val="24"/>
          <w:szCs w:val="24"/>
        </w:rPr>
        <w:t>source potentielle considérable d’énergie largement valorisée dans l’alimentation animale à l’étranger et totalement délaissée dans notre pays.</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sz w:val="24"/>
          <w:szCs w:val="24"/>
        </w:rPr>
        <w:t>Les sous-produits étudiés dans notre recherche sont les sous-produits disponibles en Algérie et qui peuvent être utilisés par les éleveurs. On peut citer les suivants :</w:t>
      </w:r>
    </w:p>
    <w:p w:rsidR="00A03EE5" w:rsidRPr="001945D9" w:rsidRDefault="00A03EE5" w:rsidP="001945D9">
      <w:pPr>
        <w:widowControl w:val="0"/>
        <w:numPr>
          <w:ilvl w:val="0"/>
          <w:numId w:val="1"/>
        </w:numPr>
        <w:tabs>
          <w:tab w:val="clear" w:pos="720"/>
          <w:tab w:val="num" w:pos="1420"/>
        </w:tabs>
        <w:overflowPunct w:val="0"/>
        <w:autoSpaceDE w:val="0"/>
        <w:autoSpaceDN w:val="0"/>
        <w:adjustRightInd w:val="0"/>
        <w:spacing w:after="0" w:line="360" w:lineRule="auto"/>
        <w:ind w:left="0" w:hanging="624"/>
        <w:jc w:val="both"/>
        <w:rPr>
          <w:rFonts w:asciiTheme="majorBidi" w:hAnsiTheme="majorBidi" w:cstheme="majorBidi"/>
          <w:sz w:val="24"/>
          <w:szCs w:val="24"/>
        </w:rPr>
      </w:pPr>
      <w:r w:rsidRPr="001945D9">
        <w:rPr>
          <w:rFonts w:asciiTheme="majorBidi" w:hAnsiTheme="majorBidi" w:cstheme="majorBidi"/>
          <w:sz w:val="24"/>
          <w:szCs w:val="24"/>
        </w:rPr>
        <w:t xml:space="preserve">Les grignons d’olives </w:t>
      </w:r>
    </w:p>
    <w:p w:rsidR="00A03EE5" w:rsidRPr="001945D9" w:rsidRDefault="00A03EE5" w:rsidP="001945D9">
      <w:pPr>
        <w:widowControl w:val="0"/>
        <w:numPr>
          <w:ilvl w:val="0"/>
          <w:numId w:val="1"/>
        </w:numPr>
        <w:tabs>
          <w:tab w:val="clear" w:pos="720"/>
          <w:tab w:val="num" w:pos="1420"/>
        </w:tabs>
        <w:overflowPunct w:val="0"/>
        <w:autoSpaceDE w:val="0"/>
        <w:autoSpaceDN w:val="0"/>
        <w:adjustRightInd w:val="0"/>
        <w:spacing w:after="0" w:line="360" w:lineRule="auto"/>
        <w:ind w:left="0" w:hanging="624"/>
        <w:jc w:val="both"/>
        <w:rPr>
          <w:rFonts w:asciiTheme="majorBidi" w:hAnsiTheme="majorBidi" w:cstheme="majorBidi"/>
          <w:sz w:val="24"/>
          <w:szCs w:val="24"/>
        </w:rPr>
      </w:pPr>
      <w:r w:rsidRPr="001945D9">
        <w:rPr>
          <w:rFonts w:asciiTheme="majorBidi" w:hAnsiTheme="majorBidi" w:cstheme="majorBidi"/>
          <w:sz w:val="24"/>
          <w:szCs w:val="24"/>
        </w:rPr>
        <w:t xml:space="preserve">Les drêches des brasseries </w:t>
      </w:r>
    </w:p>
    <w:p w:rsidR="00A03EE5" w:rsidRPr="001945D9" w:rsidRDefault="00A03EE5" w:rsidP="001945D9">
      <w:pPr>
        <w:widowControl w:val="0"/>
        <w:numPr>
          <w:ilvl w:val="0"/>
          <w:numId w:val="1"/>
        </w:numPr>
        <w:tabs>
          <w:tab w:val="clear" w:pos="720"/>
          <w:tab w:val="num" w:pos="1420"/>
        </w:tabs>
        <w:overflowPunct w:val="0"/>
        <w:autoSpaceDE w:val="0"/>
        <w:autoSpaceDN w:val="0"/>
        <w:adjustRightInd w:val="0"/>
        <w:spacing w:after="0" w:line="360" w:lineRule="auto"/>
        <w:ind w:left="0" w:hanging="624"/>
        <w:jc w:val="both"/>
        <w:rPr>
          <w:rFonts w:asciiTheme="majorBidi" w:hAnsiTheme="majorBidi" w:cstheme="majorBidi"/>
          <w:sz w:val="24"/>
          <w:szCs w:val="24"/>
        </w:rPr>
      </w:pPr>
      <w:r w:rsidRPr="001945D9">
        <w:rPr>
          <w:rFonts w:asciiTheme="majorBidi" w:hAnsiTheme="majorBidi" w:cstheme="majorBidi"/>
          <w:sz w:val="24"/>
          <w:szCs w:val="24"/>
        </w:rPr>
        <w:t xml:space="preserve">Les pulpes d’agrumes </w:t>
      </w:r>
    </w:p>
    <w:p w:rsidR="00A03EE5" w:rsidRPr="001945D9" w:rsidRDefault="00A03EE5" w:rsidP="001945D9">
      <w:pPr>
        <w:widowControl w:val="0"/>
        <w:numPr>
          <w:ilvl w:val="0"/>
          <w:numId w:val="1"/>
        </w:numPr>
        <w:tabs>
          <w:tab w:val="clear" w:pos="720"/>
          <w:tab w:val="num" w:pos="1420"/>
        </w:tabs>
        <w:overflowPunct w:val="0"/>
        <w:autoSpaceDE w:val="0"/>
        <w:autoSpaceDN w:val="0"/>
        <w:adjustRightInd w:val="0"/>
        <w:spacing w:after="0" w:line="360" w:lineRule="auto"/>
        <w:ind w:left="0" w:hanging="624"/>
        <w:jc w:val="both"/>
        <w:rPr>
          <w:rFonts w:asciiTheme="majorBidi" w:hAnsiTheme="majorBidi" w:cstheme="majorBidi"/>
          <w:sz w:val="24"/>
          <w:szCs w:val="24"/>
        </w:rPr>
      </w:pPr>
      <w:r w:rsidRPr="001945D9">
        <w:rPr>
          <w:rFonts w:asciiTheme="majorBidi" w:hAnsiTheme="majorBidi" w:cstheme="majorBidi"/>
          <w:sz w:val="24"/>
          <w:szCs w:val="24"/>
        </w:rPr>
        <w:t xml:space="preserve">Les issues de meunerie (son de blé dur et de blé tendre) </w:t>
      </w:r>
    </w:p>
    <w:p w:rsidR="00A03EE5" w:rsidRPr="001945D9" w:rsidRDefault="00A03EE5" w:rsidP="001945D9">
      <w:pPr>
        <w:widowControl w:val="0"/>
        <w:numPr>
          <w:ilvl w:val="0"/>
          <w:numId w:val="1"/>
        </w:numPr>
        <w:tabs>
          <w:tab w:val="clear" w:pos="720"/>
          <w:tab w:val="num" w:pos="1420"/>
        </w:tabs>
        <w:overflowPunct w:val="0"/>
        <w:autoSpaceDE w:val="0"/>
        <w:autoSpaceDN w:val="0"/>
        <w:adjustRightInd w:val="0"/>
        <w:spacing w:after="0" w:line="360" w:lineRule="auto"/>
        <w:ind w:left="0" w:hanging="624"/>
        <w:jc w:val="both"/>
        <w:rPr>
          <w:rFonts w:asciiTheme="majorBidi" w:hAnsiTheme="majorBidi" w:cstheme="majorBidi"/>
          <w:sz w:val="24"/>
          <w:szCs w:val="24"/>
        </w:rPr>
      </w:pPr>
      <w:r w:rsidRPr="001945D9">
        <w:rPr>
          <w:rFonts w:asciiTheme="majorBidi" w:hAnsiTheme="majorBidi" w:cstheme="majorBidi"/>
          <w:sz w:val="24"/>
          <w:szCs w:val="24"/>
        </w:rPr>
        <w:t xml:space="preserve">Les déchets de tomate </w:t>
      </w:r>
    </w:p>
    <w:p w:rsidR="00A03EE5" w:rsidRPr="001945D9" w:rsidRDefault="00A03EE5" w:rsidP="001945D9">
      <w:pPr>
        <w:widowControl w:val="0"/>
        <w:numPr>
          <w:ilvl w:val="0"/>
          <w:numId w:val="1"/>
        </w:numPr>
        <w:tabs>
          <w:tab w:val="clear" w:pos="720"/>
          <w:tab w:val="num" w:pos="1420"/>
        </w:tabs>
        <w:overflowPunct w:val="0"/>
        <w:autoSpaceDE w:val="0"/>
        <w:autoSpaceDN w:val="0"/>
        <w:adjustRightInd w:val="0"/>
        <w:spacing w:after="0" w:line="360" w:lineRule="auto"/>
        <w:ind w:left="0" w:hanging="624"/>
        <w:jc w:val="both"/>
        <w:rPr>
          <w:rFonts w:asciiTheme="majorBidi" w:hAnsiTheme="majorBidi" w:cstheme="majorBidi"/>
          <w:sz w:val="24"/>
          <w:szCs w:val="24"/>
        </w:rPr>
      </w:pPr>
      <w:r w:rsidRPr="001945D9">
        <w:rPr>
          <w:rFonts w:asciiTheme="majorBidi" w:hAnsiTheme="majorBidi" w:cstheme="majorBidi"/>
          <w:sz w:val="24"/>
          <w:szCs w:val="24"/>
        </w:rPr>
        <w:t xml:space="preserve">Le gluten de maïs </w:t>
      </w:r>
    </w:p>
    <w:p w:rsidR="00A03EE5" w:rsidRPr="001945D9" w:rsidRDefault="00A03EE5" w:rsidP="001945D9">
      <w:pPr>
        <w:widowControl w:val="0"/>
        <w:numPr>
          <w:ilvl w:val="0"/>
          <w:numId w:val="1"/>
        </w:numPr>
        <w:tabs>
          <w:tab w:val="clear" w:pos="720"/>
          <w:tab w:val="num" w:pos="1420"/>
        </w:tabs>
        <w:overflowPunct w:val="0"/>
        <w:autoSpaceDE w:val="0"/>
        <w:autoSpaceDN w:val="0"/>
        <w:adjustRightInd w:val="0"/>
        <w:spacing w:after="0" w:line="360" w:lineRule="auto"/>
        <w:ind w:left="0" w:hanging="624"/>
        <w:jc w:val="both"/>
        <w:rPr>
          <w:rFonts w:asciiTheme="majorBidi" w:hAnsiTheme="majorBidi" w:cstheme="majorBidi"/>
          <w:sz w:val="24"/>
          <w:szCs w:val="24"/>
        </w:rPr>
      </w:pPr>
      <w:r w:rsidRPr="001945D9">
        <w:rPr>
          <w:rFonts w:asciiTheme="majorBidi" w:hAnsiTheme="majorBidi" w:cstheme="majorBidi"/>
          <w:sz w:val="24"/>
          <w:szCs w:val="24"/>
        </w:rPr>
        <w:t xml:space="preserve">La mélasse </w:t>
      </w:r>
    </w:p>
    <w:p w:rsidR="00A03EE5" w:rsidRPr="001945D9" w:rsidRDefault="00A03EE5" w:rsidP="001945D9">
      <w:pPr>
        <w:autoSpaceDE w:val="0"/>
        <w:autoSpaceDN w:val="0"/>
        <w:adjustRightInd w:val="0"/>
        <w:spacing w:after="0" w:line="360" w:lineRule="auto"/>
        <w:rPr>
          <w:rFonts w:asciiTheme="majorBidi" w:hAnsiTheme="majorBidi" w:cstheme="majorBidi"/>
          <w:b/>
          <w:bCs/>
          <w:sz w:val="24"/>
          <w:szCs w:val="24"/>
        </w:rPr>
      </w:pPr>
    </w:p>
    <w:p w:rsidR="009A65E3" w:rsidRPr="001945D9" w:rsidRDefault="00A03EE5" w:rsidP="001945D9">
      <w:pPr>
        <w:widowControl w:val="0"/>
        <w:overflowPunct w:val="0"/>
        <w:autoSpaceDE w:val="0"/>
        <w:autoSpaceDN w:val="0"/>
        <w:adjustRightInd w:val="0"/>
        <w:spacing w:after="0" w:line="360" w:lineRule="auto"/>
        <w:jc w:val="both"/>
        <w:rPr>
          <w:rFonts w:asciiTheme="majorBidi" w:hAnsiTheme="majorBidi" w:cstheme="majorBidi"/>
          <w:b/>
          <w:color w:val="000000"/>
          <w:sz w:val="24"/>
          <w:szCs w:val="24"/>
        </w:rPr>
      </w:pPr>
      <w:r w:rsidRPr="001945D9">
        <w:rPr>
          <w:rFonts w:asciiTheme="majorBidi" w:hAnsiTheme="majorBidi" w:cstheme="majorBidi"/>
          <w:b/>
          <w:color w:val="000000"/>
          <w:sz w:val="24"/>
          <w:szCs w:val="24"/>
        </w:rPr>
        <w:t>1. les grignons d’olive</w:t>
      </w:r>
    </w:p>
    <w:p w:rsidR="009A65E3" w:rsidRPr="001945D9" w:rsidRDefault="009A65E3" w:rsidP="001945D9">
      <w:pPr>
        <w:widowControl w:val="0"/>
        <w:autoSpaceDE w:val="0"/>
        <w:autoSpaceDN w:val="0"/>
        <w:adjustRightInd w:val="0"/>
        <w:spacing w:after="0" w:line="360" w:lineRule="auto"/>
        <w:rPr>
          <w:rFonts w:asciiTheme="majorBidi" w:hAnsiTheme="majorBidi" w:cstheme="majorBidi"/>
          <w:b/>
          <w:bCs/>
          <w:sz w:val="24"/>
          <w:szCs w:val="24"/>
        </w:rPr>
      </w:pPr>
      <w:r w:rsidRPr="001945D9">
        <w:rPr>
          <w:rFonts w:asciiTheme="majorBidi" w:hAnsiTheme="majorBidi" w:cstheme="majorBidi"/>
          <w:b/>
          <w:bCs/>
          <w:sz w:val="24"/>
          <w:szCs w:val="24"/>
        </w:rPr>
        <w:t>Définition</w:t>
      </w:r>
    </w:p>
    <w:p w:rsidR="009A65E3" w:rsidRPr="001945D9" w:rsidRDefault="009A65E3" w:rsidP="001945D9">
      <w:pPr>
        <w:widowControl w:val="0"/>
        <w:overflowPunct w:val="0"/>
        <w:autoSpaceDE w:val="0"/>
        <w:autoSpaceDN w:val="0"/>
        <w:adjustRightInd w:val="0"/>
        <w:spacing w:after="0" w:line="360" w:lineRule="auto"/>
        <w:ind w:firstLine="566"/>
        <w:rPr>
          <w:rFonts w:asciiTheme="majorBidi" w:hAnsiTheme="majorBidi" w:cstheme="majorBidi"/>
          <w:sz w:val="24"/>
          <w:szCs w:val="24"/>
        </w:rPr>
      </w:pPr>
      <w:r w:rsidRPr="001945D9">
        <w:rPr>
          <w:rFonts w:asciiTheme="majorBidi" w:hAnsiTheme="majorBidi" w:cstheme="majorBidi"/>
          <w:sz w:val="24"/>
          <w:szCs w:val="24"/>
        </w:rPr>
        <w:t>Les grignons d’olive sont les résidus de l’extraction d’huile d’olives obtenu soit par pression soit par centrifugation.</w:t>
      </w:r>
    </w:p>
    <w:p w:rsidR="009A65E3" w:rsidRPr="001945D9" w:rsidRDefault="009A65E3" w:rsidP="001945D9">
      <w:pPr>
        <w:widowControl w:val="0"/>
        <w:overflowPunct w:val="0"/>
        <w:autoSpaceDE w:val="0"/>
        <w:autoSpaceDN w:val="0"/>
        <w:adjustRightInd w:val="0"/>
        <w:spacing w:after="0" w:line="360" w:lineRule="auto"/>
        <w:ind w:firstLine="566"/>
        <w:rPr>
          <w:rFonts w:asciiTheme="majorBidi" w:hAnsiTheme="majorBidi" w:cstheme="majorBidi"/>
          <w:sz w:val="24"/>
          <w:szCs w:val="24"/>
        </w:rPr>
      </w:pPr>
      <w:r w:rsidRPr="001945D9">
        <w:rPr>
          <w:rFonts w:asciiTheme="majorBidi" w:hAnsiTheme="majorBidi" w:cstheme="majorBidi"/>
          <w:sz w:val="24"/>
          <w:szCs w:val="24"/>
        </w:rPr>
        <w:t>La production des grignons d’olive variées d’une année à l’autre en fonction de la production d’olives, elle est estimée à 36 000Tonnes/an</w:t>
      </w:r>
      <w:r w:rsidR="00A03EE5" w:rsidRPr="001945D9">
        <w:rPr>
          <w:rFonts w:asciiTheme="majorBidi" w:hAnsiTheme="majorBidi" w:cstheme="majorBidi"/>
          <w:sz w:val="24"/>
          <w:szCs w:val="24"/>
        </w:rPr>
        <w:t xml:space="preserve"> en 1982</w:t>
      </w:r>
      <w:r w:rsidRPr="001945D9">
        <w:rPr>
          <w:rFonts w:asciiTheme="majorBidi" w:hAnsiTheme="majorBidi" w:cstheme="majorBidi"/>
          <w:sz w:val="24"/>
          <w:szCs w:val="24"/>
        </w:rPr>
        <w:t>.</w:t>
      </w:r>
    </w:p>
    <w:p w:rsidR="009A65E3" w:rsidRPr="001945D9" w:rsidRDefault="009A65E3" w:rsidP="001945D9">
      <w:pPr>
        <w:widowControl w:val="0"/>
        <w:overflowPunct w:val="0"/>
        <w:autoSpaceDE w:val="0"/>
        <w:autoSpaceDN w:val="0"/>
        <w:adjustRightInd w:val="0"/>
        <w:spacing w:after="0" w:line="360" w:lineRule="auto"/>
        <w:ind w:firstLine="566"/>
        <w:rPr>
          <w:rFonts w:asciiTheme="majorBidi" w:hAnsiTheme="majorBidi" w:cstheme="majorBidi"/>
          <w:sz w:val="24"/>
          <w:szCs w:val="24"/>
        </w:rPr>
      </w:pPr>
      <w:r w:rsidRPr="001945D9">
        <w:rPr>
          <w:rFonts w:asciiTheme="majorBidi" w:hAnsiTheme="majorBidi" w:cstheme="majorBidi"/>
          <w:sz w:val="24"/>
          <w:szCs w:val="24"/>
        </w:rPr>
        <w:t>Les grignons d’olive sont formés de 30% d’eau et 62% d’élément soli</w:t>
      </w:r>
      <w:r w:rsidR="00A03EE5" w:rsidRPr="001945D9">
        <w:rPr>
          <w:rFonts w:asciiTheme="majorBidi" w:hAnsiTheme="majorBidi" w:cstheme="majorBidi"/>
          <w:sz w:val="24"/>
          <w:szCs w:val="24"/>
        </w:rPr>
        <w:t>des (coque 41% et pulpe 21%)</w:t>
      </w:r>
      <w:r w:rsidRPr="001945D9">
        <w:rPr>
          <w:rFonts w:asciiTheme="majorBidi" w:hAnsiTheme="majorBidi" w:cstheme="majorBidi"/>
          <w:sz w:val="24"/>
          <w:szCs w:val="24"/>
        </w:rPr>
        <w:t>.</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La teneur en matière sèche des grignons d’olive variée selon le type de l’extraction des l’huiles, </w:t>
      </w:r>
      <w:proofErr w:type="spellStart"/>
      <w:r w:rsidRPr="001945D9">
        <w:rPr>
          <w:rFonts w:asciiTheme="majorBidi" w:hAnsiTheme="majorBidi" w:cstheme="majorBidi"/>
          <w:color w:val="000000"/>
          <w:sz w:val="24"/>
          <w:szCs w:val="24"/>
        </w:rPr>
        <w:t>Demay</w:t>
      </w:r>
      <w:proofErr w:type="spellEnd"/>
      <w:r w:rsidRPr="001945D9">
        <w:rPr>
          <w:rFonts w:asciiTheme="majorBidi" w:hAnsiTheme="majorBidi" w:cstheme="majorBidi"/>
          <w:color w:val="000000"/>
          <w:sz w:val="24"/>
          <w:szCs w:val="24"/>
        </w:rPr>
        <w:t xml:space="preserve"> 1956 signale que la presse hydraulique et la super presse laissent un grignon à 25% d’humidité contre 60% pour la presse continue.</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La composition chimique des grignons d’olive variée selon la nature de sous-produit lui même, le procédé de leur obtention et les facteurs propres à l’olive (l’état de maturité du fruit, les variétés</w:t>
      </w:r>
      <w:proofErr w:type="gramStart"/>
      <w:r w:rsidRPr="001945D9">
        <w:rPr>
          <w:rFonts w:asciiTheme="majorBidi" w:hAnsiTheme="majorBidi" w:cstheme="majorBidi"/>
          <w:color w:val="000000"/>
          <w:sz w:val="24"/>
          <w:szCs w:val="24"/>
        </w:rPr>
        <w:t>..)</w:t>
      </w:r>
      <w:proofErr w:type="gramEnd"/>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La valeur énergétique des grignons d’olive est faible de l’ordre de 0,15 à 0, 37UF/Kg de </w:t>
      </w:r>
      <w:proofErr w:type="gramStart"/>
      <w:r w:rsidRPr="001945D9">
        <w:rPr>
          <w:rFonts w:asciiTheme="majorBidi" w:hAnsiTheme="majorBidi" w:cstheme="majorBidi"/>
          <w:color w:val="000000"/>
          <w:sz w:val="24"/>
          <w:szCs w:val="24"/>
        </w:rPr>
        <w:t>MS .</w:t>
      </w:r>
      <w:proofErr w:type="gramEnd"/>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p w:rsidR="00A03EE5" w:rsidRPr="001945D9" w:rsidRDefault="00A03EE5" w:rsidP="001945D9">
      <w:pPr>
        <w:widowControl w:val="0"/>
        <w:overflowPunct w:val="0"/>
        <w:autoSpaceDE w:val="0"/>
        <w:autoSpaceDN w:val="0"/>
        <w:adjustRightInd w:val="0"/>
        <w:spacing w:after="0" w:line="360" w:lineRule="auto"/>
        <w:ind w:right="20" w:firstLine="540"/>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Une digestibilité in vitro de la matière sèche (MS) approximativement la même 16,96% pour le grignon brut ; 16,10% pour le grignon tamisé ; 15,44% pour le tamisé séché et 16,23%pour </w:t>
      </w:r>
      <w:proofErr w:type="gramStart"/>
      <w:r w:rsidRPr="001945D9">
        <w:rPr>
          <w:rFonts w:asciiTheme="majorBidi" w:hAnsiTheme="majorBidi" w:cstheme="majorBidi"/>
          <w:color w:val="000000"/>
          <w:sz w:val="24"/>
          <w:szCs w:val="24"/>
        </w:rPr>
        <w:t>le</w:t>
      </w:r>
      <w:proofErr w:type="gramEnd"/>
      <w:r w:rsidRPr="001945D9">
        <w:rPr>
          <w:rFonts w:asciiTheme="majorBidi" w:hAnsiTheme="majorBidi" w:cstheme="majorBidi"/>
          <w:color w:val="000000"/>
          <w:sz w:val="24"/>
          <w:szCs w:val="24"/>
        </w:rPr>
        <w:t xml:space="preserve"> pulpe d’olive.</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u w:val="single"/>
        </w:rPr>
        <w:t>1.1. Les différentes formes des grignons d’olive</w:t>
      </w:r>
    </w:p>
    <w:p w:rsidR="00A03EE5" w:rsidRPr="001945D9" w:rsidRDefault="00A03EE5" w:rsidP="001945D9">
      <w:pPr>
        <w:widowControl w:val="0"/>
        <w:overflowPunct w:val="0"/>
        <w:autoSpaceDE w:val="0"/>
        <w:autoSpaceDN w:val="0"/>
        <w:adjustRightInd w:val="0"/>
        <w:spacing w:after="0" w:line="360" w:lineRule="auto"/>
        <w:ind w:right="4180"/>
        <w:rPr>
          <w:rFonts w:asciiTheme="majorBidi" w:hAnsiTheme="majorBidi" w:cstheme="majorBidi"/>
          <w:sz w:val="24"/>
          <w:szCs w:val="24"/>
        </w:rPr>
      </w:pPr>
      <w:r w:rsidRPr="001945D9">
        <w:rPr>
          <w:rFonts w:asciiTheme="majorBidi" w:hAnsiTheme="majorBidi" w:cstheme="majorBidi"/>
          <w:color w:val="000000"/>
          <w:sz w:val="24"/>
          <w:szCs w:val="24"/>
        </w:rPr>
        <w:t>Ils peuvent se présenter sous différentes formes. Le grignon brut</w:t>
      </w:r>
    </w:p>
    <w:p w:rsidR="00A03EE5" w:rsidRPr="001945D9" w:rsidRDefault="00A03EE5" w:rsidP="001945D9">
      <w:pPr>
        <w:widowControl w:val="0"/>
        <w:overflowPunct w:val="0"/>
        <w:autoSpaceDE w:val="0"/>
        <w:autoSpaceDN w:val="0"/>
        <w:adjustRightInd w:val="0"/>
        <w:spacing w:after="0" w:line="360" w:lineRule="auto"/>
        <w:ind w:right="20" w:firstLine="566"/>
        <w:rPr>
          <w:rFonts w:asciiTheme="majorBidi" w:hAnsiTheme="majorBidi" w:cstheme="majorBidi"/>
          <w:sz w:val="24"/>
          <w:szCs w:val="24"/>
        </w:rPr>
      </w:pPr>
      <w:r w:rsidRPr="001945D9">
        <w:rPr>
          <w:rFonts w:asciiTheme="majorBidi" w:hAnsiTheme="majorBidi" w:cstheme="majorBidi"/>
          <w:color w:val="000000"/>
          <w:sz w:val="24"/>
          <w:szCs w:val="24"/>
        </w:rPr>
        <w:t>Il est constitué des pulpes pressées et de noyau. Il présente une teneur en eau (24%) et en huile (9%) relativement élevée ce qui favorise son altération rapide à l’air libre.</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Le grignon épuisé</w:t>
      </w:r>
    </w:p>
    <w:p w:rsidR="00A03EE5" w:rsidRPr="001945D9" w:rsidRDefault="00A03EE5" w:rsidP="001945D9">
      <w:pPr>
        <w:widowControl w:val="0"/>
        <w:overflowPunct w:val="0"/>
        <w:autoSpaceDE w:val="0"/>
        <w:autoSpaceDN w:val="0"/>
        <w:adjustRightInd w:val="0"/>
        <w:spacing w:after="0" w:line="360" w:lineRule="auto"/>
        <w:ind w:firstLine="566"/>
        <w:rPr>
          <w:rFonts w:asciiTheme="majorBidi" w:hAnsiTheme="majorBidi" w:cstheme="majorBidi"/>
          <w:sz w:val="24"/>
          <w:szCs w:val="24"/>
        </w:rPr>
      </w:pPr>
      <w:r w:rsidRPr="001945D9">
        <w:rPr>
          <w:rFonts w:asciiTheme="majorBidi" w:hAnsiTheme="majorBidi" w:cstheme="majorBidi"/>
          <w:color w:val="000000"/>
          <w:sz w:val="24"/>
          <w:szCs w:val="24"/>
        </w:rPr>
        <w:t>C’est le résidu obtenu après déshuilage du grignon brut par un solvant, généralement l’hexane.</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Le grignon partiellement dénoyauté</w:t>
      </w:r>
    </w:p>
    <w:p w:rsidR="00A03EE5" w:rsidRPr="001945D9" w:rsidRDefault="00A03EE5" w:rsidP="001945D9">
      <w:pPr>
        <w:widowControl w:val="0"/>
        <w:overflowPunct w:val="0"/>
        <w:autoSpaceDE w:val="0"/>
        <w:autoSpaceDN w:val="0"/>
        <w:adjustRightInd w:val="0"/>
        <w:spacing w:after="0" w:line="360" w:lineRule="auto"/>
        <w:ind w:right="20" w:firstLine="566"/>
        <w:rPr>
          <w:rFonts w:asciiTheme="majorBidi" w:hAnsiTheme="majorBidi" w:cstheme="majorBidi"/>
          <w:sz w:val="24"/>
          <w:szCs w:val="24"/>
        </w:rPr>
      </w:pPr>
      <w:r w:rsidRPr="001945D9">
        <w:rPr>
          <w:rFonts w:asciiTheme="majorBidi" w:hAnsiTheme="majorBidi" w:cstheme="majorBidi"/>
          <w:color w:val="000000"/>
          <w:sz w:val="24"/>
          <w:szCs w:val="24"/>
        </w:rPr>
        <w:t>Il résulte de la séparation partielle du noyau et de la pulpe par tamisage ou ventilation,</w:t>
      </w:r>
    </w:p>
    <w:p w:rsidR="00A03EE5" w:rsidRPr="001945D9" w:rsidRDefault="00A03EE5" w:rsidP="001945D9">
      <w:pPr>
        <w:widowControl w:val="0"/>
        <w:overflowPunct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Il est dit gras si son huile n’est pas extraite par solvant, et dégraissé ou épuisé si son huile est extraite par un solvant.</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La pulpe d’olive</w:t>
      </w:r>
    </w:p>
    <w:p w:rsidR="00A03EE5" w:rsidRPr="001945D9" w:rsidRDefault="00A03EE5" w:rsidP="001945D9">
      <w:pPr>
        <w:widowControl w:val="0"/>
        <w:overflowPunct w:val="0"/>
        <w:autoSpaceDE w:val="0"/>
        <w:autoSpaceDN w:val="0"/>
        <w:adjustRightInd w:val="0"/>
        <w:spacing w:after="0" w:line="360" w:lineRule="auto"/>
        <w:ind w:firstLine="566"/>
        <w:rPr>
          <w:rFonts w:asciiTheme="majorBidi" w:hAnsiTheme="majorBidi" w:cstheme="majorBidi"/>
          <w:sz w:val="24"/>
          <w:szCs w:val="24"/>
        </w:rPr>
      </w:pPr>
      <w:r w:rsidRPr="001945D9">
        <w:rPr>
          <w:rFonts w:asciiTheme="majorBidi" w:hAnsiTheme="majorBidi" w:cstheme="majorBidi"/>
          <w:color w:val="000000"/>
          <w:sz w:val="24"/>
          <w:szCs w:val="24"/>
        </w:rPr>
        <w:t>C’est la pâte obtenue lorsque le noyau a été séparé de la pulpe préalablement à l’extraction de l’huile ; elle est riche en eau (60%), à une conservation très difficile.</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u w:val="single"/>
        </w:rPr>
        <w:t>2.1.2. Utilisation des grignons d’olive dans l’alimentation des animaux</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Les grignons d’olive dans l’alimentation des ruminants peuvent être incorporés seuls dans la ration de base ou associés à d’autres sous-produits (fientes, mélasse). Ils peuvent être utilisés à l’état frais, </w:t>
      </w:r>
      <w:r w:rsidRPr="001945D9">
        <w:rPr>
          <w:rFonts w:asciiTheme="majorBidi" w:hAnsiTheme="majorBidi" w:cstheme="majorBidi"/>
          <w:sz w:val="24"/>
          <w:szCs w:val="24"/>
        </w:rPr>
        <w:t>déshydraté ou ensilé</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sz w:val="24"/>
          <w:szCs w:val="24"/>
        </w:rPr>
        <w:t>Les quantités distribuées ne doivent en aucun cas dépasser 30% de la ration totale [19].  :</w:t>
      </w:r>
    </w:p>
    <w:p w:rsidR="00A03EE5" w:rsidRPr="001945D9" w:rsidRDefault="00A03EE5" w:rsidP="001945D9">
      <w:pPr>
        <w:widowControl w:val="0"/>
        <w:overflowPunct w:val="0"/>
        <w:autoSpaceDE w:val="0"/>
        <w:autoSpaceDN w:val="0"/>
        <w:adjustRightInd w:val="0"/>
        <w:spacing w:after="0" w:line="360" w:lineRule="auto"/>
        <w:ind w:left="1300" w:right="5200"/>
        <w:jc w:val="both"/>
        <w:rPr>
          <w:rFonts w:asciiTheme="majorBidi" w:hAnsiTheme="majorBidi" w:cstheme="majorBidi"/>
          <w:sz w:val="24"/>
          <w:szCs w:val="24"/>
        </w:rPr>
      </w:pPr>
      <w:proofErr w:type="gramStart"/>
      <w:r w:rsidRPr="001945D9">
        <w:rPr>
          <w:rFonts w:asciiTheme="majorBidi" w:hAnsiTheme="majorBidi" w:cstheme="majorBidi"/>
          <w:sz w:val="24"/>
          <w:szCs w:val="24"/>
        </w:rPr>
        <w:t>vache</w:t>
      </w:r>
      <w:proofErr w:type="gramEnd"/>
      <w:r w:rsidRPr="001945D9">
        <w:rPr>
          <w:rFonts w:asciiTheme="majorBidi" w:hAnsiTheme="majorBidi" w:cstheme="majorBidi"/>
          <w:sz w:val="24"/>
          <w:szCs w:val="24"/>
        </w:rPr>
        <w:t xml:space="preserve"> laitière : 4 à5 Kg jeunes bovins : 2 à 3 Kg </w:t>
      </w:r>
    </w:p>
    <w:p w:rsidR="00A03EE5" w:rsidRPr="001945D9" w:rsidRDefault="00A03EE5" w:rsidP="001945D9">
      <w:pPr>
        <w:widowControl w:val="0"/>
        <w:overflowPunct w:val="0"/>
        <w:autoSpaceDE w:val="0"/>
        <w:autoSpaceDN w:val="0"/>
        <w:adjustRightInd w:val="0"/>
        <w:spacing w:after="0" w:line="360" w:lineRule="auto"/>
        <w:ind w:left="940"/>
        <w:jc w:val="both"/>
        <w:rPr>
          <w:rFonts w:asciiTheme="majorBidi" w:hAnsiTheme="majorBidi" w:cstheme="majorBidi"/>
          <w:sz w:val="24"/>
          <w:szCs w:val="24"/>
        </w:rPr>
      </w:pPr>
      <w:proofErr w:type="gramStart"/>
      <w:r w:rsidRPr="001945D9">
        <w:rPr>
          <w:rFonts w:asciiTheme="majorBidi" w:hAnsiTheme="majorBidi" w:cstheme="majorBidi"/>
          <w:sz w:val="24"/>
          <w:szCs w:val="24"/>
        </w:rPr>
        <w:t>ovins</w:t>
      </w:r>
      <w:proofErr w:type="gramEnd"/>
      <w:r w:rsidRPr="001945D9">
        <w:rPr>
          <w:rFonts w:asciiTheme="majorBidi" w:hAnsiTheme="majorBidi" w:cstheme="majorBidi"/>
          <w:sz w:val="24"/>
          <w:szCs w:val="24"/>
        </w:rPr>
        <w:t xml:space="preserve"> et caprins : 0,5 à 01Kg </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sz w:val="24"/>
          <w:szCs w:val="24"/>
        </w:rPr>
        <w:t>Les grignons d’olive sont utilisés en Tunisie en mélange avec du son ou même du cactus pour alimenter les dromadaires sur une bonne partie de l’année ou les ovins pen</w:t>
      </w:r>
      <w:r w:rsidR="001945D9">
        <w:rPr>
          <w:rFonts w:asciiTheme="majorBidi" w:hAnsiTheme="majorBidi" w:cstheme="majorBidi"/>
          <w:sz w:val="24"/>
          <w:szCs w:val="24"/>
        </w:rPr>
        <w:t>dant les périodes difficiles</w:t>
      </w:r>
      <w:r w:rsidRPr="001945D9">
        <w:rPr>
          <w:rFonts w:asciiTheme="majorBidi" w:hAnsiTheme="majorBidi" w:cstheme="majorBidi"/>
          <w:sz w:val="24"/>
          <w:szCs w:val="24"/>
        </w:rPr>
        <w:t>.</w:t>
      </w:r>
    </w:p>
    <w:p w:rsidR="00A03EE5" w:rsidRPr="001945D9" w:rsidRDefault="00A03EE5" w:rsidP="001945D9">
      <w:pPr>
        <w:widowControl w:val="0"/>
        <w:overflowPunct w:val="0"/>
        <w:autoSpaceDE w:val="0"/>
        <w:autoSpaceDN w:val="0"/>
        <w:adjustRightInd w:val="0"/>
        <w:spacing w:after="0" w:line="360" w:lineRule="auto"/>
        <w:ind w:firstLine="629"/>
        <w:jc w:val="both"/>
        <w:rPr>
          <w:rFonts w:asciiTheme="majorBidi" w:hAnsiTheme="majorBidi" w:cstheme="majorBidi"/>
          <w:sz w:val="24"/>
          <w:szCs w:val="24"/>
        </w:rPr>
      </w:pPr>
      <w:r w:rsidRPr="001945D9">
        <w:rPr>
          <w:rFonts w:asciiTheme="majorBidi" w:hAnsiTheme="majorBidi" w:cstheme="majorBidi"/>
          <w:sz w:val="24"/>
          <w:szCs w:val="24"/>
        </w:rPr>
        <w:t>La substitution de 0 à 30% de l’orge par du grignon d’olive dans les rations des moutons peut permettre des croissances identiques 274g/j pour la ration contient d’orge et 226g/j pour des rations contient 30% de grignon d’olive.</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sz w:val="24"/>
          <w:szCs w:val="24"/>
        </w:rPr>
        <w:t>le remplacement de 30% de foin de Sulla par 30% de grignon d’olive dans une ration pour agneaux, comprenant 38% de maïs et 30% de tourteaux de Soja, a permis une croissance légèrement plus faible (191g/j contre 209g/j), et un indice de consommation supérieure (4,91 contre 4,24) .</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sz w:val="24"/>
          <w:szCs w:val="24"/>
        </w:rPr>
        <w:t>Les expériences effectuées en Italie, montrent un effet positif des grignons d’olives sur la teneur en matières grasses MG du lait des vaches, sensiblement équivalente, lorsque les vaches reçoivent de 1,8 à 4 Kg de grignon d’olives par jour.</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sz w:val="24"/>
          <w:szCs w:val="24"/>
        </w:rPr>
        <w:t>L’utilisation des grignons d’olive est intéressante du point de vue économique puisqu’elle nous permet d’utiliser un résidu industriel abandonné et de diminuer la part de l’aliment concentré dans la ration.</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sz w:val="24"/>
          <w:szCs w:val="24"/>
        </w:rPr>
        <w:t>Les grignons d’olive ont une faible digestibilité et ils engendrent des mauvaises performances, ceux-ci seraient dus à la présence des facteurs qui inhibent l’activité de la flore du rumen.</w:t>
      </w:r>
    </w:p>
    <w:p w:rsidR="00A03EE5" w:rsidRPr="001945D9" w:rsidRDefault="00A03EE5"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sz w:val="24"/>
          <w:szCs w:val="24"/>
        </w:rPr>
        <w:t>Les grignons d’olive utilisés tels quels sont peu appétant et peu consommables (85 g MS/Kg P0, 75 /j).</w:t>
      </w:r>
    </w:p>
    <w:p w:rsidR="00A03EE5" w:rsidRPr="001945D9" w:rsidRDefault="00A03EE5" w:rsidP="001945D9">
      <w:pPr>
        <w:widowControl w:val="0"/>
        <w:autoSpaceDE w:val="0"/>
        <w:autoSpaceDN w:val="0"/>
        <w:adjustRightInd w:val="0"/>
        <w:spacing w:after="0" w:line="360" w:lineRule="auto"/>
        <w:ind w:left="580"/>
        <w:rPr>
          <w:rFonts w:asciiTheme="majorBidi" w:hAnsiTheme="majorBidi" w:cstheme="majorBidi"/>
          <w:sz w:val="24"/>
          <w:szCs w:val="24"/>
        </w:rPr>
      </w:pPr>
      <w:r w:rsidRPr="001945D9">
        <w:rPr>
          <w:rFonts w:asciiTheme="majorBidi" w:hAnsiTheme="majorBidi" w:cstheme="majorBidi"/>
          <w:sz w:val="24"/>
          <w:szCs w:val="24"/>
        </w:rPr>
        <w:t>L’emploi des grignons d’olive est conseillé à raison de 30% de la ration.</w:t>
      </w:r>
    </w:p>
    <w:p w:rsidR="00A03EE5" w:rsidRPr="001945D9" w:rsidRDefault="00A03EE5" w:rsidP="001945D9">
      <w:pPr>
        <w:widowControl w:val="0"/>
        <w:overflowPunct w:val="0"/>
        <w:autoSpaceDE w:val="0"/>
        <w:autoSpaceDN w:val="0"/>
        <w:adjustRightInd w:val="0"/>
        <w:spacing w:after="0" w:line="360" w:lineRule="auto"/>
        <w:ind w:left="100" w:right="100"/>
        <w:jc w:val="both"/>
        <w:rPr>
          <w:rFonts w:asciiTheme="majorBidi" w:hAnsiTheme="majorBidi" w:cstheme="majorBidi"/>
          <w:sz w:val="24"/>
          <w:szCs w:val="24"/>
        </w:rPr>
      </w:pPr>
      <w:r w:rsidRPr="001945D9">
        <w:rPr>
          <w:rFonts w:asciiTheme="majorBidi" w:hAnsiTheme="majorBidi" w:cstheme="majorBidi"/>
          <w:color w:val="000000"/>
          <w:sz w:val="24"/>
          <w:szCs w:val="24"/>
        </w:rPr>
        <w:t>Les grignons d’olive se caractérisent aussi par une faible digestibilité, de la matière sèche variée de 22% pour le tamisé à 16% pour le grignon brut.</w:t>
      </w:r>
    </w:p>
    <w:p w:rsidR="00A03EE5" w:rsidRPr="001945D9" w:rsidRDefault="00A03EE5" w:rsidP="001945D9">
      <w:pPr>
        <w:widowControl w:val="0"/>
        <w:overflowPunct w:val="0"/>
        <w:autoSpaceDE w:val="0"/>
        <w:autoSpaceDN w:val="0"/>
        <w:adjustRightInd w:val="0"/>
        <w:spacing w:after="0" w:line="360" w:lineRule="auto"/>
        <w:ind w:left="100" w:right="120" w:firstLine="566"/>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En Libye, un essai réalisé sur 32 génisses Holstein de 284 Kg recevant de la paille à volonté 5,7 Kg/j et 2,7 Kg d’un concentré contenant 0-15-30-45% des grignons épuisés n’a pas </w:t>
      </w:r>
      <w:r w:rsidRPr="001945D9">
        <w:rPr>
          <w:rFonts w:asciiTheme="majorBidi" w:hAnsiTheme="majorBidi" w:cstheme="majorBidi"/>
          <w:sz w:val="24"/>
          <w:szCs w:val="24"/>
        </w:rPr>
        <w:t xml:space="preserve">mis en évidence de </w:t>
      </w:r>
      <w:r w:rsidR="005D58BE" w:rsidRPr="001945D9">
        <w:rPr>
          <w:rFonts w:asciiTheme="majorBidi" w:hAnsiTheme="majorBidi" w:cstheme="majorBidi"/>
          <w:sz w:val="24"/>
          <w:szCs w:val="24"/>
        </w:rPr>
        <w:t>différences de gain de poids</w:t>
      </w:r>
      <w:r w:rsidRPr="001945D9">
        <w:rPr>
          <w:rFonts w:asciiTheme="majorBidi" w:hAnsiTheme="majorBidi" w:cstheme="majorBidi"/>
          <w:sz w:val="24"/>
          <w:szCs w:val="24"/>
        </w:rPr>
        <w:t>.</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sz w:val="24"/>
          <w:szCs w:val="24"/>
          <w:u w:val="single"/>
        </w:rPr>
        <w:t>1.3. Utilisation des sous-produits de l’olivier dans l’alimentation des Ovins</w:t>
      </w:r>
    </w:p>
    <w:p w:rsidR="00A03EE5" w:rsidRPr="001945D9" w:rsidRDefault="00A03EE5" w:rsidP="001945D9">
      <w:pPr>
        <w:widowControl w:val="0"/>
        <w:overflowPunct w:val="0"/>
        <w:autoSpaceDE w:val="0"/>
        <w:autoSpaceDN w:val="0"/>
        <w:adjustRightInd w:val="0"/>
        <w:spacing w:after="0" w:line="360" w:lineRule="auto"/>
        <w:ind w:left="100" w:right="120" w:firstLine="566"/>
        <w:jc w:val="both"/>
        <w:rPr>
          <w:rFonts w:asciiTheme="majorBidi" w:hAnsiTheme="majorBidi" w:cstheme="majorBidi"/>
          <w:sz w:val="24"/>
          <w:szCs w:val="24"/>
        </w:rPr>
      </w:pPr>
      <w:r w:rsidRPr="001945D9">
        <w:rPr>
          <w:rFonts w:asciiTheme="majorBidi" w:hAnsiTheme="majorBidi" w:cstheme="majorBidi"/>
          <w:sz w:val="24"/>
          <w:szCs w:val="24"/>
        </w:rPr>
        <w:t>L’utilisation des sous-produits de l’extraction de l’huile d’olive (grignons d’olive) est expérimentée dans différents aliments à base d’orge et de tourteaux de tournesol pour des brebis gestantes ou allaitantes</w:t>
      </w:r>
    </w:p>
    <w:p w:rsidR="00A03EE5" w:rsidRPr="001945D9" w:rsidRDefault="00A03EE5" w:rsidP="001945D9">
      <w:pPr>
        <w:widowControl w:val="0"/>
        <w:overflowPunct w:val="0"/>
        <w:autoSpaceDE w:val="0"/>
        <w:autoSpaceDN w:val="0"/>
        <w:adjustRightInd w:val="0"/>
        <w:spacing w:after="0" w:line="360" w:lineRule="auto"/>
        <w:ind w:left="100" w:right="100" w:firstLine="566"/>
        <w:jc w:val="both"/>
        <w:rPr>
          <w:rFonts w:asciiTheme="majorBidi" w:hAnsiTheme="majorBidi" w:cstheme="majorBidi"/>
          <w:sz w:val="24"/>
          <w:szCs w:val="24"/>
        </w:rPr>
      </w:pPr>
      <w:r w:rsidRPr="001945D9">
        <w:rPr>
          <w:rFonts w:asciiTheme="majorBidi" w:hAnsiTheme="majorBidi" w:cstheme="majorBidi"/>
          <w:sz w:val="24"/>
          <w:szCs w:val="24"/>
        </w:rPr>
        <w:t xml:space="preserve">Le traitement des grignons d’olive à 3,5 gde NH3/100g de GO augmente significativement la </w:t>
      </w:r>
      <w:proofErr w:type="spellStart"/>
      <w:r w:rsidRPr="001945D9">
        <w:rPr>
          <w:rFonts w:asciiTheme="majorBidi" w:hAnsiTheme="majorBidi" w:cstheme="majorBidi"/>
          <w:sz w:val="24"/>
          <w:szCs w:val="24"/>
        </w:rPr>
        <w:t>dégradabilité</w:t>
      </w:r>
      <w:proofErr w:type="spellEnd"/>
      <w:r w:rsidRPr="001945D9">
        <w:rPr>
          <w:rFonts w:asciiTheme="majorBidi" w:hAnsiTheme="majorBidi" w:cstheme="majorBidi"/>
          <w:sz w:val="24"/>
          <w:szCs w:val="24"/>
        </w:rPr>
        <w:t xml:space="preserve"> du grignon et sa digestibilité </w:t>
      </w:r>
      <w:r w:rsidRPr="001945D9">
        <w:rPr>
          <w:rFonts w:asciiTheme="majorBidi" w:hAnsiTheme="majorBidi" w:cstheme="majorBidi"/>
          <w:i/>
          <w:sz w:val="24"/>
          <w:szCs w:val="24"/>
        </w:rPr>
        <w:t>in vivo</w:t>
      </w:r>
      <w:r w:rsidRPr="001945D9">
        <w:rPr>
          <w:rFonts w:asciiTheme="majorBidi" w:hAnsiTheme="majorBidi" w:cstheme="majorBidi"/>
          <w:sz w:val="24"/>
          <w:szCs w:val="24"/>
        </w:rPr>
        <w:t>. Tableau 2.1, et que l’addition des grignons d’olive inférieures à 25%, le traitement à l’a</w:t>
      </w:r>
      <w:r w:rsidR="005D58BE" w:rsidRPr="001945D9">
        <w:rPr>
          <w:rFonts w:asciiTheme="majorBidi" w:hAnsiTheme="majorBidi" w:cstheme="majorBidi"/>
          <w:sz w:val="24"/>
          <w:szCs w:val="24"/>
        </w:rPr>
        <w:t>mmoniac n’est pas nécessaire</w:t>
      </w:r>
      <w:r w:rsidRPr="001945D9">
        <w:rPr>
          <w:rFonts w:asciiTheme="majorBidi" w:hAnsiTheme="majorBidi" w:cstheme="majorBidi"/>
          <w:sz w:val="24"/>
          <w:szCs w:val="24"/>
        </w:rPr>
        <w:t>.</w:t>
      </w:r>
    </w:p>
    <w:p w:rsidR="00A03EE5" w:rsidRPr="001945D9" w:rsidRDefault="00A03EE5" w:rsidP="001945D9">
      <w:pPr>
        <w:widowControl w:val="0"/>
        <w:overflowPunct w:val="0"/>
        <w:autoSpaceDE w:val="0"/>
        <w:autoSpaceDN w:val="0"/>
        <w:adjustRightInd w:val="0"/>
        <w:spacing w:after="0" w:line="360" w:lineRule="auto"/>
        <w:ind w:left="100" w:right="100" w:firstLine="566"/>
        <w:jc w:val="both"/>
        <w:rPr>
          <w:rFonts w:asciiTheme="majorBidi" w:hAnsiTheme="majorBidi" w:cstheme="majorBidi"/>
          <w:sz w:val="24"/>
          <w:szCs w:val="24"/>
        </w:rPr>
      </w:pPr>
      <w:r w:rsidRPr="001945D9">
        <w:rPr>
          <w:rFonts w:asciiTheme="majorBidi" w:hAnsiTheme="majorBidi" w:cstheme="majorBidi"/>
          <w:sz w:val="24"/>
          <w:szCs w:val="24"/>
        </w:rPr>
        <w:t xml:space="preserve">Cette augmentation peut expliquer l’amélioration de la digestibilité </w:t>
      </w:r>
      <w:r w:rsidRPr="001945D9">
        <w:rPr>
          <w:rFonts w:asciiTheme="majorBidi" w:hAnsiTheme="majorBidi" w:cstheme="majorBidi"/>
          <w:i/>
          <w:sz w:val="24"/>
          <w:szCs w:val="24"/>
        </w:rPr>
        <w:t>in vivo</w:t>
      </w:r>
      <w:r w:rsidRPr="001945D9">
        <w:rPr>
          <w:rFonts w:asciiTheme="majorBidi" w:hAnsiTheme="majorBidi" w:cstheme="majorBidi"/>
          <w:sz w:val="24"/>
          <w:szCs w:val="24"/>
        </w:rPr>
        <w:t xml:space="preserve"> du grignon d’olive avec le traitement à </w:t>
      </w:r>
      <w:proofErr w:type="gramStart"/>
      <w:r w:rsidRPr="001945D9">
        <w:rPr>
          <w:rFonts w:asciiTheme="majorBidi" w:hAnsiTheme="majorBidi" w:cstheme="majorBidi"/>
          <w:sz w:val="24"/>
          <w:szCs w:val="24"/>
        </w:rPr>
        <w:t>l’alcalis</w:t>
      </w:r>
      <w:proofErr w:type="gramEnd"/>
      <w:r w:rsidRPr="001945D9">
        <w:rPr>
          <w:rFonts w:asciiTheme="majorBidi" w:hAnsiTheme="majorBidi" w:cstheme="majorBidi"/>
          <w:sz w:val="24"/>
          <w:szCs w:val="24"/>
        </w:rPr>
        <w:t>.</w:t>
      </w:r>
    </w:p>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p w:rsidR="005D58BE" w:rsidRPr="001945D9" w:rsidRDefault="005D58BE" w:rsidP="001945D9">
      <w:pPr>
        <w:widowControl w:val="0"/>
        <w:autoSpaceDE w:val="0"/>
        <w:autoSpaceDN w:val="0"/>
        <w:adjustRightInd w:val="0"/>
        <w:spacing w:after="0" w:line="360" w:lineRule="auto"/>
        <w:ind w:left="680"/>
        <w:rPr>
          <w:rFonts w:asciiTheme="majorBidi" w:hAnsiTheme="majorBidi" w:cstheme="majorBidi"/>
          <w:sz w:val="24"/>
          <w:szCs w:val="24"/>
        </w:rPr>
      </w:pPr>
    </w:p>
    <w:p w:rsidR="005D58BE" w:rsidRPr="001945D9" w:rsidRDefault="005D58BE" w:rsidP="001945D9">
      <w:pPr>
        <w:widowControl w:val="0"/>
        <w:autoSpaceDE w:val="0"/>
        <w:autoSpaceDN w:val="0"/>
        <w:adjustRightInd w:val="0"/>
        <w:spacing w:after="0" w:line="360" w:lineRule="auto"/>
        <w:ind w:left="680"/>
        <w:rPr>
          <w:rFonts w:asciiTheme="majorBidi" w:hAnsiTheme="majorBidi" w:cstheme="majorBidi"/>
          <w:sz w:val="24"/>
          <w:szCs w:val="24"/>
        </w:rPr>
      </w:pPr>
    </w:p>
    <w:p w:rsidR="00A03EE5" w:rsidRPr="001945D9" w:rsidRDefault="005D58BE" w:rsidP="001945D9">
      <w:pPr>
        <w:widowControl w:val="0"/>
        <w:autoSpaceDE w:val="0"/>
        <w:autoSpaceDN w:val="0"/>
        <w:adjustRightInd w:val="0"/>
        <w:spacing w:after="0" w:line="360" w:lineRule="auto"/>
        <w:ind w:left="680"/>
        <w:rPr>
          <w:rFonts w:asciiTheme="majorBidi" w:hAnsiTheme="majorBidi" w:cstheme="majorBidi"/>
          <w:sz w:val="24"/>
          <w:szCs w:val="24"/>
        </w:rPr>
      </w:pPr>
      <w:r w:rsidRPr="001945D9">
        <w:rPr>
          <w:rFonts w:asciiTheme="majorBidi" w:hAnsiTheme="majorBidi" w:cstheme="majorBidi"/>
          <w:sz w:val="24"/>
          <w:szCs w:val="24"/>
        </w:rPr>
        <w:t>Tableau</w:t>
      </w:r>
      <w:r w:rsidR="00A03EE5" w:rsidRPr="001945D9">
        <w:rPr>
          <w:rFonts w:asciiTheme="majorBidi" w:hAnsiTheme="majorBidi" w:cstheme="majorBidi"/>
          <w:sz w:val="24"/>
          <w:szCs w:val="24"/>
        </w:rPr>
        <w:t xml:space="preserve">1. : </w:t>
      </w:r>
      <w:proofErr w:type="spellStart"/>
      <w:r w:rsidR="00A03EE5" w:rsidRPr="001945D9">
        <w:rPr>
          <w:rFonts w:asciiTheme="majorBidi" w:hAnsiTheme="majorBidi" w:cstheme="majorBidi"/>
          <w:sz w:val="24"/>
          <w:szCs w:val="24"/>
        </w:rPr>
        <w:t>Dégradabilité</w:t>
      </w:r>
      <w:proofErr w:type="spellEnd"/>
      <w:r w:rsidR="00A03EE5" w:rsidRPr="001945D9">
        <w:rPr>
          <w:rFonts w:asciiTheme="majorBidi" w:hAnsiTheme="majorBidi" w:cstheme="majorBidi"/>
          <w:sz w:val="24"/>
          <w:szCs w:val="24"/>
        </w:rPr>
        <w:t xml:space="preserve"> </w:t>
      </w:r>
      <w:r w:rsidR="00A03EE5" w:rsidRPr="001945D9">
        <w:rPr>
          <w:rFonts w:asciiTheme="majorBidi" w:hAnsiTheme="majorBidi" w:cstheme="majorBidi"/>
          <w:i/>
          <w:sz w:val="24"/>
          <w:szCs w:val="24"/>
        </w:rPr>
        <w:t xml:space="preserve">in </w:t>
      </w:r>
      <w:proofErr w:type="spellStart"/>
      <w:r w:rsidR="00A03EE5" w:rsidRPr="001945D9">
        <w:rPr>
          <w:rFonts w:asciiTheme="majorBidi" w:hAnsiTheme="majorBidi" w:cstheme="majorBidi"/>
          <w:i/>
          <w:sz w:val="24"/>
          <w:szCs w:val="24"/>
        </w:rPr>
        <w:t>sacco</w:t>
      </w:r>
      <w:proofErr w:type="spellEnd"/>
      <w:r w:rsidR="00A03EE5" w:rsidRPr="001945D9">
        <w:rPr>
          <w:rFonts w:asciiTheme="majorBidi" w:hAnsiTheme="majorBidi" w:cstheme="majorBidi"/>
          <w:sz w:val="24"/>
          <w:szCs w:val="24"/>
        </w:rPr>
        <w:t xml:space="preserve"> de la matière sèche du grignon</w:t>
      </w:r>
    </w:p>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sz w:val="24"/>
          <w:szCs w:val="24"/>
        </w:rPr>
        <w:t>d’olive (% MS disparue</w:t>
      </w:r>
      <w:proofErr w:type="gramStart"/>
      <w:r w:rsidRPr="001945D9">
        <w:rPr>
          <w:rFonts w:asciiTheme="majorBidi" w:hAnsiTheme="majorBidi" w:cstheme="majorBidi"/>
          <w:sz w:val="24"/>
          <w:szCs w:val="24"/>
        </w:rPr>
        <w:t xml:space="preserve">) </w:t>
      </w:r>
      <w:r w:rsidR="005D58BE" w:rsidRPr="001945D9">
        <w:rPr>
          <w:rFonts w:asciiTheme="majorBidi" w:hAnsiTheme="majorBidi" w:cstheme="majorBidi"/>
          <w:sz w:val="24"/>
          <w:szCs w:val="24"/>
        </w:rPr>
        <w:t>.</w:t>
      </w:r>
      <w:proofErr w:type="gramEnd"/>
    </w:p>
    <w:tbl>
      <w:tblPr>
        <w:tblW w:w="0" w:type="auto"/>
        <w:tblInd w:w="10" w:type="dxa"/>
        <w:tblLayout w:type="fixed"/>
        <w:tblCellMar>
          <w:left w:w="0" w:type="dxa"/>
          <w:right w:w="0" w:type="dxa"/>
        </w:tblCellMar>
        <w:tblLook w:val="0000"/>
      </w:tblPr>
      <w:tblGrid>
        <w:gridCol w:w="1620"/>
        <w:gridCol w:w="1980"/>
        <w:gridCol w:w="2920"/>
        <w:gridCol w:w="2500"/>
      </w:tblGrid>
      <w:tr w:rsidR="00A03EE5" w:rsidRPr="001945D9" w:rsidTr="00AD09A0">
        <w:trPr>
          <w:trHeight w:val="280"/>
        </w:trPr>
        <w:tc>
          <w:tcPr>
            <w:tcW w:w="1620" w:type="dxa"/>
            <w:tcBorders>
              <w:top w:val="single" w:sz="8" w:space="0" w:color="auto"/>
              <w:left w:val="single" w:sz="8" w:space="0" w:color="auto"/>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proofErr w:type="spellStart"/>
            <w:r w:rsidRPr="001945D9">
              <w:rPr>
                <w:rFonts w:asciiTheme="majorBidi" w:hAnsiTheme="majorBidi" w:cstheme="majorBidi"/>
                <w:b/>
                <w:sz w:val="24"/>
                <w:szCs w:val="24"/>
              </w:rPr>
              <w:t>Dégradabilité</w:t>
            </w:r>
            <w:proofErr w:type="spellEnd"/>
          </w:p>
        </w:tc>
        <w:tc>
          <w:tcPr>
            <w:tcW w:w="1980" w:type="dxa"/>
            <w:tcBorders>
              <w:top w:val="single" w:sz="8" w:space="0" w:color="auto"/>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b/>
                <w:sz w:val="24"/>
                <w:szCs w:val="24"/>
              </w:rPr>
              <w:t>Grignon Non</w:t>
            </w:r>
          </w:p>
        </w:tc>
        <w:tc>
          <w:tcPr>
            <w:tcW w:w="2920" w:type="dxa"/>
            <w:tcBorders>
              <w:top w:val="single" w:sz="8" w:space="0" w:color="auto"/>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b/>
                <w:w w:val="99"/>
                <w:sz w:val="24"/>
                <w:szCs w:val="24"/>
              </w:rPr>
              <w:t>grignon traité (5 g</w:t>
            </w:r>
          </w:p>
        </w:tc>
        <w:tc>
          <w:tcPr>
            <w:tcW w:w="2500" w:type="dxa"/>
            <w:tcBorders>
              <w:top w:val="single" w:sz="8" w:space="0" w:color="auto"/>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b/>
                <w:w w:val="99"/>
                <w:sz w:val="24"/>
                <w:szCs w:val="24"/>
              </w:rPr>
              <w:t>grignon traité (3,5</w:t>
            </w:r>
          </w:p>
        </w:tc>
      </w:tr>
      <w:tr w:rsidR="00A03EE5" w:rsidRPr="001945D9" w:rsidTr="00AD09A0">
        <w:trPr>
          <w:trHeight w:val="276"/>
        </w:trPr>
        <w:tc>
          <w:tcPr>
            <w:tcW w:w="1620" w:type="dxa"/>
            <w:tcBorders>
              <w:top w:val="nil"/>
              <w:left w:val="single" w:sz="8" w:space="0" w:color="auto"/>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tc>
        <w:tc>
          <w:tcPr>
            <w:tcW w:w="198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b/>
                <w:w w:val="99"/>
                <w:sz w:val="24"/>
                <w:szCs w:val="24"/>
              </w:rPr>
              <w:t>traité</w:t>
            </w:r>
          </w:p>
        </w:tc>
        <w:tc>
          <w:tcPr>
            <w:tcW w:w="292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b/>
                <w:w w:val="99"/>
                <w:sz w:val="24"/>
                <w:szCs w:val="24"/>
              </w:rPr>
              <w:t>NAOH/100g de sous-</w:t>
            </w:r>
          </w:p>
        </w:tc>
        <w:tc>
          <w:tcPr>
            <w:tcW w:w="250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b/>
                <w:sz w:val="24"/>
                <w:szCs w:val="24"/>
              </w:rPr>
              <w:t>gNh3/100g de sous-</w:t>
            </w:r>
          </w:p>
        </w:tc>
      </w:tr>
      <w:tr w:rsidR="00A03EE5" w:rsidRPr="001945D9" w:rsidTr="00AD09A0">
        <w:trPr>
          <w:trHeight w:val="279"/>
        </w:trPr>
        <w:tc>
          <w:tcPr>
            <w:tcW w:w="1620" w:type="dxa"/>
            <w:tcBorders>
              <w:top w:val="nil"/>
              <w:left w:val="single" w:sz="8" w:space="0" w:color="auto"/>
              <w:bottom w:val="single" w:sz="8" w:space="0" w:color="auto"/>
              <w:right w:val="single" w:sz="8" w:space="0" w:color="auto"/>
            </w:tcBorders>
            <w:vAlign w:val="bottom"/>
          </w:tcPr>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tc>
        <w:tc>
          <w:tcPr>
            <w:tcW w:w="1980" w:type="dxa"/>
            <w:tcBorders>
              <w:top w:val="nil"/>
              <w:left w:val="nil"/>
              <w:bottom w:val="single" w:sz="8" w:space="0" w:color="auto"/>
              <w:right w:val="single" w:sz="8" w:space="0" w:color="auto"/>
            </w:tcBorders>
            <w:vAlign w:val="bottom"/>
          </w:tcPr>
          <w:p w:rsidR="00A03EE5" w:rsidRPr="001945D9" w:rsidRDefault="00A03EE5" w:rsidP="001945D9">
            <w:pPr>
              <w:widowControl w:val="0"/>
              <w:autoSpaceDE w:val="0"/>
              <w:autoSpaceDN w:val="0"/>
              <w:adjustRightInd w:val="0"/>
              <w:spacing w:after="0" w:line="360" w:lineRule="auto"/>
              <w:rPr>
                <w:rFonts w:asciiTheme="majorBidi" w:hAnsiTheme="majorBidi" w:cstheme="majorBidi"/>
                <w:sz w:val="24"/>
                <w:szCs w:val="24"/>
              </w:rPr>
            </w:pPr>
          </w:p>
        </w:tc>
        <w:tc>
          <w:tcPr>
            <w:tcW w:w="2920" w:type="dxa"/>
            <w:tcBorders>
              <w:top w:val="nil"/>
              <w:left w:val="nil"/>
              <w:bottom w:val="single" w:sz="8" w:space="0" w:color="auto"/>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b/>
                <w:w w:val="99"/>
                <w:sz w:val="24"/>
                <w:szCs w:val="24"/>
              </w:rPr>
              <w:t>produits)</w:t>
            </w:r>
          </w:p>
        </w:tc>
        <w:tc>
          <w:tcPr>
            <w:tcW w:w="2500" w:type="dxa"/>
            <w:tcBorders>
              <w:top w:val="nil"/>
              <w:left w:val="nil"/>
              <w:bottom w:val="single" w:sz="8" w:space="0" w:color="auto"/>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b/>
                <w:w w:val="99"/>
                <w:sz w:val="24"/>
                <w:szCs w:val="24"/>
              </w:rPr>
              <w:t>produits)</w:t>
            </w:r>
          </w:p>
        </w:tc>
      </w:tr>
      <w:tr w:rsidR="00A03EE5" w:rsidRPr="001945D9" w:rsidTr="00AD09A0">
        <w:trPr>
          <w:trHeight w:val="258"/>
        </w:trPr>
        <w:tc>
          <w:tcPr>
            <w:tcW w:w="1620" w:type="dxa"/>
            <w:tcBorders>
              <w:top w:val="nil"/>
              <w:left w:val="single" w:sz="8" w:space="0" w:color="auto"/>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sz w:val="24"/>
                <w:szCs w:val="24"/>
              </w:rPr>
              <w:t>0h</w:t>
            </w:r>
          </w:p>
        </w:tc>
        <w:tc>
          <w:tcPr>
            <w:tcW w:w="198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8,4</w:t>
            </w:r>
          </w:p>
        </w:tc>
        <w:tc>
          <w:tcPr>
            <w:tcW w:w="292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12,0</w:t>
            </w:r>
          </w:p>
        </w:tc>
        <w:tc>
          <w:tcPr>
            <w:tcW w:w="250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11,1</w:t>
            </w:r>
          </w:p>
        </w:tc>
      </w:tr>
      <w:tr w:rsidR="00A03EE5" w:rsidRPr="001945D9" w:rsidTr="00AD09A0">
        <w:trPr>
          <w:trHeight w:val="276"/>
        </w:trPr>
        <w:tc>
          <w:tcPr>
            <w:tcW w:w="1620" w:type="dxa"/>
            <w:tcBorders>
              <w:top w:val="nil"/>
              <w:left w:val="single" w:sz="8" w:space="0" w:color="auto"/>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sz w:val="24"/>
                <w:szCs w:val="24"/>
              </w:rPr>
              <w:t>6h</w:t>
            </w:r>
          </w:p>
        </w:tc>
        <w:tc>
          <w:tcPr>
            <w:tcW w:w="198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11,9</w:t>
            </w:r>
          </w:p>
        </w:tc>
        <w:tc>
          <w:tcPr>
            <w:tcW w:w="292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26,5</w:t>
            </w:r>
          </w:p>
        </w:tc>
        <w:tc>
          <w:tcPr>
            <w:tcW w:w="250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19,8</w:t>
            </w:r>
          </w:p>
        </w:tc>
      </w:tr>
      <w:tr w:rsidR="00A03EE5" w:rsidRPr="001945D9" w:rsidTr="00AD09A0">
        <w:trPr>
          <w:trHeight w:val="276"/>
        </w:trPr>
        <w:tc>
          <w:tcPr>
            <w:tcW w:w="1620" w:type="dxa"/>
            <w:tcBorders>
              <w:top w:val="nil"/>
              <w:left w:val="single" w:sz="8" w:space="0" w:color="auto"/>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sz w:val="24"/>
                <w:szCs w:val="24"/>
              </w:rPr>
              <w:t>16h</w:t>
            </w:r>
          </w:p>
        </w:tc>
        <w:tc>
          <w:tcPr>
            <w:tcW w:w="198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18,2</w:t>
            </w:r>
          </w:p>
        </w:tc>
        <w:tc>
          <w:tcPr>
            <w:tcW w:w="292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34,1</w:t>
            </w:r>
          </w:p>
        </w:tc>
        <w:tc>
          <w:tcPr>
            <w:tcW w:w="250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30,3</w:t>
            </w:r>
          </w:p>
        </w:tc>
      </w:tr>
      <w:tr w:rsidR="00A03EE5" w:rsidRPr="001945D9" w:rsidTr="00AD09A0">
        <w:trPr>
          <w:trHeight w:val="276"/>
        </w:trPr>
        <w:tc>
          <w:tcPr>
            <w:tcW w:w="1620" w:type="dxa"/>
            <w:tcBorders>
              <w:top w:val="nil"/>
              <w:left w:val="single" w:sz="8" w:space="0" w:color="auto"/>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sz w:val="24"/>
                <w:szCs w:val="24"/>
              </w:rPr>
              <w:t>24h</w:t>
            </w:r>
          </w:p>
        </w:tc>
        <w:tc>
          <w:tcPr>
            <w:tcW w:w="198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19,0</w:t>
            </w:r>
          </w:p>
        </w:tc>
        <w:tc>
          <w:tcPr>
            <w:tcW w:w="292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31,1</w:t>
            </w:r>
          </w:p>
        </w:tc>
        <w:tc>
          <w:tcPr>
            <w:tcW w:w="250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31,9</w:t>
            </w:r>
          </w:p>
        </w:tc>
      </w:tr>
      <w:tr w:rsidR="00A03EE5" w:rsidRPr="001945D9" w:rsidTr="00AD09A0">
        <w:trPr>
          <w:trHeight w:val="276"/>
        </w:trPr>
        <w:tc>
          <w:tcPr>
            <w:tcW w:w="1620" w:type="dxa"/>
            <w:tcBorders>
              <w:top w:val="nil"/>
              <w:left w:val="single" w:sz="8" w:space="0" w:color="auto"/>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sz w:val="24"/>
                <w:szCs w:val="24"/>
              </w:rPr>
              <w:t>48h</w:t>
            </w:r>
          </w:p>
        </w:tc>
        <w:tc>
          <w:tcPr>
            <w:tcW w:w="198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30,1</w:t>
            </w:r>
          </w:p>
        </w:tc>
        <w:tc>
          <w:tcPr>
            <w:tcW w:w="292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34,5</w:t>
            </w:r>
          </w:p>
        </w:tc>
        <w:tc>
          <w:tcPr>
            <w:tcW w:w="2500" w:type="dxa"/>
            <w:tcBorders>
              <w:top w:val="nil"/>
              <w:left w:val="nil"/>
              <w:bottom w:val="nil"/>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36,2</w:t>
            </w:r>
          </w:p>
        </w:tc>
      </w:tr>
      <w:tr w:rsidR="00A03EE5" w:rsidRPr="001945D9" w:rsidTr="00AD09A0">
        <w:trPr>
          <w:trHeight w:val="281"/>
        </w:trPr>
        <w:tc>
          <w:tcPr>
            <w:tcW w:w="1620" w:type="dxa"/>
            <w:tcBorders>
              <w:top w:val="nil"/>
              <w:left w:val="single" w:sz="8" w:space="0" w:color="auto"/>
              <w:bottom w:val="single" w:sz="8" w:space="0" w:color="auto"/>
              <w:right w:val="single" w:sz="8" w:space="0" w:color="auto"/>
            </w:tcBorders>
            <w:vAlign w:val="bottom"/>
          </w:tcPr>
          <w:p w:rsidR="00A03EE5" w:rsidRPr="001945D9" w:rsidRDefault="00A03EE5"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sz w:val="24"/>
                <w:szCs w:val="24"/>
              </w:rPr>
              <w:t>72h</w:t>
            </w:r>
          </w:p>
        </w:tc>
        <w:tc>
          <w:tcPr>
            <w:tcW w:w="1980" w:type="dxa"/>
            <w:tcBorders>
              <w:top w:val="nil"/>
              <w:left w:val="nil"/>
              <w:bottom w:val="single" w:sz="8" w:space="0" w:color="auto"/>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30,6</w:t>
            </w:r>
          </w:p>
        </w:tc>
        <w:tc>
          <w:tcPr>
            <w:tcW w:w="2920" w:type="dxa"/>
            <w:tcBorders>
              <w:top w:val="nil"/>
              <w:left w:val="nil"/>
              <w:bottom w:val="single" w:sz="8" w:space="0" w:color="auto"/>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40,6</w:t>
            </w:r>
          </w:p>
        </w:tc>
        <w:tc>
          <w:tcPr>
            <w:tcW w:w="2500" w:type="dxa"/>
            <w:tcBorders>
              <w:top w:val="nil"/>
              <w:left w:val="nil"/>
              <w:bottom w:val="single" w:sz="8" w:space="0" w:color="auto"/>
              <w:right w:val="single" w:sz="8" w:space="0" w:color="auto"/>
            </w:tcBorders>
            <w:vAlign w:val="bottom"/>
          </w:tcPr>
          <w:p w:rsidR="00A03EE5" w:rsidRPr="001945D9" w:rsidRDefault="00A03EE5"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w w:val="99"/>
                <w:sz w:val="24"/>
                <w:szCs w:val="24"/>
              </w:rPr>
              <w:t>48,8</w:t>
            </w:r>
          </w:p>
        </w:tc>
      </w:tr>
    </w:tbl>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p w:rsidR="005D58BE" w:rsidRPr="001945D9" w:rsidRDefault="005D58BE"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L’emploi des aliments formulés avec du grignon d’olive, comme suppléments d’une ration, provoque un développement normal de la gestation des brebis.</w:t>
      </w:r>
    </w:p>
    <w:p w:rsidR="005D58BE" w:rsidRPr="001945D9" w:rsidRDefault="005D58BE"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Pendant la lactation, les variations du poids sont légères, le rendement à l’abattage est semblable à ceux obtenus avec un aliment conventionnel</w:t>
      </w:r>
    </w:p>
    <w:p w:rsidR="005D58BE" w:rsidRPr="001945D9" w:rsidRDefault="005D58BE" w:rsidP="001945D9">
      <w:pPr>
        <w:widowControl w:val="0"/>
        <w:overflowPunct w:val="0"/>
        <w:autoSpaceDE w:val="0"/>
        <w:autoSpaceDN w:val="0"/>
        <w:adjustRightInd w:val="0"/>
        <w:spacing w:after="0" w:line="360" w:lineRule="auto"/>
        <w:ind w:firstLine="480"/>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Un essai effectué sur quatre lots de 03 moutons adultes de la race </w:t>
      </w:r>
      <w:proofErr w:type="spellStart"/>
      <w:r w:rsidRPr="001945D9">
        <w:rPr>
          <w:rFonts w:asciiTheme="majorBidi" w:hAnsiTheme="majorBidi" w:cstheme="majorBidi"/>
          <w:color w:val="000000"/>
          <w:sz w:val="24"/>
          <w:szCs w:val="24"/>
        </w:rPr>
        <w:t>ouled</w:t>
      </w:r>
      <w:proofErr w:type="spellEnd"/>
      <w:r w:rsidRPr="001945D9">
        <w:rPr>
          <w:rFonts w:asciiTheme="majorBidi" w:hAnsiTheme="majorBidi" w:cstheme="majorBidi"/>
          <w:color w:val="000000"/>
          <w:sz w:val="24"/>
          <w:szCs w:val="24"/>
        </w:rPr>
        <w:t xml:space="preserve"> </w:t>
      </w:r>
      <w:proofErr w:type="spellStart"/>
      <w:r w:rsidRPr="001945D9">
        <w:rPr>
          <w:rFonts w:asciiTheme="majorBidi" w:hAnsiTheme="majorBidi" w:cstheme="majorBidi"/>
          <w:color w:val="000000"/>
          <w:sz w:val="24"/>
          <w:szCs w:val="24"/>
        </w:rPr>
        <w:t>djellal</w:t>
      </w:r>
      <w:proofErr w:type="spellEnd"/>
      <w:r w:rsidRPr="001945D9">
        <w:rPr>
          <w:rFonts w:asciiTheme="majorBidi" w:hAnsiTheme="majorBidi" w:cstheme="majorBidi"/>
          <w:color w:val="000000"/>
          <w:sz w:val="24"/>
          <w:szCs w:val="24"/>
        </w:rPr>
        <w:t xml:space="preserve"> pour déterminer la valeur alimentaire des grignons d’olive les résultats montrent  que l’</w:t>
      </w:r>
      <w:proofErr w:type="spellStart"/>
      <w:r w:rsidRPr="001945D9">
        <w:rPr>
          <w:rFonts w:asciiTheme="majorBidi" w:hAnsiTheme="majorBidi" w:cstheme="majorBidi"/>
          <w:color w:val="000000"/>
          <w:sz w:val="24"/>
          <w:szCs w:val="24"/>
        </w:rPr>
        <w:t>ingestibilité</w:t>
      </w:r>
      <w:proofErr w:type="spellEnd"/>
      <w:r w:rsidRPr="001945D9">
        <w:rPr>
          <w:rFonts w:asciiTheme="majorBidi" w:hAnsiTheme="majorBidi" w:cstheme="majorBidi"/>
          <w:color w:val="000000"/>
          <w:sz w:val="24"/>
          <w:szCs w:val="24"/>
        </w:rPr>
        <w:t xml:space="preserve"> des tourteaux d’olive est faible, elle n’a pas dépassé 18,71% de la ration, elle est de 0 ,55 Kg/100Kg de poids vif.</w:t>
      </w:r>
    </w:p>
    <w:p w:rsidR="005D58BE" w:rsidRPr="001945D9" w:rsidRDefault="005D58BE" w:rsidP="001945D9">
      <w:pPr>
        <w:widowControl w:val="0"/>
        <w:overflowPunct w:val="0"/>
        <w:autoSpaceDE w:val="0"/>
        <w:autoSpaceDN w:val="0"/>
        <w:adjustRightInd w:val="0"/>
        <w:spacing w:after="0" w:line="360" w:lineRule="auto"/>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La valeur alimentaire du grignon d’olive est médiocre 0,41UF/Kg de MS et un MAD pratiquement </w:t>
      </w:r>
      <w:proofErr w:type="gramStart"/>
      <w:r w:rsidRPr="001945D9">
        <w:rPr>
          <w:rFonts w:asciiTheme="majorBidi" w:hAnsiTheme="majorBidi" w:cstheme="majorBidi"/>
          <w:color w:val="000000"/>
          <w:sz w:val="24"/>
          <w:szCs w:val="24"/>
        </w:rPr>
        <w:t>nul .</w:t>
      </w:r>
      <w:proofErr w:type="gramEnd"/>
    </w:p>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L’utilisation d’un aliment concentré contenant 30 à 50% de grignons d’olive</w:t>
      </w:r>
      <w:r w:rsidRPr="001945D9">
        <w:rPr>
          <w:rFonts w:asciiTheme="majorBidi" w:hAnsiTheme="majorBidi" w:cstheme="majorBidi"/>
          <w:sz w:val="24"/>
          <w:szCs w:val="24"/>
        </w:rPr>
        <w:t xml:space="preserve"> </w:t>
      </w:r>
      <w:r w:rsidRPr="001945D9">
        <w:rPr>
          <w:rFonts w:asciiTheme="majorBidi" w:hAnsiTheme="majorBidi" w:cstheme="majorBidi"/>
          <w:color w:val="000000"/>
          <w:sz w:val="24"/>
          <w:szCs w:val="24"/>
        </w:rPr>
        <w:t>brut a obtenu des gains de poids de 106 et 79 g/j chez les ovins ayant reçu de la paille comme ration de base. .</w:t>
      </w:r>
    </w:p>
    <w:p w:rsidR="005D58BE" w:rsidRPr="001945D9" w:rsidRDefault="005D58BE" w:rsidP="001945D9">
      <w:pPr>
        <w:widowControl w:val="0"/>
        <w:overflowPunct w:val="0"/>
        <w:autoSpaceDE w:val="0"/>
        <w:autoSpaceDN w:val="0"/>
        <w:adjustRightInd w:val="0"/>
        <w:spacing w:after="0" w:line="360" w:lineRule="auto"/>
        <w:ind w:right="20" w:firstLine="480"/>
        <w:jc w:val="both"/>
        <w:rPr>
          <w:rFonts w:asciiTheme="majorBidi" w:hAnsiTheme="majorBidi" w:cstheme="majorBidi"/>
          <w:sz w:val="24"/>
          <w:szCs w:val="24"/>
        </w:rPr>
      </w:pPr>
      <w:r w:rsidRPr="001945D9">
        <w:rPr>
          <w:rFonts w:asciiTheme="majorBidi" w:hAnsiTheme="majorBidi" w:cstheme="majorBidi"/>
          <w:color w:val="000000"/>
          <w:sz w:val="24"/>
          <w:szCs w:val="24"/>
        </w:rPr>
        <w:t>Les grignons d’olives pourraient être utilisés d’avantage dans les rations des ruminants essentiellement dans les périodes de disette.</w:t>
      </w:r>
    </w:p>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u w:val="single"/>
        </w:rPr>
        <w:t>1.4. Les causes de la mauvaise utilisation des grignons d’olive</w:t>
      </w:r>
    </w:p>
    <w:p w:rsidR="005D58BE" w:rsidRPr="001945D9" w:rsidRDefault="005D58BE"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De nombreuses expériences ont rapporté une mauvaise utilisation digestive des grignons d’olive, la réduction de l’activité de la flore du rumen pouvant atteindre 40% suite à l’ingestion de grignon </w:t>
      </w:r>
      <w:proofErr w:type="gramStart"/>
      <w:r w:rsidRPr="001945D9">
        <w:rPr>
          <w:rFonts w:asciiTheme="majorBidi" w:hAnsiTheme="majorBidi" w:cstheme="majorBidi"/>
          <w:color w:val="000000"/>
          <w:sz w:val="24"/>
          <w:szCs w:val="24"/>
        </w:rPr>
        <w:t>brut .</w:t>
      </w:r>
      <w:proofErr w:type="gramEnd"/>
    </w:p>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Trois hypothèses peuvent être évoquées :</w:t>
      </w:r>
    </w:p>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Influence de la matière grasse :</w:t>
      </w:r>
    </w:p>
    <w:p w:rsidR="005D58BE" w:rsidRPr="001945D9" w:rsidRDefault="005D58BE" w:rsidP="001945D9">
      <w:pPr>
        <w:widowControl w:val="0"/>
        <w:overflowPunct w:val="0"/>
        <w:autoSpaceDE w:val="0"/>
        <w:autoSpaceDN w:val="0"/>
        <w:adjustRightInd w:val="0"/>
        <w:spacing w:after="0" w:line="360" w:lineRule="auto"/>
        <w:ind w:firstLine="566"/>
        <w:jc w:val="both"/>
        <w:rPr>
          <w:rFonts w:asciiTheme="majorBidi" w:hAnsiTheme="majorBidi" w:cstheme="majorBidi"/>
          <w:sz w:val="24"/>
          <w:szCs w:val="24"/>
        </w:rPr>
      </w:pPr>
      <w:r w:rsidRPr="001945D9">
        <w:rPr>
          <w:rFonts w:asciiTheme="majorBidi" w:hAnsiTheme="majorBidi" w:cstheme="majorBidi"/>
          <w:color w:val="000000"/>
          <w:sz w:val="24"/>
          <w:szCs w:val="24"/>
        </w:rPr>
        <w:t xml:space="preserve">Les concentrations élevées en acides gras libres dans le rumen peuvent altérer la </w:t>
      </w:r>
      <w:r w:rsidRPr="001945D9">
        <w:rPr>
          <w:rFonts w:asciiTheme="majorBidi" w:hAnsiTheme="majorBidi" w:cstheme="majorBidi"/>
          <w:color w:val="000000"/>
          <w:sz w:val="24"/>
          <w:szCs w:val="24"/>
        </w:rPr>
        <w:lastRenderedPageBreak/>
        <w:t xml:space="preserve">digestion et l’appétit, des corrélations très élevées (r= -0,88 et -0,90 pour le grignon brut et le tamisé) entre la digestibilité CUD </w:t>
      </w:r>
      <w:r w:rsidRPr="001945D9">
        <w:rPr>
          <w:rFonts w:asciiTheme="majorBidi" w:hAnsiTheme="majorBidi" w:cstheme="majorBidi"/>
          <w:i/>
          <w:color w:val="000000"/>
          <w:sz w:val="24"/>
          <w:szCs w:val="24"/>
        </w:rPr>
        <w:t>in vivo</w:t>
      </w:r>
      <w:r w:rsidRPr="001945D9">
        <w:rPr>
          <w:rFonts w:asciiTheme="majorBidi" w:hAnsiTheme="majorBidi" w:cstheme="majorBidi"/>
          <w:color w:val="000000"/>
          <w:sz w:val="24"/>
          <w:szCs w:val="24"/>
        </w:rPr>
        <w:t xml:space="preserve"> et les MG, ces résultats expliquent bien l’effet inhibiteur des lipides sur l’activité </w:t>
      </w:r>
      <w:proofErr w:type="spellStart"/>
      <w:r w:rsidRPr="001945D9">
        <w:rPr>
          <w:rFonts w:asciiTheme="majorBidi" w:hAnsiTheme="majorBidi" w:cstheme="majorBidi"/>
          <w:color w:val="000000"/>
          <w:sz w:val="24"/>
          <w:szCs w:val="24"/>
        </w:rPr>
        <w:t>cellulolytique</w:t>
      </w:r>
      <w:proofErr w:type="spellEnd"/>
      <w:r w:rsidRPr="001945D9">
        <w:rPr>
          <w:rFonts w:asciiTheme="majorBidi" w:hAnsiTheme="majorBidi" w:cstheme="majorBidi"/>
          <w:color w:val="000000"/>
          <w:sz w:val="24"/>
          <w:szCs w:val="24"/>
        </w:rPr>
        <w:t xml:space="preserve"> de la flore bactérienne.</w:t>
      </w:r>
    </w:p>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Facteurs inhibiteurs :</w:t>
      </w:r>
    </w:p>
    <w:p w:rsidR="005D58BE" w:rsidRPr="001945D9" w:rsidRDefault="005D58BE" w:rsidP="001945D9">
      <w:pPr>
        <w:widowControl w:val="0"/>
        <w:autoSpaceDE w:val="0"/>
        <w:autoSpaceDN w:val="0"/>
        <w:adjustRightInd w:val="0"/>
        <w:spacing w:after="0" w:line="360" w:lineRule="auto"/>
        <w:rPr>
          <w:rFonts w:asciiTheme="majorBidi" w:hAnsiTheme="majorBidi" w:cstheme="majorBidi"/>
          <w:color w:val="000000"/>
          <w:sz w:val="24"/>
          <w:szCs w:val="24"/>
        </w:rPr>
      </w:pPr>
      <w:r w:rsidRPr="001945D9">
        <w:rPr>
          <w:rFonts w:asciiTheme="majorBidi" w:hAnsiTheme="majorBidi" w:cstheme="majorBidi"/>
          <w:color w:val="000000"/>
          <w:sz w:val="24"/>
          <w:szCs w:val="24"/>
        </w:rPr>
        <w:t>Il s’agit des phénols et des tanins.</w:t>
      </w:r>
    </w:p>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r w:rsidRPr="001945D9">
        <w:rPr>
          <w:rFonts w:asciiTheme="majorBidi" w:hAnsiTheme="majorBidi" w:cstheme="majorBidi"/>
          <w:color w:val="000000"/>
          <w:sz w:val="24"/>
          <w:szCs w:val="24"/>
        </w:rPr>
        <w:t>Influence de la lignine :</w:t>
      </w:r>
    </w:p>
    <w:p w:rsidR="005D58BE" w:rsidRPr="001945D9" w:rsidRDefault="005D58BE" w:rsidP="001945D9">
      <w:pPr>
        <w:widowControl w:val="0"/>
        <w:overflowPunct w:val="0"/>
        <w:autoSpaceDE w:val="0"/>
        <w:autoSpaceDN w:val="0"/>
        <w:adjustRightInd w:val="0"/>
        <w:spacing w:after="0" w:line="360" w:lineRule="auto"/>
        <w:ind w:left="100" w:right="100" w:firstLine="566"/>
        <w:jc w:val="both"/>
        <w:rPr>
          <w:rFonts w:asciiTheme="majorBidi" w:hAnsiTheme="majorBidi" w:cstheme="majorBidi"/>
          <w:sz w:val="24"/>
          <w:szCs w:val="24"/>
        </w:rPr>
      </w:pPr>
      <w:r w:rsidRPr="001945D9">
        <w:rPr>
          <w:rFonts w:asciiTheme="majorBidi" w:hAnsiTheme="majorBidi" w:cstheme="majorBidi"/>
          <w:color w:val="000000"/>
          <w:sz w:val="24"/>
          <w:szCs w:val="24"/>
        </w:rPr>
        <w:t>De part leur structure physico-chimique, les grignons d’olive sont des produits à faible valeur alimentaire. Celle-ci peut être améliorée par un simple tamisage ou beaucoup plus par un traitement chimique approprié (à la soude).</w:t>
      </w:r>
    </w:p>
    <w:p w:rsidR="005D58BE" w:rsidRPr="001945D9" w:rsidRDefault="005D58BE"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color w:val="000000"/>
          <w:sz w:val="24"/>
          <w:szCs w:val="24"/>
          <w:u w:val="single"/>
        </w:rPr>
        <w:t>1.5. L’amélioration de la valeur alimentaire des grignons d’olive</w:t>
      </w:r>
    </w:p>
    <w:p w:rsidR="005D58BE" w:rsidRPr="001945D9" w:rsidRDefault="005D58BE" w:rsidP="001945D9">
      <w:pPr>
        <w:widowControl w:val="0"/>
        <w:overflowPunct w:val="0"/>
        <w:autoSpaceDE w:val="0"/>
        <w:autoSpaceDN w:val="0"/>
        <w:adjustRightInd w:val="0"/>
        <w:spacing w:after="0" w:line="360" w:lineRule="auto"/>
        <w:ind w:left="100" w:right="100" w:firstLine="708"/>
        <w:jc w:val="both"/>
        <w:rPr>
          <w:rFonts w:asciiTheme="majorBidi" w:hAnsiTheme="majorBidi" w:cstheme="majorBidi"/>
          <w:sz w:val="24"/>
          <w:szCs w:val="24"/>
        </w:rPr>
      </w:pPr>
      <w:r w:rsidRPr="001945D9">
        <w:rPr>
          <w:rFonts w:asciiTheme="majorBidi" w:hAnsiTheme="majorBidi" w:cstheme="majorBidi"/>
          <w:color w:val="000000"/>
          <w:sz w:val="24"/>
          <w:szCs w:val="24"/>
        </w:rPr>
        <w:t>Suite aux nombreux essais durant la dernière décennie, il apparaît que le tamisage est un moyen indispensable pour améliorer la valeur alimentaire des grignons d’olive. Ce procédé qui consiste à séparer la coque (indigestible) de la pulpe (digestible) est une technique à réalisation facile. Comparé aux traitements aux alcalis, le tamisage assure les meilleurs résultats tableau 2.</w:t>
      </w:r>
    </w:p>
    <w:p w:rsidR="005D58BE" w:rsidRPr="001945D9" w:rsidRDefault="005D58BE" w:rsidP="001945D9">
      <w:pPr>
        <w:widowControl w:val="0"/>
        <w:overflowPunct w:val="0"/>
        <w:autoSpaceDE w:val="0"/>
        <w:autoSpaceDN w:val="0"/>
        <w:adjustRightInd w:val="0"/>
        <w:spacing w:after="0" w:line="360" w:lineRule="auto"/>
        <w:ind w:left="1400" w:right="240" w:hanging="1178"/>
        <w:rPr>
          <w:rFonts w:asciiTheme="majorBidi" w:hAnsiTheme="majorBidi" w:cstheme="majorBidi"/>
          <w:sz w:val="24"/>
          <w:szCs w:val="24"/>
        </w:rPr>
      </w:pPr>
      <w:r w:rsidRPr="001945D9">
        <w:rPr>
          <w:rFonts w:asciiTheme="majorBidi" w:hAnsiTheme="majorBidi" w:cstheme="majorBidi"/>
          <w:color w:val="000000"/>
          <w:sz w:val="24"/>
          <w:szCs w:val="24"/>
        </w:rPr>
        <w:t xml:space="preserve">Tableau.2. : Engraissement des moutons </w:t>
      </w:r>
      <w:proofErr w:type="spellStart"/>
      <w:r w:rsidRPr="001945D9">
        <w:rPr>
          <w:rFonts w:asciiTheme="majorBidi" w:hAnsiTheme="majorBidi" w:cstheme="majorBidi"/>
          <w:color w:val="000000"/>
          <w:sz w:val="24"/>
          <w:szCs w:val="24"/>
        </w:rPr>
        <w:t>barbarins</w:t>
      </w:r>
      <w:proofErr w:type="spellEnd"/>
      <w:r w:rsidRPr="001945D9">
        <w:rPr>
          <w:rFonts w:asciiTheme="majorBidi" w:hAnsiTheme="majorBidi" w:cstheme="majorBidi"/>
          <w:color w:val="000000"/>
          <w:sz w:val="24"/>
          <w:szCs w:val="24"/>
        </w:rPr>
        <w:t xml:space="preserve"> avec des rations à base des grignons épuisés tamisés (</w:t>
      </w:r>
      <w:proofErr w:type="spellStart"/>
      <w:r w:rsidRPr="001945D9">
        <w:rPr>
          <w:rFonts w:asciiTheme="majorBidi" w:hAnsiTheme="majorBidi" w:cstheme="majorBidi"/>
          <w:color w:val="000000"/>
          <w:sz w:val="24"/>
          <w:szCs w:val="24"/>
        </w:rPr>
        <w:t>Nefzaoui</w:t>
      </w:r>
      <w:proofErr w:type="gramStart"/>
      <w:r w:rsidRPr="001945D9">
        <w:rPr>
          <w:rFonts w:asciiTheme="majorBidi" w:hAnsiTheme="majorBidi" w:cstheme="majorBidi"/>
          <w:color w:val="000000"/>
          <w:sz w:val="24"/>
          <w:szCs w:val="24"/>
        </w:rPr>
        <w:t>,A</w:t>
      </w:r>
      <w:proofErr w:type="spellEnd"/>
      <w:proofErr w:type="gramEnd"/>
      <w:r w:rsidRPr="001945D9">
        <w:rPr>
          <w:rFonts w:asciiTheme="majorBidi" w:hAnsiTheme="majorBidi" w:cstheme="majorBidi"/>
          <w:color w:val="000000"/>
          <w:sz w:val="24"/>
          <w:szCs w:val="24"/>
        </w:rPr>
        <w:t xml:space="preserve">., </w:t>
      </w:r>
      <w:r w:rsidRPr="001945D9">
        <w:rPr>
          <w:rFonts w:asciiTheme="majorBidi" w:hAnsiTheme="majorBidi" w:cstheme="majorBidi"/>
          <w:i/>
          <w:color w:val="000000"/>
          <w:sz w:val="24"/>
          <w:szCs w:val="24"/>
        </w:rPr>
        <w:t>et al.</w:t>
      </w:r>
      <w:r w:rsidRPr="001945D9">
        <w:rPr>
          <w:rFonts w:asciiTheme="majorBidi" w:hAnsiTheme="majorBidi" w:cstheme="majorBidi"/>
          <w:color w:val="000000"/>
          <w:sz w:val="24"/>
          <w:szCs w:val="24"/>
        </w:rPr>
        <w:t xml:space="preserve"> 1982)</w:t>
      </w:r>
    </w:p>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bl>
      <w:tblPr>
        <w:tblW w:w="0" w:type="auto"/>
        <w:tblInd w:w="10" w:type="dxa"/>
        <w:tblLayout w:type="fixed"/>
        <w:tblCellMar>
          <w:left w:w="0" w:type="dxa"/>
          <w:right w:w="0" w:type="dxa"/>
        </w:tblCellMar>
        <w:tblLook w:val="0000"/>
      </w:tblPr>
      <w:tblGrid>
        <w:gridCol w:w="660"/>
        <w:gridCol w:w="2620"/>
        <w:gridCol w:w="1240"/>
        <w:gridCol w:w="2240"/>
        <w:gridCol w:w="2260"/>
      </w:tblGrid>
      <w:tr w:rsidR="005D58BE" w:rsidRPr="001945D9" w:rsidTr="00AD09A0">
        <w:trPr>
          <w:trHeight w:val="232"/>
        </w:trPr>
        <w:tc>
          <w:tcPr>
            <w:tcW w:w="660" w:type="dxa"/>
            <w:tcBorders>
              <w:top w:val="single" w:sz="8" w:space="0" w:color="auto"/>
              <w:left w:val="single" w:sz="8" w:space="0" w:color="auto"/>
              <w:bottom w:val="nil"/>
              <w:right w:val="nil"/>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c>
          <w:tcPr>
            <w:tcW w:w="2620" w:type="dxa"/>
            <w:tcBorders>
              <w:top w:val="single" w:sz="8" w:space="0" w:color="auto"/>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c>
          <w:tcPr>
            <w:tcW w:w="1240" w:type="dxa"/>
            <w:tcBorders>
              <w:top w:val="single" w:sz="8" w:space="0" w:color="auto"/>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300"/>
              <w:rPr>
                <w:rFonts w:asciiTheme="majorBidi" w:hAnsiTheme="majorBidi" w:cstheme="majorBidi"/>
                <w:sz w:val="24"/>
                <w:szCs w:val="24"/>
              </w:rPr>
            </w:pPr>
            <w:r w:rsidRPr="001945D9">
              <w:rPr>
                <w:rFonts w:asciiTheme="majorBidi" w:hAnsiTheme="majorBidi" w:cstheme="majorBidi"/>
                <w:color w:val="000000"/>
                <w:sz w:val="24"/>
                <w:szCs w:val="24"/>
              </w:rPr>
              <w:t>Témoin</w:t>
            </w:r>
          </w:p>
        </w:tc>
        <w:tc>
          <w:tcPr>
            <w:tcW w:w="2240" w:type="dxa"/>
            <w:tcBorders>
              <w:top w:val="single" w:sz="8" w:space="0" w:color="auto"/>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200"/>
              <w:rPr>
                <w:rFonts w:asciiTheme="majorBidi" w:hAnsiTheme="majorBidi" w:cstheme="majorBidi"/>
                <w:sz w:val="24"/>
                <w:szCs w:val="24"/>
              </w:rPr>
            </w:pPr>
            <w:r w:rsidRPr="001945D9">
              <w:rPr>
                <w:rFonts w:asciiTheme="majorBidi" w:hAnsiTheme="majorBidi" w:cstheme="majorBidi"/>
                <w:color w:val="000000"/>
                <w:sz w:val="24"/>
                <w:szCs w:val="24"/>
              </w:rPr>
              <w:t>40%grignon non traité</w:t>
            </w:r>
          </w:p>
        </w:tc>
        <w:tc>
          <w:tcPr>
            <w:tcW w:w="2260" w:type="dxa"/>
            <w:tcBorders>
              <w:top w:val="single" w:sz="8" w:space="0" w:color="auto"/>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Grignon épuisé tamisé</w:t>
            </w:r>
          </w:p>
        </w:tc>
      </w:tr>
      <w:tr w:rsidR="005D58BE" w:rsidRPr="001945D9" w:rsidTr="00AD09A0">
        <w:trPr>
          <w:trHeight w:val="235"/>
        </w:trPr>
        <w:tc>
          <w:tcPr>
            <w:tcW w:w="660" w:type="dxa"/>
            <w:tcBorders>
              <w:top w:val="nil"/>
              <w:left w:val="single" w:sz="8" w:space="0" w:color="auto"/>
              <w:bottom w:val="single" w:sz="8" w:space="0" w:color="auto"/>
              <w:right w:val="nil"/>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c>
          <w:tcPr>
            <w:tcW w:w="2620" w:type="dxa"/>
            <w:tcBorders>
              <w:top w:val="nil"/>
              <w:left w:val="nil"/>
              <w:bottom w:val="single" w:sz="8" w:space="0" w:color="auto"/>
              <w:right w:val="single" w:sz="8" w:space="0" w:color="auto"/>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c>
          <w:tcPr>
            <w:tcW w:w="1240" w:type="dxa"/>
            <w:tcBorders>
              <w:top w:val="nil"/>
              <w:left w:val="nil"/>
              <w:bottom w:val="single" w:sz="8" w:space="0" w:color="auto"/>
              <w:right w:val="single" w:sz="8" w:space="0" w:color="auto"/>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c>
          <w:tcPr>
            <w:tcW w:w="2240" w:type="dxa"/>
            <w:tcBorders>
              <w:top w:val="nil"/>
              <w:left w:val="nil"/>
              <w:bottom w:val="single" w:sz="8" w:space="0" w:color="auto"/>
              <w:right w:val="single" w:sz="8" w:space="0" w:color="auto"/>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c>
          <w:tcPr>
            <w:tcW w:w="2260" w:type="dxa"/>
            <w:tcBorders>
              <w:top w:val="nil"/>
              <w:left w:val="nil"/>
              <w:bottom w:val="single" w:sz="8" w:space="0" w:color="auto"/>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sz w:val="24"/>
                <w:szCs w:val="24"/>
              </w:rPr>
              <w:t>traité</w:t>
            </w:r>
          </w:p>
        </w:tc>
      </w:tr>
      <w:tr w:rsidR="005D58BE" w:rsidRPr="001945D9" w:rsidTr="00AD09A0">
        <w:trPr>
          <w:trHeight w:val="216"/>
        </w:trPr>
        <w:tc>
          <w:tcPr>
            <w:tcW w:w="3280" w:type="dxa"/>
            <w:gridSpan w:val="2"/>
            <w:tcBorders>
              <w:top w:val="nil"/>
              <w:left w:val="single" w:sz="8" w:space="0" w:color="auto"/>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100"/>
              <w:rPr>
                <w:rFonts w:asciiTheme="majorBidi" w:hAnsiTheme="majorBidi" w:cstheme="majorBidi"/>
                <w:sz w:val="24"/>
                <w:szCs w:val="24"/>
              </w:rPr>
            </w:pPr>
            <w:r w:rsidRPr="001945D9">
              <w:rPr>
                <w:rFonts w:asciiTheme="majorBidi" w:hAnsiTheme="majorBidi" w:cstheme="majorBidi"/>
                <w:b/>
                <w:color w:val="000000"/>
                <w:sz w:val="24"/>
                <w:szCs w:val="24"/>
                <w:u w:val="single"/>
              </w:rPr>
              <w:t>Composition des rations (%)</w:t>
            </w:r>
            <w:r w:rsidRPr="001945D9">
              <w:rPr>
                <w:rFonts w:asciiTheme="majorBidi" w:hAnsiTheme="majorBidi" w:cstheme="majorBidi"/>
                <w:b/>
                <w:color w:val="000000"/>
                <w:sz w:val="24"/>
                <w:szCs w:val="24"/>
              </w:rPr>
              <w:t xml:space="preserve"> </w:t>
            </w:r>
            <w:r w:rsidRPr="001945D9">
              <w:rPr>
                <w:rFonts w:asciiTheme="majorBidi" w:hAnsiTheme="majorBidi" w:cstheme="majorBidi"/>
                <w:color w:val="000000"/>
                <w:sz w:val="24"/>
                <w:szCs w:val="24"/>
              </w:rPr>
              <w:t>:</w:t>
            </w:r>
          </w:p>
        </w:tc>
        <w:tc>
          <w:tcPr>
            <w:tcW w:w="1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c>
          <w:tcPr>
            <w:tcW w:w="2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c>
          <w:tcPr>
            <w:tcW w:w="226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tc>
      </w:tr>
      <w:tr w:rsidR="005D58BE" w:rsidRPr="001945D9" w:rsidTr="00AD09A0">
        <w:trPr>
          <w:trHeight w:val="286"/>
        </w:trPr>
        <w:tc>
          <w:tcPr>
            <w:tcW w:w="660" w:type="dxa"/>
            <w:tcBorders>
              <w:top w:val="nil"/>
              <w:left w:val="single" w:sz="8" w:space="0" w:color="auto"/>
              <w:bottom w:val="nil"/>
              <w:right w:val="nil"/>
            </w:tcBorders>
            <w:vAlign w:val="bottom"/>
          </w:tcPr>
          <w:p w:rsidR="005D58BE" w:rsidRPr="001945D9" w:rsidRDefault="005D58BE" w:rsidP="001945D9">
            <w:pPr>
              <w:widowControl w:val="0"/>
              <w:autoSpaceDE w:val="0"/>
              <w:autoSpaceDN w:val="0"/>
              <w:adjustRightInd w:val="0"/>
              <w:spacing w:after="0" w:line="360" w:lineRule="auto"/>
              <w:ind w:left="280"/>
              <w:rPr>
                <w:rFonts w:asciiTheme="majorBidi" w:hAnsiTheme="majorBidi" w:cstheme="majorBidi"/>
                <w:sz w:val="24"/>
                <w:szCs w:val="24"/>
              </w:rPr>
            </w:pPr>
            <w:r w:rsidRPr="001945D9">
              <w:rPr>
                <w:rFonts w:asciiTheme="majorBidi" w:hAnsiTheme="majorBidi" w:cstheme="majorBidi"/>
                <w:color w:val="000000"/>
                <w:sz w:val="24"/>
                <w:szCs w:val="24"/>
              </w:rPr>
              <w:t>►</w:t>
            </w:r>
          </w:p>
        </w:tc>
        <w:tc>
          <w:tcPr>
            <w:tcW w:w="262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160"/>
              <w:rPr>
                <w:rFonts w:asciiTheme="majorBidi" w:hAnsiTheme="majorBidi" w:cstheme="majorBidi"/>
                <w:sz w:val="24"/>
                <w:szCs w:val="24"/>
              </w:rPr>
            </w:pPr>
            <w:r w:rsidRPr="001945D9">
              <w:rPr>
                <w:rFonts w:asciiTheme="majorBidi" w:hAnsiTheme="majorBidi" w:cstheme="majorBidi"/>
                <w:color w:val="000000"/>
                <w:sz w:val="24"/>
                <w:szCs w:val="24"/>
              </w:rPr>
              <w:t>grignon non traité</w:t>
            </w:r>
          </w:p>
        </w:tc>
        <w:tc>
          <w:tcPr>
            <w:tcW w:w="1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00</w:t>
            </w:r>
          </w:p>
        </w:tc>
        <w:tc>
          <w:tcPr>
            <w:tcW w:w="2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40</w:t>
            </w:r>
          </w:p>
        </w:tc>
        <w:tc>
          <w:tcPr>
            <w:tcW w:w="226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00</w:t>
            </w:r>
          </w:p>
        </w:tc>
      </w:tr>
      <w:tr w:rsidR="005D58BE" w:rsidRPr="001945D9" w:rsidTr="00AD09A0">
        <w:trPr>
          <w:trHeight w:val="276"/>
        </w:trPr>
        <w:tc>
          <w:tcPr>
            <w:tcW w:w="660" w:type="dxa"/>
            <w:tcBorders>
              <w:top w:val="nil"/>
              <w:left w:val="single" w:sz="8" w:space="0" w:color="auto"/>
              <w:bottom w:val="nil"/>
              <w:right w:val="nil"/>
            </w:tcBorders>
            <w:vAlign w:val="bottom"/>
          </w:tcPr>
          <w:p w:rsidR="005D58BE" w:rsidRPr="001945D9" w:rsidRDefault="005D58BE" w:rsidP="001945D9">
            <w:pPr>
              <w:widowControl w:val="0"/>
              <w:autoSpaceDE w:val="0"/>
              <w:autoSpaceDN w:val="0"/>
              <w:adjustRightInd w:val="0"/>
              <w:spacing w:after="0" w:line="360" w:lineRule="auto"/>
              <w:ind w:left="280"/>
              <w:rPr>
                <w:rFonts w:asciiTheme="majorBidi" w:hAnsiTheme="majorBidi" w:cstheme="majorBidi"/>
                <w:sz w:val="24"/>
                <w:szCs w:val="24"/>
              </w:rPr>
            </w:pPr>
            <w:r w:rsidRPr="001945D9">
              <w:rPr>
                <w:rFonts w:asciiTheme="majorBidi" w:hAnsiTheme="majorBidi" w:cstheme="majorBidi"/>
                <w:color w:val="000000"/>
                <w:sz w:val="24"/>
                <w:szCs w:val="24"/>
              </w:rPr>
              <w:t>►</w:t>
            </w:r>
          </w:p>
        </w:tc>
        <w:tc>
          <w:tcPr>
            <w:tcW w:w="262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160"/>
              <w:rPr>
                <w:rFonts w:asciiTheme="majorBidi" w:hAnsiTheme="majorBidi" w:cstheme="majorBidi"/>
                <w:sz w:val="24"/>
                <w:szCs w:val="24"/>
              </w:rPr>
            </w:pPr>
            <w:r w:rsidRPr="001945D9">
              <w:rPr>
                <w:rFonts w:asciiTheme="majorBidi" w:hAnsiTheme="majorBidi" w:cstheme="majorBidi"/>
                <w:color w:val="000000"/>
                <w:sz w:val="24"/>
                <w:szCs w:val="24"/>
              </w:rPr>
              <w:t>grignon traité 4%soude</w:t>
            </w:r>
          </w:p>
        </w:tc>
        <w:tc>
          <w:tcPr>
            <w:tcW w:w="1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00</w:t>
            </w:r>
          </w:p>
        </w:tc>
        <w:tc>
          <w:tcPr>
            <w:tcW w:w="2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00</w:t>
            </w:r>
          </w:p>
        </w:tc>
        <w:tc>
          <w:tcPr>
            <w:tcW w:w="226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40</w:t>
            </w:r>
          </w:p>
        </w:tc>
      </w:tr>
      <w:tr w:rsidR="005D58BE" w:rsidRPr="001945D9" w:rsidTr="00AD09A0">
        <w:trPr>
          <w:trHeight w:val="276"/>
        </w:trPr>
        <w:tc>
          <w:tcPr>
            <w:tcW w:w="660" w:type="dxa"/>
            <w:tcBorders>
              <w:top w:val="nil"/>
              <w:left w:val="single" w:sz="8" w:space="0" w:color="auto"/>
              <w:bottom w:val="nil"/>
              <w:right w:val="nil"/>
            </w:tcBorders>
            <w:vAlign w:val="bottom"/>
          </w:tcPr>
          <w:p w:rsidR="005D58BE" w:rsidRPr="001945D9" w:rsidRDefault="005D58BE" w:rsidP="001945D9">
            <w:pPr>
              <w:widowControl w:val="0"/>
              <w:autoSpaceDE w:val="0"/>
              <w:autoSpaceDN w:val="0"/>
              <w:adjustRightInd w:val="0"/>
              <w:spacing w:after="0" w:line="360" w:lineRule="auto"/>
              <w:ind w:left="280"/>
              <w:rPr>
                <w:rFonts w:asciiTheme="majorBidi" w:hAnsiTheme="majorBidi" w:cstheme="majorBidi"/>
                <w:sz w:val="24"/>
                <w:szCs w:val="24"/>
              </w:rPr>
            </w:pPr>
            <w:r w:rsidRPr="001945D9">
              <w:rPr>
                <w:rFonts w:asciiTheme="majorBidi" w:hAnsiTheme="majorBidi" w:cstheme="majorBidi"/>
                <w:color w:val="000000"/>
                <w:sz w:val="24"/>
                <w:szCs w:val="24"/>
              </w:rPr>
              <w:t>►</w:t>
            </w:r>
          </w:p>
        </w:tc>
        <w:tc>
          <w:tcPr>
            <w:tcW w:w="262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160"/>
              <w:rPr>
                <w:rFonts w:asciiTheme="majorBidi" w:hAnsiTheme="majorBidi" w:cstheme="majorBidi"/>
                <w:sz w:val="24"/>
                <w:szCs w:val="24"/>
              </w:rPr>
            </w:pPr>
            <w:r w:rsidRPr="001945D9">
              <w:rPr>
                <w:rFonts w:asciiTheme="majorBidi" w:hAnsiTheme="majorBidi" w:cstheme="majorBidi"/>
                <w:color w:val="000000"/>
                <w:sz w:val="24"/>
                <w:szCs w:val="24"/>
              </w:rPr>
              <w:t>Orge</w:t>
            </w:r>
          </w:p>
        </w:tc>
        <w:tc>
          <w:tcPr>
            <w:tcW w:w="1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89</w:t>
            </w:r>
          </w:p>
        </w:tc>
        <w:tc>
          <w:tcPr>
            <w:tcW w:w="2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49</w:t>
            </w:r>
          </w:p>
        </w:tc>
        <w:tc>
          <w:tcPr>
            <w:tcW w:w="226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49</w:t>
            </w:r>
          </w:p>
        </w:tc>
      </w:tr>
      <w:tr w:rsidR="005D58BE" w:rsidRPr="001945D9" w:rsidTr="00AD09A0">
        <w:trPr>
          <w:trHeight w:val="276"/>
        </w:trPr>
        <w:tc>
          <w:tcPr>
            <w:tcW w:w="660" w:type="dxa"/>
            <w:tcBorders>
              <w:top w:val="nil"/>
              <w:left w:val="single" w:sz="8" w:space="0" w:color="auto"/>
              <w:bottom w:val="nil"/>
              <w:right w:val="nil"/>
            </w:tcBorders>
            <w:vAlign w:val="bottom"/>
          </w:tcPr>
          <w:p w:rsidR="005D58BE" w:rsidRPr="001945D9" w:rsidRDefault="005D58BE" w:rsidP="001945D9">
            <w:pPr>
              <w:widowControl w:val="0"/>
              <w:autoSpaceDE w:val="0"/>
              <w:autoSpaceDN w:val="0"/>
              <w:adjustRightInd w:val="0"/>
              <w:spacing w:after="0" w:line="360" w:lineRule="auto"/>
              <w:ind w:left="280"/>
              <w:rPr>
                <w:rFonts w:asciiTheme="majorBidi" w:hAnsiTheme="majorBidi" w:cstheme="majorBidi"/>
                <w:sz w:val="24"/>
                <w:szCs w:val="24"/>
              </w:rPr>
            </w:pPr>
            <w:r w:rsidRPr="001945D9">
              <w:rPr>
                <w:rFonts w:asciiTheme="majorBidi" w:hAnsiTheme="majorBidi" w:cstheme="majorBidi"/>
                <w:color w:val="000000"/>
                <w:sz w:val="24"/>
                <w:szCs w:val="24"/>
              </w:rPr>
              <w:t>►</w:t>
            </w:r>
          </w:p>
        </w:tc>
        <w:tc>
          <w:tcPr>
            <w:tcW w:w="262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160"/>
              <w:rPr>
                <w:rFonts w:asciiTheme="majorBidi" w:hAnsiTheme="majorBidi" w:cstheme="majorBidi"/>
                <w:sz w:val="24"/>
                <w:szCs w:val="24"/>
              </w:rPr>
            </w:pPr>
            <w:r w:rsidRPr="001945D9">
              <w:rPr>
                <w:rFonts w:asciiTheme="majorBidi" w:hAnsiTheme="majorBidi" w:cstheme="majorBidi"/>
                <w:color w:val="000000"/>
                <w:sz w:val="24"/>
                <w:szCs w:val="24"/>
              </w:rPr>
              <w:t>Mélasse+Urée</w:t>
            </w:r>
          </w:p>
        </w:tc>
        <w:tc>
          <w:tcPr>
            <w:tcW w:w="1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11</w:t>
            </w:r>
          </w:p>
        </w:tc>
        <w:tc>
          <w:tcPr>
            <w:tcW w:w="2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11</w:t>
            </w:r>
          </w:p>
        </w:tc>
        <w:tc>
          <w:tcPr>
            <w:tcW w:w="226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11</w:t>
            </w:r>
          </w:p>
        </w:tc>
      </w:tr>
      <w:tr w:rsidR="005D58BE" w:rsidRPr="001945D9" w:rsidTr="00AD09A0">
        <w:trPr>
          <w:trHeight w:val="276"/>
        </w:trPr>
        <w:tc>
          <w:tcPr>
            <w:tcW w:w="660" w:type="dxa"/>
            <w:tcBorders>
              <w:top w:val="nil"/>
              <w:left w:val="single" w:sz="8" w:space="0" w:color="auto"/>
              <w:bottom w:val="nil"/>
              <w:right w:val="nil"/>
            </w:tcBorders>
            <w:vAlign w:val="bottom"/>
          </w:tcPr>
          <w:p w:rsidR="005D58BE" w:rsidRPr="001945D9" w:rsidRDefault="005D58BE" w:rsidP="001945D9">
            <w:pPr>
              <w:widowControl w:val="0"/>
              <w:autoSpaceDE w:val="0"/>
              <w:autoSpaceDN w:val="0"/>
              <w:adjustRightInd w:val="0"/>
              <w:spacing w:after="0" w:line="360" w:lineRule="auto"/>
              <w:ind w:left="280"/>
              <w:rPr>
                <w:rFonts w:asciiTheme="majorBidi" w:hAnsiTheme="majorBidi" w:cstheme="majorBidi"/>
                <w:sz w:val="24"/>
                <w:szCs w:val="24"/>
              </w:rPr>
            </w:pPr>
            <w:r w:rsidRPr="001945D9">
              <w:rPr>
                <w:rFonts w:asciiTheme="majorBidi" w:hAnsiTheme="majorBidi" w:cstheme="majorBidi"/>
                <w:color w:val="000000"/>
                <w:sz w:val="24"/>
                <w:szCs w:val="24"/>
              </w:rPr>
              <w:t>►</w:t>
            </w:r>
          </w:p>
        </w:tc>
        <w:tc>
          <w:tcPr>
            <w:tcW w:w="262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160"/>
              <w:rPr>
                <w:rFonts w:asciiTheme="majorBidi" w:hAnsiTheme="majorBidi" w:cstheme="majorBidi"/>
                <w:sz w:val="24"/>
                <w:szCs w:val="24"/>
              </w:rPr>
            </w:pPr>
            <w:r w:rsidRPr="001945D9">
              <w:rPr>
                <w:rFonts w:asciiTheme="majorBidi" w:hAnsiTheme="majorBidi" w:cstheme="majorBidi"/>
                <w:color w:val="000000"/>
                <w:sz w:val="24"/>
                <w:szCs w:val="24"/>
              </w:rPr>
              <w:t>Poids initial, Kg</w:t>
            </w:r>
          </w:p>
        </w:tc>
        <w:tc>
          <w:tcPr>
            <w:tcW w:w="1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42 ,0</w:t>
            </w:r>
          </w:p>
        </w:tc>
        <w:tc>
          <w:tcPr>
            <w:tcW w:w="2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37 ,5</w:t>
            </w:r>
          </w:p>
        </w:tc>
        <w:tc>
          <w:tcPr>
            <w:tcW w:w="226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37 ,6</w:t>
            </w:r>
          </w:p>
        </w:tc>
      </w:tr>
      <w:tr w:rsidR="005D58BE" w:rsidRPr="001945D9" w:rsidTr="00AD09A0">
        <w:trPr>
          <w:trHeight w:val="276"/>
        </w:trPr>
        <w:tc>
          <w:tcPr>
            <w:tcW w:w="660" w:type="dxa"/>
            <w:tcBorders>
              <w:top w:val="nil"/>
              <w:left w:val="single" w:sz="8" w:space="0" w:color="auto"/>
              <w:bottom w:val="nil"/>
              <w:right w:val="nil"/>
            </w:tcBorders>
            <w:vAlign w:val="bottom"/>
          </w:tcPr>
          <w:p w:rsidR="005D58BE" w:rsidRPr="001945D9" w:rsidRDefault="005D58BE" w:rsidP="001945D9">
            <w:pPr>
              <w:widowControl w:val="0"/>
              <w:autoSpaceDE w:val="0"/>
              <w:autoSpaceDN w:val="0"/>
              <w:adjustRightInd w:val="0"/>
              <w:spacing w:after="0" w:line="360" w:lineRule="auto"/>
              <w:ind w:left="280"/>
              <w:rPr>
                <w:rFonts w:asciiTheme="majorBidi" w:hAnsiTheme="majorBidi" w:cstheme="majorBidi"/>
                <w:sz w:val="24"/>
                <w:szCs w:val="24"/>
              </w:rPr>
            </w:pPr>
            <w:r w:rsidRPr="001945D9">
              <w:rPr>
                <w:rFonts w:asciiTheme="majorBidi" w:hAnsiTheme="majorBidi" w:cstheme="majorBidi"/>
                <w:color w:val="000000"/>
                <w:sz w:val="24"/>
                <w:szCs w:val="24"/>
              </w:rPr>
              <w:t>►</w:t>
            </w:r>
          </w:p>
        </w:tc>
        <w:tc>
          <w:tcPr>
            <w:tcW w:w="262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160"/>
              <w:rPr>
                <w:rFonts w:asciiTheme="majorBidi" w:hAnsiTheme="majorBidi" w:cstheme="majorBidi"/>
                <w:sz w:val="24"/>
                <w:szCs w:val="24"/>
              </w:rPr>
            </w:pPr>
            <w:r w:rsidRPr="001945D9">
              <w:rPr>
                <w:rFonts w:asciiTheme="majorBidi" w:hAnsiTheme="majorBidi" w:cstheme="majorBidi"/>
                <w:color w:val="000000"/>
                <w:sz w:val="24"/>
                <w:szCs w:val="24"/>
              </w:rPr>
              <w:t>Poids final, Kg</w:t>
            </w:r>
          </w:p>
        </w:tc>
        <w:tc>
          <w:tcPr>
            <w:tcW w:w="1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54 ,2</w:t>
            </w:r>
          </w:p>
        </w:tc>
        <w:tc>
          <w:tcPr>
            <w:tcW w:w="2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49 ,3</w:t>
            </w:r>
          </w:p>
        </w:tc>
        <w:tc>
          <w:tcPr>
            <w:tcW w:w="226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52 ,1</w:t>
            </w:r>
          </w:p>
        </w:tc>
      </w:tr>
      <w:tr w:rsidR="005D58BE" w:rsidRPr="001945D9" w:rsidTr="00AD09A0">
        <w:trPr>
          <w:trHeight w:val="276"/>
        </w:trPr>
        <w:tc>
          <w:tcPr>
            <w:tcW w:w="660" w:type="dxa"/>
            <w:tcBorders>
              <w:top w:val="nil"/>
              <w:left w:val="single" w:sz="8" w:space="0" w:color="auto"/>
              <w:bottom w:val="nil"/>
              <w:right w:val="nil"/>
            </w:tcBorders>
            <w:vAlign w:val="bottom"/>
          </w:tcPr>
          <w:p w:rsidR="005D58BE" w:rsidRPr="001945D9" w:rsidRDefault="005D58BE" w:rsidP="001945D9">
            <w:pPr>
              <w:widowControl w:val="0"/>
              <w:autoSpaceDE w:val="0"/>
              <w:autoSpaceDN w:val="0"/>
              <w:adjustRightInd w:val="0"/>
              <w:spacing w:after="0" w:line="360" w:lineRule="auto"/>
              <w:ind w:left="280"/>
              <w:rPr>
                <w:rFonts w:asciiTheme="majorBidi" w:hAnsiTheme="majorBidi" w:cstheme="majorBidi"/>
                <w:sz w:val="24"/>
                <w:szCs w:val="24"/>
              </w:rPr>
            </w:pPr>
            <w:r w:rsidRPr="001945D9">
              <w:rPr>
                <w:rFonts w:asciiTheme="majorBidi" w:hAnsiTheme="majorBidi" w:cstheme="majorBidi"/>
                <w:color w:val="000000"/>
                <w:sz w:val="24"/>
                <w:szCs w:val="24"/>
              </w:rPr>
              <w:t>►</w:t>
            </w:r>
          </w:p>
        </w:tc>
        <w:tc>
          <w:tcPr>
            <w:tcW w:w="262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160"/>
              <w:rPr>
                <w:rFonts w:asciiTheme="majorBidi" w:hAnsiTheme="majorBidi" w:cstheme="majorBidi"/>
                <w:sz w:val="24"/>
                <w:szCs w:val="24"/>
              </w:rPr>
            </w:pPr>
            <w:r w:rsidRPr="001945D9">
              <w:rPr>
                <w:rFonts w:asciiTheme="majorBidi" w:hAnsiTheme="majorBidi" w:cstheme="majorBidi"/>
                <w:color w:val="000000"/>
                <w:sz w:val="24"/>
                <w:szCs w:val="24"/>
              </w:rPr>
              <w:t>Gains g/jour</w:t>
            </w:r>
          </w:p>
        </w:tc>
        <w:tc>
          <w:tcPr>
            <w:tcW w:w="1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175</w:t>
            </w:r>
          </w:p>
        </w:tc>
        <w:tc>
          <w:tcPr>
            <w:tcW w:w="224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169</w:t>
            </w:r>
          </w:p>
        </w:tc>
        <w:tc>
          <w:tcPr>
            <w:tcW w:w="2260" w:type="dxa"/>
            <w:tcBorders>
              <w:top w:val="nil"/>
              <w:left w:val="nil"/>
              <w:bottom w:val="nil"/>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206</w:t>
            </w:r>
          </w:p>
        </w:tc>
      </w:tr>
      <w:tr w:rsidR="005D58BE" w:rsidRPr="001945D9" w:rsidTr="00AD09A0">
        <w:trPr>
          <w:trHeight w:val="274"/>
        </w:trPr>
        <w:tc>
          <w:tcPr>
            <w:tcW w:w="3280" w:type="dxa"/>
            <w:gridSpan w:val="2"/>
            <w:tcBorders>
              <w:top w:val="nil"/>
              <w:left w:val="single" w:sz="8" w:space="0" w:color="auto"/>
              <w:bottom w:val="single" w:sz="8" w:space="0" w:color="auto"/>
              <w:right w:val="single" w:sz="8" w:space="0" w:color="auto"/>
            </w:tcBorders>
            <w:vAlign w:val="bottom"/>
          </w:tcPr>
          <w:p w:rsidR="005D58BE" w:rsidRPr="001945D9" w:rsidRDefault="005D58BE" w:rsidP="001945D9">
            <w:pPr>
              <w:widowControl w:val="0"/>
              <w:autoSpaceDE w:val="0"/>
              <w:autoSpaceDN w:val="0"/>
              <w:adjustRightInd w:val="0"/>
              <w:spacing w:after="0" w:line="360" w:lineRule="auto"/>
              <w:ind w:left="280"/>
              <w:rPr>
                <w:rFonts w:asciiTheme="majorBidi" w:hAnsiTheme="majorBidi" w:cstheme="majorBidi"/>
                <w:sz w:val="24"/>
                <w:szCs w:val="24"/>
              </w:rPr>
            </w:pPr>
            <w:r w:rsidRPr="001945D9">
              <w:rPr>
                <w:rFonts w:asciiTheme="majorBidi" w:hAnsiTheme="majorBidi" w:cstheme="majorBidi"/>
                <w:color w:val="000000"/>
                <w:sz w:val="24"/>
                <w:szCs w:val="24"/>
              </w:rPr>
              <w:t>► Ingestion, g MS/KgP0, 75</w:t>
            </w:r>
          </w:p>
        </w:tc>
        <w:tc>
          <w:tcPr>
            <w:tcW w:w="1240" w:type="dxa"/>
            <w:tcBorders>
              <w:top w:val="nil"/>
              <w:left w:val="nil"/>
              <w:bottom w:val="single" w:sz="8" w:space="0" w:color="auto"/>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89</w:t>
            </w:r>
          </w:p>
        </w:tc>
        <w:tc>
          <w:tcPr>
            <w:tcW w:w="2240" w:type="dxa"/>
            <w:tcBorders>
              <w:top w:val="nil"/>
              <w:left w:val="nil"/>
              <w:bottom w:val="single" w:sz="8" w:space="0" w:color="auto"/>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109</w:t>
            </w:r>
          </w:p>
        </w:tc>
        <w:tc>
          <w:tcPr>
            <w:tcW w:w="2260" w:type="dxa"/>
            <w:tcBorders>
              <w:top w:val="nil"/>
              <w:left w:val="nil"/>
              <w:bottom w:val="single" w:sz="8" w:space="0" w:color="auto"/>
              <w:right w:val="single" w:sz="8" w:space="0" w:color="auto"/>
            </w:tcBorders>
            <w:vAlign w:val="bottom"/>
          </w:tcPr>
          <w:p w:rsidR="005D58BE" w:rsidRPr="001945D9" w:rsidRDefault="005D58BE" w:rsidP="001945D9">
            <w:pPr>
              <w:widowControl w:val="0"/>
              <w:autoSpaceDE w:val="0"/>
              <w:autoSpaceDN w:val="0"/>
              <w:adjustRightInd w:val="0"/>
              <w:spacing w:after="0" w:line="360" w:lineRule="auto"/>
              <w:jc w:val="center"/>
              <w:rPr>
                <w:rFonts w:asciiTheme="majorBidi" w:hAnsiTheme="majorBidi" w:cstheme="majorBidi"/>
                <w:sz w:val="24"/>
                <w:szCs w:val="24"/>
              </w:rPr>
            </w:pPr>
            <w:r w:rsidRPr="001945D9">
              <w:rPr>
                <w:rFonts w:asciiTheme="majorBidi" w:hAnsiTheme="majorBidi" w:cstheme="majorBidi"/>
                <w:color w:val="000000"/>
                <w:w w:val="99"/>
                <w:sz w:val="24"/>
                <w:szCs w:val="24"/>
              </w:rPr>
              <w:t>108</w:t>
            </w:r>
          </w:p>
        </w:tc>
      </w:tr>
    </w:tbl>
    <w:p w:rsidR="005D58BE" w:rsidRPr="001945D9" w:rsidRDefault="005D58BE" w:rsidP="001945D9">
      <w:pPr>
        <w:widowControl w:val="0"/>
        <w:autoSpaceDE w:val="0"/>
        <w:autoSpaceDN w:val="0"/>
        <w:adjustRightInd w:val="0"/>
        <w:spacing w:after="0" w:line="360" w:lineRule="auto"/>
        <w:rPr>
          <w:rFonts w:asciiTheme="majorBidi" w:hAnsiTheme="majorBidi" w:cstheme="majorBidi"/>
          <w:sz w:val="24"/>
          <w:szCs w:val="24"/>
        </w:rPr>
      </w:pPr>
    </w:p>
    <w:p w:rsidR="005D58BE" w:rsidRPr="001945D9" w:rsidRDefault="005D58BE" w:rsidP="001945D9">
      <w:pPr>
        <w:widowControl w:val="0"/>
        <w:overflowPunct w:val="0"/>
        <w:autoSpaceDE w:val="0"/>
        <w:autoSpaceDN w:val="0"/>
        <w:adjustRightInd w:val="0"/>
        <w:spacing w:after="0" w:line="360" w:lineRule="auto"/>
        <w:ind w:left="100" w:right="100" w:firstLine="566"/>
        <w:rPr>
          <w:rFonts w:asciiTheme="majorBidi" w:hAnsiTheme="majorBidi" w:cstheme="majorBidi"/>
          <w:sz w:val="24"/>
          <w:szCs w:val="24"/>
        </w:rPr>
      </w:pPr>
      <w:r w:rsidRPr="001945D9">
        <w:rPr>
          <w:rFonts w:asciiTheme="majorBidi" w:hAnsiTheme="majorBidi" w:cstheme="majorBidi"/>
          <w:color w:val="000000"/>
          <w:sz w:val="24"/>
          <w:szCs w:val="24"/>
        </w:rPr>
        <w:t xml:space="preserve">La réduction de la part des coques, le tamisage engendre un produit moins dense et surtout moins riche en constituants </w:t>
      </w:r>
      <w:proofErr w:type="gramStart"/>
      <w:r w:rsidR="001945D9" w:rsidRPr="001945D9">
        <w:rPr>
          <w:rFonts w:asciiTheme="majorBidi" w:hAnsiTheme="majorBidi" w:cstheme="majorBidi"/>
          <w:color w:val="000000"/>
          <w:sz w:val="24"/>
          <w:szCs w:val="24"/>
        </w:rPr>
        <w:t xml:space="preserve">pariétaux </w:t>
      </w:r>
      <w:r w:rsidRPr="001945D9">
        <w:rPr>
          <w:rFonts w:asciiTheme="majorBidi" w:hAnsiTheme="majorBidi" w:cstheme="majorBidi"/>
          <w:color w:val="000000"/>
          <w:sz w:val="24"/>
          <w:szCs w:val="24"/>
        </w:rPr>
        <w:t>.</w:t>
      </w:r>
      <w:proofErr w:type="gramEnd"/>
    </w:p>
    <w:p w:rsidR="005D58BE" w:rsidRDefault="005D58BE" w:rsidP="005D58BE">
      <w:pPr>
        <w:widowControl w:val="0"/>
        <w:autoSpaceDE w:val="0"/>
        <w:autoSpaceDN w:val="0"/>
        <w:adjustRightInd w:val="0"/>
        <w:spacing w:after="0" w:line="28" w:lineRule="exact"/>
        <w:rPr>
          <w:rFonts w:ascii="Times New Roman" w:hAnsi="Times New Roman" w:cs="Times New Roman"/>
          <w:sz w:val="24"/>
          <w:szCs w:val="24"/>
        </w:rPr>
      </w:pPr>
    </w:p>
    <w:p w:rsidR="005D58BE" w:rsidRDefault="005D58BE" w:rsidP="005D58BE">
      <w:pPr>
        <w:widowControl w:val="0"/>
        <w:autoSpaceDE w:val="0"/>
        <w:autoSpaceDN w:val="0"/>
        <w:adjustRightInd w:val="0"/>
        <w:spacing w:after="0" w:line="240" w:lineRule="auto"/>
        <w:rPr>
          <w:rFonts w:ascii="Times New Roman" w:hAnsi="Times New Roman" w:cs="Times New Roman"/>
          <w:sz w:val="24"/>
          <w:szCs w:val="24"/>
        </w:rPr>
      </w:pPr>
    </w:p>
    <w:sectPr w:rsidR="005D58BE" w:rsidSect="005D58BE">
      <w:pgSz w:w="11900" w:h="16838"/>
      <w:pgMar w:top="700" w:right="1020" w:bottom="1440" w:left="1880" w:header="720" w:footer="720" w:gutter="0"/>
      <w:cols w:space="720" w:equalWidth="0">
        <w:col w:w="90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9A65E3"/>
    <w:rsid w:val="001945D9"/>
    <w:rsid w:val="00396B33"/>
    <w:rsid w:val="004B2237"/>
    <w:rsid w:val="005D58BE"/>
    <w:rsid w:val="00616396"/>
    <w:rsid w:val="00860116"/>
    <w:rsid w:val="009A65E3"/>
    <w:rsid w:val="009D6493"/>
    <w:rsid w:val="00A03E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6B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F33C2-114C-4CF7-9C62-BC58586C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Pages>
  <Words>1452</Words>
  <Characters>7990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KOUACHE</dc:creator>
  <cp:keywords/>
  <dc:description/>
  <cp:lastModifiedBy>KOUACHE</cp:lastModifiedBy>
  <cp:revision>3</cp:revision>
  <dcterms:created xsi:type="dcterms:W3CDTF">2020-12-30T21:54:00Z</dcterms:created>
  <dcterms:modified xsi:type="dcterms:W3CDTF">2021-01-03T21:32:00Z</dcterms:modified>
</cp:coreProperties>
</file>