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BEF" w:rsidRPr="001A6BEB" w:rsidRDefault="00C33BEF" w:rsidP="00C33BEF">
      <w:pPr>
        <w:autoSpaceDE w:val="0"/>
        <w:autoSpaceDN w:val="0"/>
        <w:bidi/>
        <w:adjustRightInd w:val="0"/>
        <w:spacing w:after="0" w:line="240" w:lineRule="auto"/>
        <w:jc w:val="center"/>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 xml:space="preserve">المحاضرة السادسة </w:t>
      </w:r>
      <w:r w:rsidRPr="001A6BEB">
        <w:rPr>
          <w:rFonts w:ascii="Traditional Arabic" w:hAnsi="Traditional Arabic" w:cs="Traditional Arabic"/>
          <w:b/>
          <w:bCs/>
          <w:color w:val="000000" w:themeColor="text1"/>
          <w:sz w:val="28"/>
          <w:szCs w:val="28"/>
          <w:rtl/>
        </w:rPr>
        <w:t>مناهج البحث في الانثربولوجيا الجنائية</w:t>
      </w:r>
    </w:p>
    <w:p w:rsidR="00C33BEF" w:rsidRPr="001A6BEB" w:rsidRDefault="00C33BEF" w:rsidP="00C33BEF">
      <w:pPr>
        <w:bidi/>
        <w:spacing w:line="240" w:lineRule="auto"/>
        <w:jc w:val="both"/>
        <w:rPr>
          <w:rFonts w:ascii="Traditional Arabic" w:eastAsia="Times New Roman" w:hAnsi="Traditional Arabic" w:cs="Traditional Arabic"/>
          <w:color w:val="000000"/>
          <w:sz w:val="28"/>
          <w:szCs w:val="28"/>
          <w:rtl/>
        </w:rPr>
      </w:pPr>
      <w:r w:rsidRPr="001A6BEB">
        <w:rPr>
          <w:rFonts w:ascii="Traditional Arabic" w:eastAsia="Times New Roman" w:hAnsi="Traditional Arabic" w:cs="Traditional Arabic"/>
          <w:color w:val="000000"/>
          <w:sz w:val="28"/>
          <w:szCs w:val="28"/>
          <w:rtl/>
        </w:rPr>
        <w:t>تطور منهج البحث الأنتروبولوجي عبر مرحلتين رئيسيتين هما: المرحلة المكتبية والمرحلة الحقلية والمرحة المكتبية بدأ</w:t>
      </w:r>
      <w:r w:rsidRPr="001A6BEB">
        <w:rPr>
          <w:rFonts w:ascii="Traditional Arabic" w:hAnsi="Traditional Arabic" w:cs="Traditional Arabic"/>
          <w:color w:val="000000"/>
          <w:sz w:val="28"/>
          <w:szCs w:val="28"/>
          <w:rtl/>
        </w:rPr>
        <w:t>ت ببداية الأنثروبولوجيا</w:t>
      </w:r>
      <w:r w:rsidRPr="001A6BEB">
        <w:rPr>
          <w:rFonts w:ascii="Traditional Arabic" w:eastAsia="Times New Roman" w:hAnsi="Traditional Arabic" w:cs="Traditional Arabic"/>
          <w:color w:val="000000"/>
          <w:sz w:val="28"/>
          <w:szCs w:val="28"/>
          <w:rtl/>
        </w:rPr>
        <w:t xml:space="preserve"> في عشرينيات القرن التاسع عشر، حيث كان العلماء يعتمدون في جمع المعلومات على طرق غير مباشرة وعلى مصادر ثانوية، فقد كانوا يجلسون في مقاعدهم الوثيرة في مكاتبهم في أوروبا وأمريكيا، ويرسلون في طلب المعلومات إما من المكتبات أو من الرحالة والمبشرين ورجال الاستعمار الغربي في المستعمرات التي كانوا يديرونها، </w:t>
      </w:r>
      <w:r w:rsidRPr="001A6BEB">
        <w:rPr>
          <w:rFonts w:ascii="Traditional Arabic" w:hAnsi="Traditional Arabic" w:cs="Traditional Arabic"/>
          <w:color w:val="000000"/>
          <w:sz w:val="28"/>
          <w:szCs w:val="28"/>
          <w:rtl/>
        </w:rPr>
        <w:t>لذا عرفت الأنثروبولوجيا</w:t>
      </w:r>
      <w:r w:rsidRPr="001A6BEB">
        <w:rPr>
          <w:rFonts w:ascii="Traditional Arabic" w:eastAsia="Times New Roman" w:hAnsi="Traditional Arabic" w:cs="Traditional Arabic"/>
          <w:color w:val="000000"/>
          <w:sz w:val="28"/>
          <w:szCs w:val="28"/>
          <w:rtl/>
        </w:rPr>
        <w:t xml:space="preserve"> في هذه الفترة بأنثروبولوجيا المقاعد الوثيرة</w:t>
      </w:r>
      <w:r w:rsidRPr="001A6BEB">
        <w:rPr>
          <w:rFonts w:ascii="Traditional Arabic" w:hAnsi="Traditional Arabic" w:cs="Traditional Arabic"/>
          <w:color w:val="000000"/>
          <w:sz w:val="28"/>
          <w:szCs w:val="28"/>
          <w:rtl/>
        </w:rPr>
        <w:t xml:space="preserve"> (حسين احمد عبد الحميد رشوان،2006،ص10)</w:t>
      </w:r>
      <w:r w:rsidRPr="001A6BEB">
        <w:rPr>
          <w:rFonts w:ascii="Traditional Arabic" w:eastAsia="Times New Roman" w:hAnsi="Traditional Arabic" w:cs="Traditional Arabic"/>
          <w:color w:val="000000"/>
          <w:sz w:val="28"/>
          <w:szCs w:val="28"/>
          <w:rtl/>
        </w:rPr>
        <w:t xml:space="preserve"> وقد تمخضت عن هذه الطريقة في جمع البيانات عن المجتمعات البدائية الصغيرة معلومات في معظمها متحيزة وعشوائية وسطحية، فقد جمعت هذه المعلومات بواسطة مجموعات لم تنل قسطا من الإعداد النظري الذي يوجه الباحث في حقل البحث.</w:t>
      </w:r>
    </w:p>
    <w:p w:rsidR="00C33BEF" w:rsidRPr="001A6BEB" w:rsidRDefault="00C33BEF" w:rsidP="00C33BEF">
      <w:pPr>
        <w:bidi/>
        <w:spacing w:line="240" w:lineRule="auto"/>
        <w:ind w:firstLine="567"/>
        <w:jc w:val="both"/>
        <w:rPr>
          <w:rFonts w:ascii="Traditional Arabic" w:eastAsia="Times New Roman" w:hAnsi="Traditional Arabic" w:cs="Traditional Arabic"/>
          <w:color w:val="000000"/>
          <w:sz w:val="28"/>
          <w:szCs w:val="28"/>
          <w:rtl/>
        </w:rPr>
      </w:pPr>
      <w:r w:rsidRPr="001A6BEB">
        <w:rPr>
          <w:rFonts w:ascii="Traditional Arabic" w:eastAsia="Times New Roman" w:hAnsi="Traditional Arabic" w:cs="Traditional Arabic"/>
          <w:color w:val="000000"/>
          <w:sz w:val="28"/>
          <w:szCs w:val="28"/>
          <w:rtl/>
        </w:rPr>
        <w:t>ونسبة إلى هذه السلبيات التي ارتبطت بهذه الطريقة البحثية، فقد اتجه الأنثروبولوجيون منذ مطلع القرن العشرين إلى اعتماد طريقة جديدة في البحث الأنثروبولوجي انتقلت با</w:t>
      </w:r>
      <w:r w:rsidRPr="001A6BEB">
        <w:rPr>
          <w:rFonts w:ascii="Traditional Arabic" w:hAnsi="Traditional Arabic" w:cs="Traditional Arabic"/>
          <w:color w:val="000000"/>
          <w:sz w:val="28"/>
          <w:szCs w:val="28"/>
          <w:rtl/>
        </w:rPr>
        <w:t xml:space="preserve">لمنهج الأنثروبولوجي من المرحلة </w:t>
      </w:r>
      <w:r w:rsidRPr="001A6BEB">
        <w:rPr>
          <w:rFonts w:ascii="Traditional Arabic" w:eastAsia="Times New Roman" w:hAnsi="Traditional Arabic" w:cs="Traditional Arabic"/>
          <w:color w:val="000000"/>
          <w:sz w:val="28"/>
          <w:szCs w:val="28"/>
          <w:rtl/>
        </w:rPr>
        <w:t>المكتبية إلى المرحلة الميدانية ا</w:t>
      </w:r>
      <w:r w:rsidRPr="001A6BEB">
        <w:rPr>
          <w:rFonts w:ascii="Traditional Arabic" w:hAnsi="Traditional Arabic" w:cs="Traditional Arabic"/>
          <w:color w:val="000000"/>
          <w:sz w:val="28"/>
          <w:szCs w:val="28"/>
          <w:rtl/>
        </w:rPr>
        <w:t>لتي تقوم على طريقة العمل الحقلي</w:t>
      </w:r>
      <w:r w:rsidRPr="001A6BEB">
        <w:rPr>
          <w:rFonts w:ascii="Traditional Arabic" w:eastAsia="Times New Roman" w:hAnsi="Traditional Arabic" w:cs="Traditional Arabic"/>
          <w:color w:val="000000"/>
          <w:sz w:val="28"/>
          <w:szCs w:val="28"/>
          <w:rtl/>
        </w:rPr>
        <w:t xml:space="preserve"> ولقد وضع أسس هذه الطر</w:t>
      </w:r>
      <w:r w:rsidRPr="001A6BEB">
        <w:rPr>
          <w:rFonts w:ascii="Traditional Arabic" w:hAnsi="Traditional Arabic" w:cs="Traditional Arabic"/>
          <w:color w:val="000000"/>
          <w:sz w:val="28"/>
          <w:szCs w:val="28"/>
          <w:rtl/>
        </w:rPr>
        <w:t>يقة رواد الأنثروبولوجيا</w:t>
      </w:r>
      <w:r w:rsidRPr="001A6BEB">
        <w:rPr>
          <w:rFonts w:ascii="Traditional Arabic" w:eastAsia="Times New Roman" w:hAnsi="Traditional Arabic" w:cs="Traditional Arabic"/>
          <w:color w:val="000000"/>
          <w:sz w:val="28"/>
          <w:szCs w:val="28"/>
          <w:rtl/>
        </w:rPr>
        <w:t xml:space="preserve"> الحديثة، أمثال </w:t>
      </w:r>
      <w:r w:rsidRPr="001A6BEB">
        <w:rPr>
          <w:rFonts w:ascii="Traditional Arabic" w:eastAsia="Times New Roman" w:hAnsi="Traditional Arabic" w:cs="Traditional Arabic"/>
          <w:b/>
          <w:bCs/>
          <w:color w:val="000000"/>
          <w:sz w:val="28"/>
          <w:szCs w:val="28"/>
          <w:rtl/>
        </w:rPr>
        <w:t>"مالينوفسكي"</w:t>
      </w:r>
      <w:r w:rsidRPr="001A6BEB">
        <w:rPr>
          <w:rFonts w:ascii="Traditional Arabic" w:eastAsia="Times New Roman" w:hAnsi="Traditional Arabic" w:cs="Traditional Arabic"/>
          <w:color w:val="000000"/>
          <w:sz w:val="28"/>
          <w:szCs w:val="28"/>
          <w:rtl/>
        </w:rPr>
        <w:t xml:space="preserve"> الذي قام بدراسة جزر "التروبرياند" عام 1914، و"</w:t>
      </w:r>
      <w:r w:rsidRPr="001A6BEB">
        <w:rPr>
          <w:rFonts w:ascii="Traditional Arabic" w:eastAsia="Times New Roman" w:hAnsi="Traditional Arabic" w:cs="Traditional Arabic"/>
          <w:b/>
          <w:bCs/>
          <w:color w:val="000000"/>
          <w:sz w:val="28"/>
          <w:szCs w:val="28"/>
          <w:rtl/>
        </w:rPr>
        <w:t xml:space="preserve">راد كليف براون" </w:t>
      </w:r>
      <w:r w:rsidRPr="001A6BEB">
        <w:rPr>
          <w:rFonts w:ascii="Traditional Arabic" w:eastAsia="Times New Roman" w:hAnsi="Traditional Arabic" w:cs="Traditional Arabic"/>
          <w:color w:val="000000"/>
          <w:sz w:val="28"/>
          <w:szCs w:val="28"/>
          <w:rtl/>
        </w:rPr>
        <w:t xml:space="preserve">الذي قام بدراسة جزر </w:t>
      </w:r>
      <w:r w:rsidRPr="001A6BEB">
        <w:rPr>
          <w:rFonts w:ascii="Traditional Arabic" w:eastAsia="Times New Roman" w:hAnsi="Traditional Arabic" w:cs="Traditional Arabic"/>
          <w:b/>
          <w:bCs/>
          <w:color w:val="000000"/>
          <w:sz w:val="28"/>
          <w:szCs w:val="28"/>
          <w:rtl/>
        </w:rPr>
        <w:t>"الأندمان"</w:t>
      </w:r>
      <w:r w:rsidRPr="001A6BEB">
        <w:rPr>
          <w:rFonts w:ascii="Traditional Arabic" w:eastAsia="Times New Roman" w:hAnsi="Traditional Arabic" w:cs="Traditional Arabic"/>
          <w:color w:val="000000"/>
          <w:sz w:val="28"/>
          <w:szCs w:val="28"/>
          <w:rtl/>
        </w:rPr>
        <w:t xml:space="preserve"> عام 1906، و</w:t>
      </w:r>
      <w:r w:rsidRPr="001A6BEB">
        <w:rPr>
          <w:rFonts w:ascii="Traditional Arabic" w:eastAsia="Times New Roman" w:hAnsi="Traditional Arabic" w:cs="Traditional Arabic"/>
          <w:b/>
          <w:bCs/>
          <w:color w:val="000000"/>
          <w:sz w:val="28"/>
          <w:szCs w:val="28"/>
          <w:rtl/>
        </w:rPr>
        <w:t xml:space="preserve">"إيفانز بريتشارد" </w:t>
      </w:r>
      <w:r w:rsidRPr="001A6BEB">
        <w:rPr>
          <w:rFonts w:ascii="Traditional Arabic" w:eastAsia="Times New Roman" w:hAnsi="Traditional Arabic" w:cs="Traditional Arabic"/>
          <w:color w:val="000000"/>
          <w:sz w:val="28"/>
          <w:szCs w:val="28"/>
          <w:rtl/>
        </w:rPr>
        <w:t>الذي درس قبائل "الزاندي" و"النوير" و"الدينكا" في العشرينيات والثلاثينيات ، و</w:t>
      </w:r>
      <w:r w:rsidRPr="001A6BEB">
        <w:rPr>
          <w:rFonts w:ascii="Traditional Arabic" w:eastAsia="Times New Roman" w:hAnsi="Traditional Arabic" w:cs="Traditional Arabic"/>
          <w:b/>
          <w:bCs/>
          <w:color w:val="000000"/>
          <w:sz w:val="28"/>
          <w:szCs w:val="28"/>
          <w:rtl/>
        </w:rPr>
        <w:t>"سلجمان"</w:t>
      </w:r>
      <w:r w:rsidRPr="001A6BEB">
        <w:rPr>
          <w:rFonts w:ascii="Traditional Arabic" w:eastAsia="Times New Roman" w:hAnsi="Traditional Arabic" w:cs="Traditional Arabic"/>
          <w:color w:val="000000"/>
          <w:sz w:val="28"/>
          <w:szCs w:val="28"/>
          <w:rtl/>
        </w:rPr>
        <w:t xml:space="preserve"> الذي درس قبائل جنوب السودان عام 1909. </w:t>
      </w:r>
    </w:p>
    <w:p w:rsidR="00C33BEF" w:rsidRPr="001A6BEB" w:rsidRDefault="00C33BEF" w:rsidP="00C33BEF">
      <w:pPr>
        <w:bidi/>
        <w:spacing w:line="240" w:lineRule="auto"/>
        <w:ind w:firstLine="567"/>
        <w:jc w:val="both"/>
        <w:rPr>
          <w:rFonts w:ascii="Traditional Arabic" w:hAnsi="Traditional Arabic" w:cs="Traditional Arabic"/>
          <w:color w:val="000000"/>
          <w:sz w:val="28"/>
          <w:szCs w:val="28"/>
          <w:rtl/>
        </w:rPr>
      </w:pPr>
      <w:r w:rsidRPr="001A6BEB">
        <w:rPr>
          <w:rFonts w:ascii="Traditional Arabic" w:eastAsia="Times New Roman" w:hAnsi="Traditional Arabic" w:cs="Traditional Arabic"/>
          <w:color w:val="000000"/>
          <w:sz w:val="28"/>
          <w:szCs w:val="28"/>
          <w:rtl/>
        </w:rPr>
        <w:t xml:space="preserve">ويقوم العمل الحقلي على أساس التوجه للعيش المباشر بين المجتمع الذي يراد دراسته لفترة طويلة تمتد بين عام وعامين، والقيام بجمع المعلومات بطريقة </w:t>
      </w:r>
      <w:proofErr w:type="gramStart"/>
      <w:r w:rsidRPr="001A6BEB">
        <w:rPr>
          <w:rFonts w:ascii="Traditional Arabic" w:eastAsia="Times New Roman" w:hAnsi="Traditional Arabic" w:cs="Traditional Arabic"/>
          <w:color w:val="000000"/>
          <w:sz w:val="28"/>
          <w:szCs w:val="28"/>
          <w:rtl/>
        </w:rPr>
        <w:t>مباشرة ،</w:t>
      </w:r>
      <w:proofErr w:type="gramEnd"/>
      <w:r w:rsidRPr="001A6BEB">
        <w:rPr>
          <w:rFonts w:ascii="Traditional Arabic" w:eastAsia="Times New Roman" w:hAnsi="Traditional Arabic" w:cs="Traditional Arabic"/>
          <w:color w:val="000000"/>
          <w:sz w:val="28"/>
          <w:szCs w:val="28"/>
          <w:rtl/>
        </w:rPr>
        <w:t xml:space="preserve"> فالباحث يقيم بينهم، ويتعلم لغتهم ويشاركهم جميع أنشطتهم، ومن أهم المعلومات بالنسبة للباحث الحقلي ما يلي:</w:t>
      </w:r>
    </w:p>
    <w:p w:rsidR="00C33BEF" w:rsidRPr="001A6BEB" w:rsidRDefault="00C33BEF" w:rsidP="00C33BEF">
      <w:pPr>
        <w:bidi/>
        <w:spacing w:line="240" w:lineRule="auto"/>
        <w:jc w:val="both"/>
        <w:rPr>
          <w:rFonts w:ascii="Traditional Arabic" w:eastAsia="Times New Roman" w:hAnsi="Traditional Arabic" w:cs="Traditional Arabic"/>
          <w:b/>
          <w:bCs/>
          <w:color w:val="000000"/>
          <w:sz w:val="28"/>
          <w:szCs w:val="28"/>
          <w:rtl/>
        </w:rPr>
      </w:pPr>
      <w:r w:rsidRPr="001A6BEB">
        <w:rPr>
          <w:rFonts w:ascii="Traditional Arabic" w:eastAsia="Times New Roman" w:hAnsi="Traditional Arabic" w:cs="Traditional Arabic"/>
          <w:b/>
          <w:bCs/>
          <w:color w:val="000000"/>
          <w:sz w:val="28"/>
          <w:szCs w:val="28"/>
          <w:rtl/>
        </w:rPr>
        <w:t>الملاحظة بالمشاركة:</w:t>
      </w:r>
    </w:p>
    <w:p w:rsidR="00C33BEF" w:rsidRPr="001A6BEB" w:rsidRDefault="00C33BEF" w:rsidP="00C33BEF">
      <w:pPr>
        <w:bidi/>
        <w:spacing w:line="240" w:lineRule="auto"/>
        <w:jc w:val="both"/>
        <w:rPr>
          <w:rFonts w:ascii="Traditional Arabic" w:hAnsi="Traditional Arabic" w:cs="Traditional Arabic"/>
          <w:sz w:val="28"/>
          <w:szCs w:val="28"/>
          <w:rtl/>
        </w:rPr>
      </w:pPr>
      <w:r w:rsidRPr="001A6BEB">
        <w:rPr>
          <w:rFonts w:ascii="Traditional Arabic" w:hAnsi="Traditional Arabic" w:cs="Traditional Arabic"/>
          <w:sz w:val="28"/>
          <w:szCs w:val="28"/>
          <w:rtl/>
        </w:rPr>
        <w:t xml:space="preserve">تعني أن يُخضع الباحث نفسه إلى الظروف المختلفة لمجتمع البحث من حيث المشاركة في الحياة العادية لأفراده و القيام بأعمالهم المختلفة أي اعتبار نفسه جزءا من المجال </w:t>
      </w:r>
      <w:proofErr w:type="gramStart"/>
      <w:r w:rsidRPr="001A6BEB">
        <w:rPr>
          <w:rFonts w:ascii="Traditional Arabic" w:hAnsi="Traditional Arabic" w:cs="Traditional Arabic"/>
          <w:sz w:val="28"/>
          <w:szCs w:val="28"/>
          <w:rtl/>
        </w:rPr>
        <w:t>المدروس  يتفاعل</w:t>
      </w:r>
      <w:proofErr w:type="gramEnd"/>
      <w:r w:rsidRPr="001A6BEB">
        <w:rPr>
          <w:rFonts w:ascii="Traditional Arabic" w:hAnsi="Traditional Arabic" w:cs="Traditional Arabic"/>
          <w:sz w:val="28"/>
          <w:szCs w:val="28"/>
          <w:rtl/>
        </w:rPr>
        <w:t xml:space="preserve"> و يتجاوب مع أفراده كأنه عضو منهم يقاسمهم حياتهم اليومية (احمد بن مرسلي،2003،ص203) .</w:t>
      </w:r>
    </w:p>
    <w:p w:rsidR="00C33BEF" w:rsidRPr="001A6BEB" w:rsidRDefault="00C33BEF" w:rsidP="00C33BEF">
      <w:pPr>
        <w:bidi/>
        <w:spacing w:line="240" w:lineRule="auto"/>
        <w:jc w:val="both"/>
        <w:rPr>
          <w:rFonts w:ascii="Traditional Arabic" w:eastAsia="Times New Roman" w:hAnsi="Traditional Arabic" w:cs="Traditional Arabic"/>
          <w:color w:val="000000"/>
          <w:sz w:val="28"/>
          <w:szCs w:val="28"/>
          <w:rtl/>
        </w:rPr>
      </w:pPr>
      <w:r w:rsidRPr="001A6BEB">
        <w:rPr>
          <w:rFonts w:ascii="Traditional Arabic" w:eastAsia="Times New Roman" w:hAnsi="Traditional Arabic" w:cs="Traditional Arabic"/>
          <w:color w:val="000000"/>
          <w:sz w:val="28"/>
          <w:szCs w:val="28"/>
          <w:rtl/>
        </w:rPr>
        <w:t xml:space="preserve">أي ملاحظة سلوك الأهالي أثناء اشتراك الباحث في الأنشطة الاجتماعية المختلفة التي يؤدونها ويعتمد هذا المنهج البحثي على قبول الباحث من طرف أولئك المراد دراستهم، واعتماده كأنه واحد منهم، مما يتيح له الرؤية من الداخل كما يحاول الباحث أن يتقمص شخصية الفرد في المجتمع الذي يبحثه، وأن ينظر إلى الأشياء بالطريقة التي ينظر بها أهالي المجتمع نفسهم لهذه الأشياء. </w:t>
      </w:r>
    </w:p>
    <w:p w:rsidR="00C33BEF" w:rsidRPr="001A6BEB" w:rsidRDefault="00C33BEF" w:rsidP="00C33BEF">
      <w:pPr>
        <w:autoSpaceDE w:val="0"/>
        <w:autoSpaceDN w:val="0"/>
        <w:bidi/>
        <w:adjustRightInd w:val="0"/>
        <w:spacing w:line="240" w:lineRule="auto"/>
        <w:jc w:val="both"/>
        <w:rPr>
          <w:rFonts w:ascii="Traditional Arabic" w:hAnsi="Traditional Arabic" w:cs="Traditional Arabic"/>
          <w:sz w:val="28"/>
          <w:szCs w:val="28"/>
          <w:rtl/>
        </w:rPr>
      </w:pPr>
      <w:proofErr w:type="gramStart"/>
      <w:r>
        <w:rPr>
          <w:rFonts w:ascii="Traditional Arabic" w:hAnsi="Traditional Arabic" w:cs="Traditional Arabic" w:hint="cs"/>
          <w:b/>
          <w:bCs/>
          <w:sz w:val="28"/>
          <w:szCs w:val="28"/>
          <w:rtl/>
        </w:rPr>
        <w:t>-</w:t>
      </w:r>
      <w:r w:rsidRPr="001A6BEB">
        <w:rPr>
          <w:rFonts w:ascii="Traditional Arabic" w:hAnsi="Traditional Arabic" w:cs="Traditional Arabic"/>
          <w:b/>
          <w:bCs/>
          <w:sz w:val="28"/>
          <w:szCs w:val="28"/>
          <w:rtl/>
        </w:rPr>
        <w:t>المقابلة :</w:t>
      </w:r>
      <w:proofErr w:type="gramEnd"/>
      <w:r w:rsidRPr="001A6BEB">
        <w:rPr>
          <w:rFonts w:ascii="Traditional Arabic" w:hAnsi="Traditional Arabic" w:cs="Traditional Arabic"/>
          <w:sz w:val="28"/>
          <w:szCs w:val="28"/>
          <w:rtl/>
        </w:rPr>
        <w:t xml:space="preserve"> </w:t>
      </w:r>
    </w:p>
    <w:p w:rsidR="00C33BEF" w:rsidRPr="001A6BEB" w:rsidRDefault="00C33BEF" w:rsidP="00C33BEF">
      <w:pPr>
        <w:autoSpaceDE w:val="0"/>
        <w:autoSpaceDN w:val="0"/>
        <w:bidi/>
        <w:adjustRightInd w:val="0"/>
        <w:spacing w:line="240" w:lineRule="auto"/>
        <w:jc w:val="both"/>
        <w:rPr>
          <w:rFonts w:ascii="Traditional Arabic" w:hAnsi="Traditional Arabic" w:cs="Traditional Arabic"/>
          <w:sz w:val="28"/>
          <w:szCs w:val="28"/>
          <w:rtl/>
        </w:rPr>
      </w:pPr>
      <w:r w:rsidRPr="001A6BEB">
        <w:rPr>
          <w:rFonts w:ascii="Traditional Arabic" w:hAnsi="Traditional Arabic" w:cs="Traditional Arabic"/>
          <w:b/>
          <w:bCs/>
          <w:sz w:val="28"/>
          <w:szCs w:val="28"/>
          <w:rtl/>
        </w:rPr>
        <w:t xml:space="preserve"> </w:t>
      </w:r>
      <w:r w:rsidRPr="001A6BEB">
        <w:rPr>
          <w:rFonts w:ascii="Traditional Arabic" w:hAnsi="Traditional Arabic" w:cs="Traditional Arabic"/>
          <w:sz w:val="28"/>
          <w:szCs w:val="28"/>
          <w:rtl/>
        </w:rPr>
        <w:t>مشتقة من الفعل قابل أي واجه ، وهي بذلك تعني المواجهة من حيث قيامها على مواجهة الشخص و مقابلته وجها لوجه من أجل التحدث إليه في شكل حوار يأخذ شكل طرح أسئلة من طرف الباحث و تقديم الأجوبة من طرف المبحوث حول الموضوع المدروس (احمد بن مرسلي،مرجع سابق،ص 204) .</w:t>
      </w:r>
    </w:p>
    <w:p w:rsidR="00C33BEF" w:rsidRPr="001A6BEB" w:rsidRDefault="00C33BEF" w:rsidP="00C33BEF">
      <w:pPr>
        <w:autoSpaceDE w:val="0"/>
        <w:autoSpaceDN w:val="0"/>
        <w:bidi/>
        <w:adjustRightInd w:val="0"/>
        <w:spacing w:line="240" w:lineRule="auto"/>
        <w:jc w:val="both"/>
        <w:rPr>
          <w:rFonts w:ascii="Traditional Arabic" w:hAnsi="Traditional Arabic" w:cs="Traditional Arabic"/>
          <w:sz w:val="28"/>
          <w:szCs w:val="28"/>
          <w:rtl/>
        </w:rPr>
      </w:pPr>
      <w:r w:rsidRPr="001A6BEB">
        <w:rPr>
          <w:rFonts w:ascii="Traditional Arabic" w:hAnsi="Traditional Arabic" w:cs="Traditional Arabic"/>
          <w:sz w:val="28"/>
          <w:szCs w:val="28"/>
          <w:rtl/>
        </w:rPr>
        <w:lastRenderedPageBreak/>
        <w:t>وهي تعني أيضا</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تفاعل</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لفظي</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يتم</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عن</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طريق</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موقف</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مواجهة،</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يحاول</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فيه الشخص</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القائم</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بالمقابلة</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أن</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يستشير معلومات</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أو</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أراء</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أو</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معتقدات</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شخص</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آخر</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أو أشخاص</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آخرين</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للحصول</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على</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بعض</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 xml:space="preserve">البيانات </w:t>
      </w:r>
      <w:proofErr w:type="gramStart"/>
      <w:r w:rsidRPr="001A6BEB">
        <w:rPr>
          <w:rFonts w:ascii="Traditional Arabic" w:hAnsi="Traditional Arabic" w:cs="Traditional Arabic"/>
          <w:sz w:val="28"/>
          <w:szCs w:val="28"/>
          <w:rtl/>
        </w:rPr>
        <w:t xml:space="preserve">الخاصة </w:t>
      </w:r>
      <w:r w:rsidRPr="001A6BEB">
        <w:rPr>
          <w:rFonts w:ascii="Traditional Arabic" w:hAnsi="Traditional Arabic" w:cs="Traditional Arabic"/>
          <w:sz w:val="28"/>
          <w:szCs w:val="28"/>
        </w:rPr>
        <w:t xml:space="preserve"> </w:t>
      </w:r>
      <w:r w:rsidRPr="001A6BEB">
        <w:rPr>
          <w:rFonts w:ascii="Traditional Arabic" w:hAnsi="Traditional Arabic" w:cs="Traditional Arabic"/>
          <w:sz w:val="28"/>
          <w:szCs w:val="28"/>
          <w:rtl/>
        </w:rPr>
        <w:t>بالموضوع</w:t>
      </w:r>
      <w:proofErr w:type="gramEnd"/>
      <w:r w:rsidRPr="001A6BEB">
        <w:rPr>
          <w:rFonts w:ascii="Traditional Arabic" w:hAnsi="Traditional Arabic" w:cs="Traditional Arabic"/>
          <w:sz w:val="28"/>
          <w:szCs w:val="28"/>
          <w:rtl/>
        </w:rPr>
        <w:t xml:space="preserve">  (احمد بن مرسلي،مرجع سابق،ص 204) .</w:t>
      </w:r>
    </w:p>
    <w:p w:rsidR="00C33BEF" w:rsidRPr="001A6BEB" w:rsidRDefault="00C33BEF" w:rsidP="00C33BEF">
      <w:pPr>
        <w:autoSpaceDE w:val="0"/>
        <w:autoSpaceDN w:val="0"/>
        <w:bidi/>
        <w:adjustRightInd w:val="0"/>
        <w:spacing w:line="240" w:lineRule="auto"/>
        <w:jc w:val="mediumKashida"/>
        <w:rPr>
          <w:rFonts w:ascii="Traditional Arabic" w:hAnsi="Traditional Arabic" w:cs="Traditional Arabic"/>
          <w:sz w:val="28"/>
          <w:szCs w:val="28"/>
          <w:rtl/>
          <w:lang w:bidi="ar-DZ"/>
        </w:rPr>
      </w:pPr>
      <w:r w:rsidRPr="001A6BEB">
        <w:rPr>
          <w:rFonts w:ascii="Traditional Arabic" w:hAnsi="Traditional Arabic" w:cs="Traditional Arabic"/>
          <w:b/>
          <w:bCs/>
          <w:sz w:val="28"/>
          <w:szCs w:val="28"/>
          <w:rtl/>
          <w:lang w:bidi="ar-DZ"/>
        </w:rPr>
        <w:t xml:space="preserve">- الاستبيان (استمارة </w:t>
      </w:r>
      <w:proofErr w:type="gramStart"/>
      <w:r w:rsidRPr="001A6BEB">
        <w:rPr>
          <w:rFonts w:ascii="Traditional Arabic" w:hAnsi="Traditional Arabic" w:cs="Traditional Arabic"/>
          <w:b/>
          <w:bCs/>
          <w:sz w:val="28"/>
          <w:szCs w:val="28"/>
          <w:rtl/>
          <w:lang w:bidi="ar-DZ"/>
        </w:rPr>
        <w:t>المقابلة) :</w:t>
      </w:r>
      <w:proofErr w:type="gramEnd"/>
      <w:r w:rsidRPr="001A6BEB">
        <w:rPr>
          <w:rFonts w:ascii="Traditional Arabic" w:hAnsi="Traditional Arabic" w:cs="Traditional Arabic"/>
          <w:sz w:val="28"/>
          <w:szCs w:val="28"/>
          <w:rtl/>
          <w:lang w:bidi="ar-DZ"/>
        </w:rPr>
        <w:t xml:space="preserve"> هي "مجموعة من الأسئلة المرتبطة بالوضعية الاجتماعية والعائلية للمبحوثين ومواقفهم وآرائهم و هي "وسيلة اتصال بين الباحث و المبحوث تشمل  مجموعة من الأسئلة تخص المشاكل التي من </w:t>
      </w:r>
      <w:r>
        <w:rPr>
          <w:rFonts w:ascii="Traditional Arabic" w:hAnsi="Traditional Arabic" w:cs="Traditional Arabic"/>
          <w:sz w:val="28"/>
          <w:szCs w:val="28"/>
          <w:rtl/>
          <w:lang w:bidi="ar-DZ"/>
        </w:rPr>
        <w:t>خلالهما ينتظر من المبحوث معلومة</w:t>
      </w:r>
      <w:r>
        <w:rPr>
          <w:rFonts w:ascii="Traditional Arabic" w:hAnsi="Traditional Arabic" w:cs="Traditional Arabic" w:hint="cs"/>
          <w:sz w:val="28"/>
          <w:szCs w:val="28"/>
          <w:rtl/>
          <w:lang w:bidi="ar-DZ"/>
        </w:rPr>
        <w:t>.</w:t>
      </w:r>
    </w:p>
    <w:p w:rsidR="00C33BEF" w:rsidRPr="001A6BEB" w:rsidRDefault="00C33BEF" w:rsidP="00C33BEF">
      <w:pPr>
        <w:bidi/>
        <w:spacing w:line="240" w:lineRule="auto"/>
        <w:jc w:val="both"/>
        <w:rPr>
          <w:rFonts w:ascii="Traditional Arabic" w:eastAsia="Times New Roman" w:hAnsi="Traditional Arabic" w:cs="Traditional Arabic"/>
          <w:color w:val="000000"/>
          <w:sz w:val="28"/>
          <w:szCs w:val="28"/>
          <w:rtl/>
        </w:rPr>
      </w:pPr>
      <w:r w:rsidRPr="001A6BEB">
        <w:rPr>
          <w:rFonts w:ascii="Traditional Arabic" w:eastAsia="Times New Roman" w:hAnsi="Traditional Arabic" w:cs="Traditional Arabic"/>
          <w:b/>
          <w:bCs/>
          <w:color w:val="000000"/>
          <w:sz w:val="28"/>
          <w:szCs w:val="28"/>
          <w:rtl/>
          <w:lang w:bidi="ar-DZ"/>
        </w:rPr>
        <w:t>-</w:t>
      </w:r>
      <w:proofErr w:type="gramStart"/>
      <w:r w:rsidRPr="001A6BEB">
        <w:rPr>
          <w:rFonts w:ascii="Traditional Arabic" w:eastAsia="Times New Roman" w:hAnsi="Traditional Arabic" w:cs="Traditional Arabic"/>
          <w:b/>
          <w:bCs/>
          <w:color w:val="000000"/>
          <w:sz w:val="28"/>
          <w:szCs w:val="28"/>
          <w:rtl/>
        </w:rPr>
        <w:t>المخبرون</w:t>
      </w:r>
      <w:proofErr w:type="gramEnd"/>
      <w:r w:rsidRPr="001A6BEB">
        <w:rPr>
          <w:rFonts w:ascii="Traditional Arabic" w:eastAsia="Times New Roman" w:hAnsi="Traditional Arabic" w:cs="Traditional Arabic"/>
          <w:b/>
          <w:bCs/>
          <w:color w:val="000000"/>
          <w:sz w:val="28"/>
          <w:szCs w:val="28"/>
          <w:rtl/>
        </w:rPr>
        <w:t>:</w:t>
      </w:r>
      <w:r w:rsidRPr="001A6BEB">
        <w:rPr>
          <w:rFonts w:ascii="Traditional Arabic" w:eastAsia="Times New Roman" w:hAnsi="Traditional Arabic" w:cs="Traditional Arabic"/>
          <w:color w:val="000000"/>
          <w:sz w:val="28"/>
          <w:szCs w:val="28"/>
          <w:rtl/>
        </w:rPr>
        <w:t xml:space="preserve"> من أهم مصادر البحث الحقلي المخبرون، وهم عادة كبار السن أو العارفين في المجموعة التي يراد دراستها، ويستفاد من أقوال المخبرين في التالي:</w:t>
      </w:r>
    </w:p>
    <w:p w:rsidR="00C33BEF" w:rsidRPr="001A6BEB" w:rsidRDefault="00C33BEF" w:rsidP="00C33BEF">
      <w:pPr>
        <w:bidi/>
        <w:spacing w:line="240" w:lineRule="auto"/>
        <w:ind w:firstLine="567"/>
        <w:jc w:val="both"/>
        <w:rPr>
          <w:rFonts w:ascii="Traditional Arabic" w:eastAsia="Times New Roman" w:hAnsi="Traditional Arabic" w:cs="Traditional Arabic"/>
          <w:color w:val="000000"/>
          <w:sz w:val="28"/>
          <w:szCs w:val="28"/>
          <w:rtl/>
        </w:rPr>
      </w:pPr>
      <w:r w:rsidRPr="001A6BEB">
        <w:rPr>
          <w:rFonts w:ascii="Traditional Arabic" w:eastAsia="Times New Roman" w:hAnsi="Traditional Arabic" w:cs="Traditional Arabic"/>
          <w:color w:val="000000"/>
          <w:sz w:val="28"/>
          <w:szCs w:val="28"/>
          <w:rtl/>
        </w:rPr>
        <w:t xml:space="preserve">- التأكد من المعلومات التي </w:t>
      </w:r>
      <w:proofErr w:type="gramStart"/>
      <w:r w:rsidRPr="001A6BEB">
        <w:rPr>
          <w:rFonts w:ascii="Traditional Arabic" w:eastAsia="Times New Roman" w:hAnsi="Traditional Arabic" w:cs="Traditional Arabic"/>
          <w:color w:val="000000"/>
          <w:sz w:val="28"/>
          <w:szCs w:val="28"/>
          <w:rtl/>
        </w:rPr>
        <w:t>حصل</w:t>
      </w:r>
      <w:proofErr w:type="gramEnd"/>
      <w:r w:rsidRPr="001A6BEB">
        <w:rPr>
          <w:rFonts w:ascii="Traditional Arabic" w:eastAsia="Times New Roman" w:hAnsi="Traditional Arabic" w:cs="Traditional Arabic"/>
          <w:color w:val="000000"/>
          <w:sz w:val="28"/>
          <w:szCs w:val="28"/>
          <w:rtl/>
        </w:rPr>
        <w:t xml:space="preserve"> عليها الباحث بواسطة الملاحظة.</w:t>
      </w:r>
    </w:p>
    <w:p w:rsidR="00C33BEF" w:rsidRPr="001A6BEB" w:rsidRDefault="00C33BEF" w:rsidP="00C33BEF">
      <w:pPr>
        <w:bidi/>
        <w:spacing w:line="240" w:lineRule="auto"/>
        <w:ind w:firstLine="567"/>
        <w:jc w:val="both"/>
        <w:rPr>
          <w:rFonts w:ascii="Traditional Arabic" w:eastAsia="Times New Roman" w:hAnsi="Traditional Arabic" w:cs="Traditional Arabic"/>
          <w:color w:val="000000"/>
          <w:sz w:val="28"/>
          <w:szCs w:val="28"/>
          <w:rtl/>
        </w:rPr>
      </w:pPr>
      <w:r w:rsidRPr="001A6BEB">
        <w:rPr>
          <w:rFonts w:ascii="Traditional Arabic" w:eastAsia="Times New Roman" w:hAnsi="Traditional Arabic" w:cs="Traditional Arabic"/>
          <w:color w:val="000000"/>
          <w:sz w:val="28"/>
          <w:szCs w:val="28"/>
          <w:rtl/>
        </w:rPr>
        <w:t xml:space="preserve">- </w:t>
      </w:r>
      <w:proofErr w:type="gramStart"/>
      <w:r w:rsidRPr="001A6BEB">
        <w:rPr>
          <w:rFonts w:ascii="Traditional Arabic" w:eastAsia="Times New Roman" w:hAnsi="Traditional Arabic" w:cs="Traditional Arabic"/>
          <w:color w:val="000000"/>
          <w:sz w:val="28"/>
          <w:szCs w:val="28"/>
          <w:rtl/>
        </w:rPr>
        <w:t>أخذ</w:t>
      </w:r>
      <w:proofErr w:type="gramEnd"/>
      <w:r w:rsidRPr="001A6BEB">
        <w:rPr>
          <w:rFonts w:ascii="Traditional Arabic" w:eastAsia="Times New Roman" w:hAnsi="Traditional Arabic" w:cs="Traditional Arabic"/>
          <w:color w:val="000000"/>
          <w:sz w:val="28"/>
          <w:szCs w:val="28"/>
          <w:rtl/>
        </w:rPr>
        <w:t xml:space="preserve"> معلومات لا يمكنه شخصيا الحصول عليها كالمعلومات عن العلاقة بين الجنسين في المجتمعات المحافظة مثلا.</w:t>
      </w:r>
    </w:p>
    <w:p w:rsidR="00C33BEF" w:rsidRPr="001A6BEB" w:rsidRDefault="00C33BEF" w:rsidP="00C33BEF">
      <w:pPr>
        <w:bidi/>
        <w:spacing w:line="240" w:lineRule="auto"/>
        <w:ind w:firstLine="567"/>
        <w:jc w:val="both"/>
        <w:rPr>
          <w:rFonts w:ascii="Traditional Arabic" w:eastAsia="Times New Roman" w:hAnsi="Traditional Arabic" w:cs="Traditional Arabic"/>
          <w:color w:val="000000"/>
          <w:sz w:val="28"/>
          <w:szCs w:val="28"/>
          <w:rtl/>
        </w:rPr>
      </w:pPr>
      <w:r w:rsidRPr="001A6BEB">
        <w:rPr>
          <w:rFonts w:ascii="Traditional Arabic" w:eastAsia="Times New Roman" w:hAnsi="Traditional Arabic" w:cs="Traditional Arabic"/>
          <w:color w:val="000000"/>
          <w:sz w:val="28"/>
          <w:szCs w:val="28"/>
          <w:rtl/>
        </w:rPr>
        <w:t xml:space="preserve">- </w:t>
      </w:r>
      <w:proofErr w:type="gramStart"/>
      <w:r w:rsidRPr="001A6BEB">
        <w:rPr>
          <w:rFonts w:ascii="Traditional Arabic" w:eastAsia="Times New Roman" w:hAnsi="Traditional Arabic" w:cs="Traditional Arabic"/>
          <w:color w:val="000000"/>
          <w:sz w:val="28"/>
          <w:szCs w:val="28"/>
          <w:rtl/>
        </w:rPr>
        <w:t>أخذ</w:t>
      </w:r>
      <w:proofErr w:type="gramEnd"/>
      <w:r w:rsidRPr="001A6BEB">
        <w:rPr>
          <w:rFonts w:ascii="Traditional Arabic" w:eastAsia="Times New Roman" w:hAnsi="Traditional Arabic" w:cs="Traditional Arabic"/>
          <w:color w:val="000000"/>
          <w:sz w:val="28"/>
          <w:szCs w:val="28"/>
          <w:rtl/>
        </w:rPr>
        <w:t xml:space="preserve"> معلومات عن الماضي أو عن أشياء لا تحدث إلاّ نادرا، وقد لا يتمكن الباحث من حضورها.</w:t>
      </w:r>
    </w:p>
    <w:p w:rsidR="00C33BEF" w:rsidRPr="001A6BEB" w:rsidRDefault="00C33BEF" w:rsidP="00C33BEF">
      <w:pPr>
        <w:bidi/>
        <w:spacing w:line="240" w:lineRule="auto"/>
        <w:jc w:val="both"/>
        <w:rPr>
          <w:rFonts w:ascii="Traditional Arabic" w:eastAsia="Times New Roman" w:hAnsi="Traditional Arabic" w:cs="Traditional Arabic"/>
          <w:color w:val="000000"/>
          <w:sz w:val="28"/>
          <w:szCs w:val="28"/>
          <w:rtl/>
        </w:rPr>
      </w:pPr>
      <w:r w:rsidRPr="001A6BEB">
        <w:rPr>
          <w:rFonts w:ascii="Traditional Arabic" w:eastAsia="Times New Roman" w:hAnsi="Traditional Arabic" w:cs="Traditional Arabic"/>
          <w:b/>
          <w:bCs/>
          <w:color w:val="000000"/>
          <w:sz w:val="28"/>
          <w:szCs w:val="28"/>
          <w:rtl/>
        </w:rPr>
        <w:t>-الطريقة الجينالوجية:</w:t>
      </w:r>
      <w:r w:rsidRPr="001A6BEB">
        <w:rPr>
          <w:rFonts w:ascii="Traditional Arabic" w:eastAsia="Times New Roman" w:hAnsi="Traditional Arabic" w:cs="Traditional Arabic"/>
          <w:color w:val="000000"/>
          <w:sz w:val="28"/>
          <w:szCs w:val="28"/>
          <w:rtl/>
        </w:rPr>
        <w:t xml:space="preserve"> وهي طريقة جمع المعلومات بواسطة سلاسل النسب والقرابة، أو ما يعرف بأشجار النسب، وهي طريقة تجمع بواسطتها معلومات عن القرابة والزواج والسكان وخصائصهم الاجتماعية المختلفة، كما يمكن أن تكون مصدرا لشتى أنواع المعلومات الاجتماعية حسب طريقة استخدام  الباحث لها</w:t>
      </w:r>
      <w:r w:rsidRPr="001A6BEB">
        <w:rPr>
          <w:rFonts w:ascii="Traditional Arabic" w:hAnsi="Traditional Arabic" w:cs="Traditional Arabic"/>
          <w:sz w:val="28"/>
          <w:szCs w:val="28"/>
          <w:rtl/>
        </w:rPr>
        <w:t>(عيسى الشماس،2004،ص134)</w:t>
      </w:r>
    </w:p>
    <w:p w:rsidR="00C33BEF" w:rsidRPr="00910769" w:rsidRDefault="00C33BEF" w:rsidP="00C33BEF">
      <w:pPr>
        <w:autoSpaceDE w:val="0"/>
        <w:autoSpaceDN w:val="0"/>
        <w:bidi/>
        <w:adjustRightInd w:val="0"/>
        <w:spacing w:after="0" w:line="240" w:lineRule="auto"/>
        <w:jc w:val="both"/>
        <w:rPr>
          <w:rStyle w:val="lev"/>
          <w:rFonts w:ascii="Traditional Arabic" w:hAnsi="Traditional Arabic" w:cs="Traditional Arabic"/>
          <w:b w:val="0"/>
          <w:bCs w:val="0"/>
          <w:color w:val="000000" w:themeColor="text1"/>
          <w:sz w:val="28"/>
          <w:szCs w:val="28"/>
          <w:shd w:val="clear" w:color="auto" w:fill="FFFFFF"/>
          <w:rtl/>
        </w:rPr>
      </w:pPr>
      <w:r w:rsidRPr="00910769">
        <w:rPr>
          <w:rStyle w:val="lev"/>
          <w:rFonts w:ascii="Traditional Arabic" w:hAnsi="Traditional Arabic" w:cs="Traditional Arabic"/>
          <w:b w:val="0"/>
          <w:bCs w:val="0"/>
          <w:color w:val="000000" w:themeColor="text1"/>
          <w:sz w:val="28"/>
          <w:szCs w:val="28"/>
          <w:shd w:val="clear" w:color="auto" w:fill="FFFFFF"/>
          <w:rtl/>
        </w:rPr>
        <w:t>والخلاصة، إنّ الأنثروبولوجيا، علم منهجي والبحث الميداني من أهمّ مقومات نجاحه وهذا يتطلّب من الباحث معرفة الطريقة التي عليه أن يستخدمها، واضعاً نصب عينيه أنّ المشكلة التي يدرسها، هي في الأساس مشكلة إنسانية كما أنّ الواجب البحثي يقتضي أن يتمتّع الباحث، بدرجة عالية من الحساسية تجاه قيم الناس الذين يتعامل معهم، ومعرفة القوانين التي تحكم سلوكاتهم وأساليب التعامل معهم، وهذا ما يتيح لـه بناء علاقة وديّة معهم، وتسهّل بالتالي الحصول على ما يريده من معلومات</w:t>
      </w:r>
      <w:r w:rsidRPr="00910769">
        <w:rPr>
          <w:rStyle w:val="lev"/>
          <w:rFonts w:ascii="Traditional Arabic" w:hAnsi="Traditional Arabic" w:cs="Traditional Arabic"/>
          <w:b w:val="0"/>
          <w:bCs w:val="0"/>
          <w:color w:val="000000" w:themeColor="text1"/>
          <w:sz w:val="28"/>
          <w:szCs w:val="28"/>
          <w:shd w:val="clear" w:color="auto" w:fill="FFFFFF"/>
        </w:rPr>
        <w:t xml:space="preserve"> </w:t>
      </w:r>
      <w:r w:rsidRPr="00910769">
        <w:rPr>
          <w:rStyle w:val="lev"/>
          <w:rFonts w:ascii="Traditional Arabic" w:hAnsi="Traditional Arabic" w:cs="Traditional Arabic"/>
          <w:b w:val="0"/>
          <w:bCs w:val="0"/>
          <w:color w:val="000000" w:themeColor="text1"/>
          <w:sz w:val="28"/>
          <w:szCs w:val="28"/>
          <w:shd w:val="clear" w:color="auto" w:fill="FFFFFF"/>
          <w:rtl/>
        </w:rPr>
        <w:t xml:space="preserve"> .</w:t>
      </w:r>
    </w:p>
    <w:p w:rsidR="00C33BEF" w:rsidRPr="00910769" w:rsidRDefault="00C33BEF" w:rsidP="00C33BEF">
      <w:pPr>
        <w:autoSpaceDE w:val="0"/>
        <w:autoSpaceDN w:val="0"/>
        <w:bidi/>
        <w:adjustRightInd w:val="0"/>
        <w:spacing w:after="0"/>
        <w:jc w:val="both"/>
        <w:rPr>
          <w:rStyle w:val="lev"/>
          <w:rFonts w:ascii="Traditional Arabic" w:hAnsi="Traditional Arabic" w:cs="Traditional Arabic"/>
          <w:color w:val="000000" w:themeColor="text1"/>
          <w:sz w:val="28"/>
          <w:szCs w:val="28"/>
          <w:shd w:val="clear" w:color="auto" w:fill="FFFFFF"/>
          <w:rtl/>
        </w:rPr>
      </w:pPr>
      <w:r w:rsidRPr="00910769">
        <w:rPr>
          <w:rStyle w:val="lev"/>
          <w:rFonts w:ascii="Traditional Arabic" w:hAnsi="Traditional Arabic" w:cs="Traditional Arabic"/>
          <w:color w:val="000000" w:themeColor="text1"/>
          <w:sz w:val="28"/>
          <w:szCs w:val="28"/>
          <w:shd w:val="clear" w:color="auto" w:fill="FFFFFF"/>
          <w:rtl/>
        </w:rPr>
        <w:t xml:space="preserve">قائمة المراجع المحاضرة السادسة </w:t>
      </w:r>
    </w:p>
    <w:p w:rsidR="00C33BEF" w:rsidRPr="000B7094" w:rsidRDefault="00C33BEF" w:rsidP="00C33BEF">
      <w:pPr>
        <w:bidi/>
        <w:spacing w:line="240" w:lineRule="auto"/>
        <w:jc w:val="both"/>
        <w:rPr>
          <w:rFonts w:ascii="Traditional Arabic" w:hAnsi="Traditional Arabic" w:cs="Traditional Arabic"/>
          <w:sz w:val="28"/>
          <w:szCs w:val="28"/>
          <w:rtl/>
        </w:rPr>
      </w:pPr>
      <w:r w:rsidRPr="000B7094">
        <w:rPr>
          <w:rFonts w:ascii="Traditional Arabic" w:hAnsi="Traditional Arabic" w:cs="Traditional Arabic"/>
          <w:sz w:val="28"/>
          <w:szCs w:val="28"/>
          <w:rtl/>
        </w:rPr>
        <w:t>- حسين عبد الحميد احمد رشوان  (2</w:t>
      </w:r>
      <w:proofErr w:type="gramStart"/>
      <w:r w:rsidRPr="000B7094">
        <w:rPr>
          <w:rFonts w:ascii="Traditional Arabic" w:hAnsi="Traditional Arabic" w:cs="Traditional Arabic"/>
          <w:sz w:val="28"/>
          <w:szCs w:val="28"/>
          <w:rtl/>
        </w:rPr>
        <w:t>012): ا</w:t>
      </w:r>
      <w:proofErr w:type="gramEnd"/>
      <w:r w:rsidRPr="000B7094">
        <w:rPr>
          <w:rFonts w:ascii="Traditional Arabic" w:hAnsi="Traditional Arabic" w:cs="Traditional Arabic"/>
          <w:sz w:val="28"/>
          <w:szCs w:val="28"/>
          <w:rtl/>
        </w:rPr>
        <w:t>لتنشئة الاجتماعية :دراسة في علم الاجتماع النفسي . ط1،  دار الوفاء لدنيا الطباعة و النشر ، القاهرة .</w:t>
      </w:r>
    </w:p>
    <w:p w:rsidR="00C33BEF" w:rsidRPr="000B7094" w:rsidRDefault="00C33BEF" w:rsidP="00C33BEF">
      <w:pPr>
        <w:bidi/>
        <w:spacing w:line="240" w:lineRule="auto"/>
        <w:jc w:val="both"/>
        <w:rPr>
          <w:rFonts w:ascii="Traditional Arabic" w:hAnsi="Traditional Arabic" w:cs="Traditional Arabic"/>
          <w:color w:val="000000" w:themeColor="text1"/>
          <w:sz w:val="28"/>
          <w:szCs w:val="28"/>
          <w:rtl/>
        </w:rPr>
      </w:pPr>
      <w:r w:rsidRPr="000B7094">
        <w:rPr>
          <w:rFonts w:ascii="Traditional Arabic" w:hAnsi="Traditional Arabic" w:cs="Traditional Arabic"/>
          <w:sz w:val="28"/>
          <w:szCs w:val="28"/>
          <w:rtl/>
        </w:rPr>
        <w:t>-</w:t>
      </w:r>
      <w:r w:rsidRPr="000B7094">
        <w:rPr>
          <w:rFonts w:ascii="Traditional Arabic" w:hAnsi="Traditional Arabic" w:cs="Traditional Arabic"/>
          <w:color w:val="000000" w:themeColor="text1"/>
          <w:sz w:val="28"/>
          <w:szCs w:val="28"/>
          <w:rtl/>
        </w:rPr>
        <w:t xml:space="preserve"> عيسى الشماس (2002) : مدخل إلى علم الإنسان الانثربولوجيا ،اتحاد كتاب العرب ، دمشق ،دط.</w:t>
      </w:r>
    </w:p>
    <w:p w:rsidR="00C33BEF" w:rsidRPr="000B7094" w:rsidRDefault="00C33BEF" w:rsidP="00C33BEF">
      <w:pPr>
        <w:bidi/>
        <w:spacing w:line="240" w:lineRule="auto"/>
        <w:jc w:val="both"/>
        <w:rPr>
          <w:rFonts w:ascii="Traditional Arabic" w:hAnsi="Traditional Arabic" w:cs="Traditional Arabic"/>
          <w:sz w:val="28"/>
          <w:szCs w:val="28"/>
          <w:rtl/>
          <w:lang w:bidi="ar-DZ"/>
        </w:rPr>
      </w:pPr>
      <w:r w:rsidRPr="000B7094">
        <w:rPr>
          <w:rFonts w:ascii="Traditional Arabic" w:hAnsi="Traditional Arabic" w:cs="Traditional Arabic"/>
          <w:color w:val="000000" w:themeColor="text1"/>
          <w:sz w:val="28"/>
          <w:szCs w:val="28"/>
          <w:rtl/>
        </w:rPr>
        <w:t>-</w:t>
      </w:r>
      <w:r w:rsidRPr="000B7094">
        <w:rPr>
          <w:rFonts w:ascii="Traditional Arabic" w:hAnsi="Traditional Arabic" w:cs="Traditional Arabic"/>
          <w:sz w:val="28"/>
          <w:szCs w:val="28"/>
          <w:rtl/>
          <w:lang w:bidi="ar-DZ"/>
        </w:rPr>
        <w:t xml:space="preserve"> </w:t>
      </w:r>
      <w:proofErr w:type="gramStart"/>
      <w:r w:rsidRPr="000B7094">
        <w:rPr>
          <w:rFonts w:ascii="Traditional Arabic" w:hAnsi="Traditional Arabic" w:cs="Traditional Arabic"/>
          <w:sz w:val="28"/>
          <w:szCs w:val="28"/>
          <w:rtl/>
          <w:lang w:bidi="ar-DZ"/>
        </w:rPr>
        <w:t>احمد  بن</w:t>
      </w:r>
      <w:proofErr w:type="gramEnd"/>
      <w:r w:rsidRPr="000B7094">
        <w:rPr>
          <w:rFonts w:ascii="Traditional Arabic" w:hAnsi="Traditional Arabic" w:cs="Traditional Arabic"/>
          <w:sz w:val="28"/>
          <w:szCs w:val="28"/>
          <w:rtl/>
          <w:lang w:bidi="ar-DZ"/>
        </w:rPr>
        <w:t xml:space="preserve"> مرسلي (2003): مناهج البحث العلمي في علوم الإعلام و الاتصال . ديوان المطبوعات </w:t>
      </w:r>
      <w:proofErr w:type="gramStart"/>
      <w:r w:rsidRPr="000B7094">
        <w:rPr>
          <w:rFonts w:ascii="Traditional Arabic" w:hAnsi="Traditional Arabic" w:cs="Traditional Arabic"/>
          <w:sz w:val="28"/>
          <w:szCs w:val="28"/>
          <w:rtl/>
          <w:lang w:bidi="ar-DZ"/>
        </w:rPr>
        <w:t>الجامعية ،</w:t>
      </w:r>
      <w:proofErr w:type="gramEnd"/>
      <w:r w:rsidRPr="000B7094">
        <w:rPr>
          <w:rFonts w:ascii="Traditional Arabic" w:hAnsi="Traditional Arabic" w:cs="Traditional Arabic"/>
          <w:sz w:val="28"/>
          <w:szCs w:val="28"/>
          <w:rtl/>
          <w:lang w:bidi="ar-DZ"/>
        </w:rPr>
        <w:t xml:space="preserve"> الجزائر.</w:t>
      </w:r>
    </w:p>
    <w:p w:rsidR="00C33BEF" w:rsidRPr="0082516C" w:rsidRDefault="00C33BEF" w:rsidP="00C33BEF">
      <w:pPr>
        <w:bidi/>
        <w:spacing w:line="240" w:lineRule="auto"/>
        <w:jc w:val="both"/>
        <w:rPr>
          <w:rFonts w:ascii="Traditional Arabic" w:hAnsi="Traditional Arabic" w:cs="Traditional Arabic"/>
          <w:color w:val="000000"/>
          <w:sz w:val="28"/>
          <w:szCs w:val="28"/>
          <w:bdr w:val="none" w:sz="0" w:space="0" w:color="auto" w:frame="1"/>
          <w:rtl/>
        </w:rPr>
      </w:pPr>
    </w:p>
    <w:p w:rsidR="00C33BEF" w:rsidRDefault="00C33BEF" w:rsidP="00C33BEF">
      <w:pPr>
        <w:pStyle w:val="NormalWeb"/>
        <w:shd w:val="clear" w:color="auto" w:fill="FFFFFF"/>
        <w:bidi/>
        <w:spacing w:before="0" w:beforeAutospacing="0" w:after="0" w:afterAutospacing="0" w:line="276" w:lineRule="auto"/>
        <w:jc w:val="both"/>
        <w:textAlignment w:val="baseline"/>
        <w:rPr>
          <w:rFonts w:ascii="Simplified Arabic" w:hAnsi="Simplified Arabic" w:cs="Simplified Arabic"/>
          <w:color w:val="000000"/>
          <w:sz w:val="32"/>
          <w:szCs w:val="32"/>
          <w:bdr w:val="none" w:sz="0" w:space="0" w:color="auto" w:frame="1"/>
          <w:rtl/>
        </w:rPr>
      </w:pPr>
    </w:p>
    <w:p w:rsidR="00217CCB" w:rsidRDefault="00217CCB" w:rsidP="00C33BEF">
      <w:pPr>
        <w:bidi/>
      </w:pPr>
    </w:p>
    <w:sectPr w:rsidR="00217C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useFELayout/>
  </w:compat>
  <w:rsids>
    <w:rsidRoot w:val="00C33BEF"/>
    <w:rsid w:val="00217CCB"/>
    <w:rsid w:val="00C33BE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33BEF"/>
    <w:rPr>
      <w:b/>
      <w:bCs/>
    </w:rPr>
  </w:style>
  <w:style w:type="paragraph" w:styleId="NormalWeb">
    <w:name w:val="Normal (Web)"/>
    <w:basedOn w:val="Normal"/>
    <w:uiPriority w:val="99"/>
    <w:unhideWhenUsed/>
    <w:rsid w:val="00C33B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3813</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Universale Gate Info</dc:creator>
  <cp:keywords/>
  <dc:description/>
  <cp:lastModifiedBy>Universale Gate Info</cp:lastModifiedBy>
  <cp:revision>2</cp:revision>
  <dcterms:created xsi:type="dcterms:W3CDTF">2020-12-27T11:13:00Z</dcterms:created>
  <dcterms:modified xsi:type="dcterms:W3CDTF">2020-12-27T11:13:00Z</dcterms:modified>
</cp:coreProperties>
</file>