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0D5" w:rsidRPr="00FD1B1E" w:rsidRDefault="004D00D5" w:rsidP="004D00D5">
      <w:pPr>
        <w:pStyle w:val="NormalWeb"/>
        <w:bidi/>
        <w:spacing w:before="0" w:beforeAutospacing="0" w:afterAutospacing="0"/>
        <w:ind w:left="-523"/>
        <w:jc w:val="both"/>
        <w:rPr>
          <w:rFonts w:ascii="Amiri" w:hAnsi="Amiri" w:cs="Amiri"/>
          <w:sz w:val="36"/>
          <w:szCs w:val="36"/>
          <w:u w:val="single"/>
        </w:rPr>
      </w:pPr>
      <w:r>
        <w:rPr>
          <w:rFonts w:ascii="Amiri" w:hAnsi="Amiri" w:cs="Amiri" w:hint="cs"/>
          <w:b/>
          <w:bCs/>
          <w:sz w:val="28"/>
          <w:szCs w:val="28"/>
          <w:rtl/>
        </w:rPr>
        <w:t xml:space="preserve">            </w:t>
      </w:r>
      <w:r w:rsidRPr="00FD1B1E">
        <w:rPr>
          <w:rFonts w:ascii="Amiri" w:hAnsi="Amiri" w:cs="Amiri" w:hint="cs"/>
          <w:b/>
          <w:bCs/>
          <w:sz w:val="36"/>
          <w:szCs w:val="36"/>
          <w:u w:val="single"/>
          <w:rtl/>
        </w:rPr>
        <w:t xml:space="preserve">المحاضرة الرّابعة:  </w:t>
      </w:r>
      <w:r w:rsidRPr="00FD1B1E">
        <w:rPr>
          <w:rFonts w:ascii="Amiri" w:hAnsi="Amiri" w:cs="Amiri"/>
          <w:b/>
          <w:bCs/>
          <w:sz w:val="36"/>
          <w:szCs w:val="36"/>
          <w:u w:val="single"/>
          <w:rtl/>
        </w:rPr>
        <w:t>الاتجاه النفسي في الكتابات الروائية العربية</w:t>
      </w:r>
    </w:p>
    <w:p w:rsidR="004D00D5" w:rsidRDefault="00FD1B1E" w:rsidP="00FD1B1E">
      <w:pPr>
        <w:pStyle w:val="NormalWeb"/>
        <w:numPr>
          <w:ilvl w:val="0"/>
          <w:numId w:val="4"/>
        </w:numPr>
        <w:bidi/>
        <w:spacing w:before="0" w:beforeAutospacing="0" w:afterAutospacing="0"/>
        <w:jc w:val="both"/>
        <w:rPr>
          <w:rFonts w:ascii="Amiri" w:hAnsi="Amiri" w:cs="Amiri" w:hint="cs"/>
          <w:b/>
          <w:bCs/>
          <w:sz w:val="28"/>
          <w:szCs w:val="28"/>
        </w:rPr>
      </w:pPr>
      <w:r>
        <w:rPr>
          <w:rFonts w:ascii="Amiri" w:hAnsi="Amiri" w:cs="Amiri" w:hint="cs"/>
          <w:b/>
          <w:bCs/>
          <w:sz w:val="28"/>
          <w:szCs w:val="28"/>
          <w:rtl/>
        </w:rPr>
        <w:t>الرّواية  النّفسية العربية</w:t>
      </w:r>
    </w:p>
    <w:p w:rsidR="004D00D5" w:rsidRDefault="004D00D5" w:rsidP="00FD1B1E">
      <w:pPr>
        <w:pStyle w:val="NormalWeb"/>
        <w:numPr>
          <w:ilvl w:val="0"/>
          <w:numId w:val="4"/>
        </w:numPr>
        <w:bidi/>
        <w:spacing w:before="0" w:beforeAutospacing="0" w:afterAutospacing="0"/>
        <w:jc w:val="both"/>
        <w:rPr>
          <w:rFonts w:ascii="Amiri" w:hAnsi="Amiri" w:cs="Amiri" w:hint="cs"/>
          <w:b/>
          <w:bCs/>
          <w:sz w:val="28"/>
          <w:szCs w:val="28"/>
        </w:rPr>
      </w:pPr>
      <w:r w:rsidRPr="00FD1B1E">
        <w:rPr>
          <w:rFonts w:ascii="Amiri" w:hAnsi="Amiri" w:cs="Amiri" w:hint="cs"/>
          <w:b/>
          <w:bCs/>
          <w:sz w:val="28"/>
          <w:szCs w:val="28"/>
          <w:rtl/>
        </w:rPr>
        <w:t>خصائص الرّواية النّفسية</w:t>
      </w:r>
    </w:p>
    <w:p w:rsidR="00FD1B1E" w:rsidRPr="004F2023" w:rsidRDefault="00FD1B1E" w:rsidP="00FD1B1E">
      <w:pPr>
        <w:numPr>
          <w:ilvl w:val="0"/>
          <w:numId w:val="4"/>
        </w:numPr>
        <w:tabs>
          <w:tab w:val="right" w:pos="611"/>
        </w:tabs>
        <w:bidi/>
        <w:spacing w:before="0" w:after="100" w:line="240" w:lineRule="auto"/>
        <w:jc w:val="both"/>
        <w:rPr>
          <w:rFonts w:eastAsia="Times New Roman"/>
          <w:color w:val="auto"/>
          <w:sz w:val="28"/>
          <w:szCs w:val="28"/>
          <w:rtl/>
          <w:lang w:eastAsia="fr-FR" w:bidi="ar-SA"/>
        </w:rPr>
      </w:pPr>
      <w:r>
        <w:rPr>
          <w:rFonts w:eastAsia="Times New Roman" w:hint="cs"/>
          <w:color w:val="auto"/>
          <w:sz w:val="28"/>
          <w:szCs w:val="28"/>
          <w:rtl/>
          <w:lang w:eastAsia="fr-FR" w:bidi="ar-SA"/>
        </w:rPr>
        <w:t xml:space="preserve"> </w:t>
      </w:r>
      <w:r w:rsidRPr="004D00D5">
        <w:rPr>
          <w:rFonts w:eastAsia="Times New Roman" w:hint="cs"/>
          <w:color w:val="auto"/>
          <w:sz w:val="28"/>
          <w:szCs w:val="28"/>
          <w:rtl/>
          <w:lang w:eastAsia="fr-FR" w:bidi="ar-SA"/>
        </w:rPr>
        <w:t xml:space="preserve"> </w:t>
      </w:r>
      <w:r w:rsidRPr="004F2023">
        <w:rPr>
          <w:rFonts w:eastAsia="Times New Roman" w:hint="cs"/>
          <w:color w:val="auto"/>
          <w:sz w:val="28"/>
          <w:szCs w:val="28"/>
          <w:rtl/>
          <w:lang w:eastAsia="fr-FR" w:bidi="ar-SA"/>
        </w:rPr>
        <w:t>نماذج من  الرّو</w:t>
      </w:r>
      <w:r>
        <w:rPr>
          <w:rFonts w:eastAsia="Times New Roman" w:hint="cs"/>
          <w:color w:val="auto"/>
          <w:sz w:val="28"/>
          <w:szCs w:val="28"/>
          <w:rtl/>
          <w:lang w:eastAsia="fr-FR" w:bidi="ar-SA"/>
        </w:rPr>
        <w:t>اية العربية ذات الاتجاه النّفسي</w:t>
      </w:r>
    </w:p>
    <w:p w:rsidR="00FD1B1E" w:rsidRPr="00FD1B1E" w:rsidRDefault="00FD1B1E" w:rsidP="00FD1B1E">
      <w:pPr>
        <w:pStyle w:val="NormalWeb"/>
        <w:bidi/>
        <w:spacing w:before="0" w:beforeAutospacing="0" w:afterAutospacing="0"/>
        <w:ind w:left="427"/>
        <w:jc w:val="both"/>
        <w:rPr>
          <w:rFonts w:ascii="Amiri" w:hAnsi="Amiri" w:cs="Amiri"/>
          <w:b/>
          <w:bCs/>
          <w:sz w:val="28"/>
          <w:szCs w:val="28"/>
          <w:rtl/>
        </w:rPr>
      </w:pPr>
    </w:p>
    <w:p w:rsidR="004D00D5" w:rsidRPr="004D00D5" w:rsidRDefault="004D00D5" w:rsidP="004D00D5">
      <w:pPr>
        <w:pStyle w:val="NormalWeb"/>
        <w:bidi/>
        <w:spacing w:before="0" w:beforeAutospacing="0" w:afterAutospacing="0"/>
        <w:ind w:left="-523"/>
        <w:jc w:val="both"/>
        <w:rPr>
          <w:rFonts w:ascii="Amiri" w:hAnsi="Amiri" w:cs="Amiri"/>
          <w:b/>
          <w:bCs/>
          <w:sz w:val="28"/>
          <w:szCs w:val="28"/>
        </w:rPr>
      </w:pPr>
    </w:p>
    <w:p w:rsidR="004D00D5" w:rsidRDefault="004D00D5" w:rsidP="004D00D5">
      <w:pPr>
        <w:pStyle w:val="NormalWeb"/>
        <w:bidi/>
        <w:spacing w:before="0" w:beforeAutospacing="0" w:afterAutospacing="0"/>
        <w:jc w:val="both"/>
        <w:rPr>
          <w:rFonts w:ascii="Amiri" w:hAnsi="Amiri" w:cs="Amiri"/>
          <w:sz w:val="28"/>
          <w:szCs w:val="28"/>
        </w:rPr>
      </w:pPr>
    </w:p>
    <w:p w:rsidR="004D00D5" w:rsidRDefault="004D00D5" w:rsidP="004D00D5">
      <w:pPr>
        <w:pStyle w:val="NormalWeb"/>
        <w:bidi/>
        <w:spacing w:before="0" w:beforeAutospacing="0" w:afterAutospacing="0"/>
        <w:ind w:left="-523"/>
        <w:jc w:val="center"/>
        <w:rPr>
          <w:rFonts w:ascii="Amiri" w:hAnsi="Amiri" w:cs="Amiri"/>
          <w:sz w:val="28"/>
          <w:szCs w:val="28"/>
        </w:rPr>
      </w:pPr>
      <w:r w:rsidRPr="002B526E">
        <w:rPr>
          <w:rFonts w:ascii="Amiri" w:hAnsi="Amiri" w:cs="Amiri" w:hint="cs"/>
          <w:b/>
          <w:bCs/>
          <w:sz w:val="36"/>
          <w:szCs w:val="36"/>
          <w:rtl/>
        </w:rPr>
        <w:t xml:space="preserve">المحاضرة الرّابعة:  </w:t>
      </w:r>
      <w:r w:rsidRPr="002B526E">
        <w:rPr>
          <w:rFonts w:ascii="Amiri" w:hAnsi="Amiri" w:cs="Amiri"/>
          <w:b/>
          <w:bCs/>
          <w:sz w:val="36"/>
          <w:szCs w:val="36"/>
          <w:rtl/>
        </w:rPr>
        <w:t>الاتجاه الن</w:t>
      </w:r>
      <w:r w:rsidR="00FD1B1E">
        <w:rPr>
          <w:rFonts w:ascii="Amiri" w:hAnsi="Amiri" w:cs="Amiri" w:hint="cs"/>
          <w:b/>
          <w:bCs/>
          <w:sz w:val="36"/>
          <w:szCs w:val="36"/>
          <w:rtl/>
        </w:rPr>
        <w:t>ّ</w:t>
      </w:r>
      <w:r w:rsidRPr="002B526E">
        <w:rPr>
          <w:rFonts w:ascii="Amiri" w:hAnsi="Amiri" w:cs="Amiri"/>
          <w:b/>
          <w:bCs/>
          <w:sz w:val="36"/>
          <w:szCs w:val="36"/>
          <w:rtl/>
        </w:rPr>
        <w:t>فسي في الكتابات الر</w:t>
      </w:r>
      <w:r w:rsidR="00FD1B1E">
        <w:rPr>
          <w:rFonts w:ascii="Amiri" w:hAnsi="Amiri" w:cs="Amiri" w:hint="cs"/>
          <w:b/>
          <w:bCs/>
          <w:sz w:val="36"/>
          <w:szCs w:val="36"/>
          <w:rtl/>
        </w:rPr>
        <w:t>ّ</w:t>
      </w:r>
      <w:r w:rsidRPr="002B526E">
        <w:rPr>
          <w:rFonts w:ascii="Amiri" w:hAnsi="Amiri" w:cs="Amiri"/>
          <w:b/>
          <w:bCs/>
          <w:sz w:val="36"/>
          <w:szCs w:val="36"/>
          <w:rtl/>
        </w:rPr>
        <w:t>وائية العربية</w:t>
      </w:r>
    </w:p>
    <w:p w:rsidR="004D00D5" w:rsidRDefault="004D00D5" w:rsidP="004D00D5">
      <w:pPr>
        <w:pStyle w:val="NormalWeb"/>
        <w:bidi/>
        <w:spacing w:before="0" w:beforeAutospacing="0" w:afterAutospacing="0"/>
        <w:ind w:left="-523"/>
        <w:jc w:val="both"/>
        <w:rPr>
          <w:rFonts w:ascii="Amiri" w:hAnsi="Amiri" w:cs="Amiri"/>
          <w:sz w:val="28"/>
          <w:szCs w:val="28"/>
        </w:rPr>
      </w:pPr>
    </w:p>
    <w:p w:rsidR="004D00D5" w:rsidRDefault="004D00D5" w:rsidP="004D00D5">
      <w:pPr>
        <w:pStyle w:val="NormalWeb"/>
        <w:bidi/>
        <w:spacing w:before="0" w:beforeAutospacing="0" w:afterAutospacing="0"/>
        <w:ind w:left="-523"/>
        <w:jc w:val="both"/>
        <w:rPr>
          <w:rFonts w:ascii="Amiri" w:hAnsi="Amiri" w:cs="Amiri"/>
          <w:b/>
          <w:bCs/>
          <w:sz w:val="32"/>
          <w:szCs w:val="32"/>
          <w:rtl/>
        </w:rPr>
      </w:pPr>
      <w:r w:rsidRPr="004D00D5">
        <w:rPr>
          <w:rFonts w:ascii="Amiri" w:hAnsi="Amiri" w:cs="Amiri" w:hint="cs"/>
          <w:b/>
          <w:bCs/>
          <w:sz w:val="32"/>
          <w:szCs w:val="32"/>
          <w:rtl/>
        </w:rPr>
        <w:t xml:space="preserve"> الرّواية النّفسية:</w:t>
      </w:r>
      <w:r>
        <w:rPr>
          <w:rFonts w:ascii="Amiri" w:hAnsi="Amiri" w:cs="Amiri"/>
          <w:b/>
          <w:bCs/>
          <w:sz w:val="32"/>
          <w:szCs w:val="32"/>
        </w:rPr>
        <w:t xml:space="preserve">   </w:t>
      </w:r>
      <w:r w:rsidRPr="004D00D5">
        <w:rPr>
          <w:rFonts w:ascii="Amiri" w:hAnsi="Amiri" w:cs="Amiri"/>
          <w:b/>
          <w:bCs/>
          <w:sz w:val="32"/>
          <w:szCs w:val="32"/>
        </w:rPr>
        <w:t xml:space="preserve"> </w:t>
      </w:r>
    </w:p>
    <w:p w:rsidR="004D00D5" w:rsidRPr="000756AF" w:rsidRDefault="004D00D5" w:rsidP="004D00D5">
      <w:pPr>
        <w:pStyle w:val="NormalWeb"/>
        <w:bidi/>
        <w:spacing w:before="0" w:beforeAutospacing="0" w:afterAutospacing="0"/>
        <w:ind w:left="-523"/>
        <w:jc w:val="both"/>
        <w:rPr>
          <w:rFonts w:ascii="Amiri" w:hAnsi="Amiri" w:cs="Amiri"/>
          <w:sz w:val="28"/>
          <w:szCs w:val="28"/>
          <w:rtl/>
        </w:rPr>
      </w:pPr>
      <w:r w:rsidRPr="000756AF">
        <w:rPr>
          <w:rFonts w:ascii="Amiri" w:hAnsi="Amiri" w:cs="Amiri"/>
          <w:sz w:val="28"/>
          <w:szCs w:val="28"/>
          <w:rtl/>
        </w:rPr>
        <w:t>لقد تبنى الر</w:t>
      </w:r>
      <w:r>
        <w:rPr>
          <w:rFonts w:ascii="Amiri" w:hAnsi="Amiri" w:cs="Amiri" w:hint="cs"/>
          <w:sz w:val="28"/>
          <w:szCs w:val="28"/>
          <w:rtl/>
        </w:rPr>
        <w:t>ّ</w:t>
      </w:r>
      <w:r w:rsidRPr="000756AF">
        <w:rPr>
          <w:rFonts w:ascii="Amiri" w:hAnsi="Amiri" w:cs="Amiri"/>
          <w:sz w:val="28"/>
          <w:szCs w:val="28"/>
          <w:rtl/>
        </w:rPr>
        <w:t>وائيون العرب الأنموذج الن</w:t>
      </w:r>
      <w:r>
        <w:rPr>
          <w:rFonts w:ascii="Amiri" w:hAnsi="Amiri" w:cs="Amiri" w:hint="cs"/>
          <w:sz w:val="28"/>
          <w:szCs w:val="28"/>
          <w:rtl/>
        </w:rPr>
        <w:t>ّ</w:t>
      </w:r>
      <w:r w:rsidRPr="000756AF">
        <w:rPr>
          <w:rFonts w:ascii="Amiri" w:hAnsi="Amiri" w:cs="Amiri"/>
          <w:sz w:val="28"/>
          <w:szCs w:val="28"/>
          <w:rtl/>
        </w:rPr>
        <w:t>فسي الغربي في إنتاجهم للن</w:t>
      </w:r>
      <w:r>
        <w:rPr>
          <w:rFonts w:ascii="Amiri" w:hAnsi="Amiri" w:cs="Amiri" w:hint="cs"/>
          <w:sz w:val="28"/>
          <w:szCs w:val="28"/>
          <w:rtl/>
        </w:rPr>
        <w:t>ّ</w:t>
      </w:r>
      <w:r w:rsidRPr="000756AF">
        <w:rPr>
          <w:rFonts w:ascii="Amiri" w:hAnsi="Amiri" w:cs="Amiri"/>
          <w:sz w:val="28"/>
          <w:szCs w:val="28"/>
          <w:rtl/>
        </w:rPr>
        <w:t>ص الر</w:t>
      </w:r>
      <w:r>
        <w:rPr>
          <w:rFonts w:ascii="Amiri" w:hAnsi="Amiri" w:cs="Amiri" w:hint="cs"/>
          <w:sz w:val="28"/>
          <w:szCs w:val="28"/>
          <w:rtl/>
        </w:rPr>
        <w:t>ّ</w:t>
      </w:r>
      <w:r w:rsidRPr="000756AF">
        <w:rPr>
          <w:rFonts w:ascii="Amiri" w:hAnsi="Amiri" w:cs="Amiri"/>
          <w:sz w:val="28"/>
          <w:szCs w:val="28"/>
          <w:rtl/>
        </w:rPr>
        <w:t xml:space="preserve">وائي، فأعادوا استنباته </w:t>
      </w:r>
      <w:r>
        <w:rPr>
          <w:rFonts w:ascii="Amiri" w:hAnsi="Amiri" w:cs="Amiri" w:hint="cs"/>
          <w:sz w:val="28"/>
          <w:szCs w:val="28"/>
          <w:rtl/>
        </w:rPr>
        <w:t>ب</w:t>
      </w:r>
      <w:r w:rsidRPr="000756AF">
        <w:rPr>
          <w:rFonts w:ascii="Amiri" w:hAnsi="Amiri" w:cs="Amiri"/>
          <w:sz w:val="28"/>
          <w:szCs w:val="28"/>
          <w:rtl/>
        </w:rPr>
        <w:t>ما يوافق سباقات إبداعهم، فتبدى الوضع العر</w:t>
      </w:r>
      <w:r>
        <w:rPr>
          <w:rFonts w:ascii="Amiri" w:hAnsi="Amiri" w:cs="Amiri" w:hint="cs"/>
          <w:sz w:val="28"/>
          <w:szCs w:val="28"/>
          <w:rtl/>
        </w:rPr>
        <w:t>ب</w:t>
      </w:r>
      <w:r w:rsidRPr="000756AF">
        <w:rPr>
          <w:rFonts w:ascii="Amiri" w:hAnsi="Amiri" w:cs="Amiri"/>
          <w:sz w:val="28"/>
          <w:szCs w:val="28"/>
          <w:rtl/>
        </w:rPr>
        <w:t xml:space="preserve">ي (المستعمر </w:t>
      </w:r>
      <w:r>
        <w:rPr>
          <w:rFonts w:ascii="Amiri" w:hAnsi="Amiri" w:cs="Amiri" w:hint="cs"/>
          <w:sz w:val="28"/>
          <w:szCs w:val="28"/>
          <w:rtl/>
        </w:rPr>
        <w:t>،</w:t>
      </w:r>
      <w:r w:rsidRPr="000756AF">
        <w:rPr>
          <w:rFonts w:ascii="Amiri" w:hAnsi="Amiri" w:cs="Amiri"/>
          <w:sz w:val="28"/>
          <w:szCs w:val="28"/>
          <w:rtl/>
        </w:rPr>
        <w:t>المت</w:t>
      </w:r>
      <w:r>
        <w:rPr>
          <w:rFonts w:ascii="Amiri" w:hAnsi="Amiri" w:cs="Amiri" w:hint="cs"/>
          <w:sz w:val="28"/>
          <w:szCs w:val="28"/>
          <w:rtl/>
        </w:rPr>
        <w:t>خلّ</w:t>
      </w:r>
      <w:r w:rsidRPr="000756AF">
        <w:rPr>
          <w:rFonts w:ascii="Amiri" w:hAnsi="Amiri" w:cs="Amiri"/>
          <w:sz w:val="28"/>
          <w:szCs w:val="28"/>
          <w:rtl/>
        </w:rPr>
        <w:t xml:space="preserve">ف </w:t>
      </w:r>
      <w:r>
        <w:rPr>
          <w:rFonts w:ascii="Amiri" w:hAnsi="Amiri" w:cs="Amiri" w:hint="cs"/>
          <w:sz w:val="28"/>
          <w:szCs w:val="28"/>
          <w:rtl/>
        </w:rPr>
        <w:t>،</w:t>
      </w:r>
      <w:r w:rsidRPr="000756AF">
        <w:rPr>
          <w:rFonts w:ascii="Amiri" w:hAnsi="Amiri" w:cs="Amiri"/>
          <w:sz w:val="28"/>
          <w:szCs w:val="28"/>
          <w:rtl/>
        </w:rPr>
        <w:t xml:space="preserve">المضطهد </w:t>
      </w:r>
      <w:r>
        <w:rPr>
          <w:rFonts w:ascii="Amiri" w:hAnsi="Amiri" w:cs="Amiri" w:hint="cs"/>
          <w:sz w:val="28"/>
          <w:szCs w:val="28"/>
          <w:rtl/>
        </w:rPr>
        <w:t xml:space="preserve">، </w:t>
      </w:r>
      <w:r w:rsidRPr="000756AF">
        <w:rPr>
          <w:rFonts w:ascii="Amiri" w:hAnsi="Amiri" w:cs="Amiri"/>
          <w:sz w:val="28"/>
          <w:szCs w:val="28"/>
          <w:rtl/>
        </w:rPr>
        <w:t>المأزوم) نصبا على الن</w:t>
      </w:r>
      <w:r>
        <w:rPr>
          <w:rFonts w:ascii="Amiri" w:hAnsi="Amiri" w:cs="Amiri" w:hint="cs"/>
          <w:sz w:val="28"/>
          <w:szCs w:val="28"/>
          <w:rtl/>
        </w:rPr>
        <w:t>ّ</w:t>
      </w:r>
      <w:r w:rsidRPr="000756AF">
        <w:rPr>
          <w:rFonts w:ascii="Amiri" w:hAnsi="Amiri" w:cs="Amiri"/>
          <w:sz w:val="28"/>
          <w:szCs w:val="28"/>
          <w:rtl/>
        </w:rPr>
        <w:t>حو ذاته الذي تجسد به في نفسية الإنسان العربي، فحالة الانكفاء على الذ</w:t>
      </w:r>
      <w:r>
        <w:rPr>
          <w:rFonts w:ascii="Amiri" w:hAnsi="Amiri" w:cs="Amiri" w:hint="cs"/>
          <w:sz w:val="28"/>
          <w:szCs w:val="28"/>
          <w:rtl/>
        </w:rPr>
        <w:t>ّ</w:t>
      </w:r>
      <w:r w:rsidRPr="000756AF">
        <w:rPr>
          <w:rFonts w:ascii="Amiri" w:hAnsi="Amiri" w:cs="Amiri"/>
          <w:sz w:val="28"/>
          <w:szCs w:val="28"/>
          <w:rtl/>
        </w:rPr>
        <w:t>ات، والاستلاب الحاصل، والحزن، والخوف ... حالات توطنت على مستوى الن</w:t>
      </w:r>
      <w:r>
        <w:rPr>
          <w:rFonts w:ascii="Amiri" w:hAnsi="Amiri" w:cs="Amiri" w:hint="cs"/>
          <w:sz w:val="28"/>
          <w:szCs w:val="28"/>
          <w:rtl/>
        </w:rPr>
        <w:t>ّ</w:t>
      </w:r>
      <w:r w:rsidRPr="000756AF">
        <w:rPr>
          <w:rFonts w:ascii="Amiri" w:hAnsi="Amiri" w:cs="Amiri"/>
          <w:sz w:val="28"/>
          <w:szCs w:val="28"/>
          <w:rtl/>
        </w:rPr>
        <w:t>ص العربي ولها ما يعضدها في الواقع "فباتت الحاجة ماسة إلى فعل إبداعي [نفسي جديد، يعيد الن</w:t>
      </w:r>
      <w:r>
        <w:rPr>
          <w:rFonts w:ascii="Amiri" w:hAnsi="Amiri" w:cs="Amiri" w:hint="cs"/>
          <w:sz w:val="28"/>
          <w:szCs w:val="28"/>
          <w:rtl/>
        </w:rPr>
        <w:t>ّ</w:t>
      </w:r>
      <w:r w:rsidRPr="000756AF">
        <w:rPr>
          <w:rFonts w:ascii="Amiri" w:hAnsi="Amiri" w:cs="Amiri"/>
          <w:sz w:val="28"/>
          <w:szCs w:val="28"/>
          <w:rtl/>
        </w:rPr>
        <w:t>ظر في كل</w:t>
      </w:r>
      <w:r>
        <w:rPr>
          <w:rFonts w:ascii="Amiri" w:hAnsi="Amiri" w:cs="Amiri" w:hint="cs"/>
          <w:sz w:val="28"/>
          <w:szCs w:val="28"/>
          <w:rtl/>
        </w:rPr>
        <w:t>ّ</w:t>
      </w:r>
      <w:r w:rsidRPr="000756AF">
        <w:rPr>
          <w:rFonts w:ascii="Amiri" w:hAnsi="Amiri" w:cs="Amiri"/>
          <w:sz w:val="28"/>
          <w:szCs w:val="28"/>
          <w:rtl/>
        </w:rPr>
        <w:t xml:space="preserve"> شيء، ويكون قادرا على إعطاء قراءة جديدة للحياة الحديثة "</w:t>
      </w:r>
      <w:r>
        <w:rPr>
          <w:rFonts w:ascii="Amiri" w:hAnsi="Amiri" w:cs="Amiri" w:hint="cs"/>
          <w:sz w:val="28"/>
          <w:szCs w:val="28"/>
          <w:rtl/>
        </w:rPr>
        <w:t>.</w:t>
      </w:r>
      <w:r w:rsidRPr="00044C36">
        <w:rPr>
          <w:rFonts w:ascii="Amiri" w:hAnsi="Amiri" w:cs="Amiri"/>
          <w:sz w:val="28"/>
          <w:szCs w:val="28"/>
          <w:vertAlign w:val="superscript"/>
          <w:rtl/>
        </w:rPr>
        <w:t>(</w:t>
      </w:r>
      <w:r w:rsidRPr="00044C36">
        <w:rPr>
          <w:rStyle w:val="Appelnotedebasdep"/>
          <w:rFonts w:ascii="Amiri" w:hAnsi="Amiri" w:cs="Amiri"/>
          <w:sz w:val="28"/>
          <w:szCs w:val="28"/>
          <w:rtl/>
        </w:rPr>
        <w:footnoteReference w:id="2"/>
      </w:r>
      <w:r w:rsidRPr="00044C36">
        <w:rPr>
          <w:rFonts w:ascii="Amiri" w:hAnsi="Amiri" w:cs="Amiri"/>
          <w:sz w:val="28"/>
          <w:szCs w:val="28"/>
          <w:vertAlign w:val="superscript"/>
          <w:rtl/>
        </w:rPr>
        <w:t>)</w:t>
      </w:r>
    </w:p>
    <w:p w:rsidR="004D00D5" w:rsidRPr="002F4B33" w:rsidRDefault="004D00D5" w:rsidP="004D00D5">
      <w:pPr>
        <w:pStyle w:val="NormalWeb"/>
        <w:bidi/>
        <w:spacing w:before="0" w:beforeAutospacing="0" w:afterAutospacing="0"/>
        <w:ind w:left="-523"/>
        <w:jc w:val="both"/>
        <w:rPr>
          <w:rFonts w:ascii="Amiri" w:hAnsi="Amiri" w:cs="Amiri"/>
          <w:sz w:val="28"/>
          <w:szCs w:val="28"/>
        </w:rPr>
      </w:pPr>
      <w:r>
        <w:rPr>
          <w:rFonts w:ascii="Amiri" w:hAnsi="Amiri" w:cs="Amiri" w:hint="cs"/>
          <w:sz w:val="28"/>
          <w:szCs w:val="28"/>
          <w:rtl/>
        </w:rPr>
        <w:t xml:space="preserve">        </w:t>
      </w:r>
      <w:r w:rsidRPr="000756AF">
        <w:rPr>
          <w:rFonts w:ascii="Amiri" w:hAnsi="Amiri" w:cs="Amiri"/>
          <w:sz w:val="28"/>
          <w:szCs w:val="28"/>
          <w:rtl/>
        </w:rPr>
        <w:t>لقد غدت الر</w:t>
      </w:r>
      <w:r>
        <w:rPr>
          <w:rFonts w:ascii="Amiri" w:hAnsi="Amiri" w:cs="Amiri" w:hint="cs"/>
          <w:sz w:val="28"/>
          <w:szCs w:val="28"/>
          <w:rtl/>
        </w:rPr>
        <w:t>ّ</w:t>
      </w:r>
      <w:r w:rsidRPr="000756AF">
        <w:rPr>
          <w:rFonts w:ascii="Amiri" w:hAnsi="Amiri" w:cs="Amiri"/>
          <w:sz w:val="28"/>
          <w:szCs w:val="28"/>
          <w:rtl/>
        </w:rPr>
        <w:t>واية ذات الأبعاد الن</w:t>
      </w:r>
      <w:r>
        <w:rPr>
          <w:rFonts w:ascii="Amiri" w:hAnsi="Amiri" w:cs="Amiri" w:hint="cs"/>
          <w:sz w:val="28"/>
          <w:szCs w:val="28"/>
          <w:rtl/>
        </w:rPr>
        <w:t>ّ</w:t>
      </w:r>
      <w:r w:rsidRPr="000756AF">
        <w:rPr>
          <w:rFonts w:ascii="Amiri" w:hAnsi="Amiri" w:cs="Amiri"/>
          <w:sz w:val="28"/>
          <w:szCs w:val="28"/>
          <w:rtl/>
        </w:rPr>
        <w:t>فسية في أدبنا العربي بما تمنته من نمط جديد في الكتابة وأساليب مخصوصة في نسج المتواليات الس</w:t>
      </w:r>
      <w:r>
        <w:rPr>
          <w:rFonts w:ascii="Amiri" w:hAnsi="Amiri" w:cs="Amiri" w:hint="cs"/>
          <w:sz w:val="28"/>
          <w:szCs w:val="28"/>
          <w:rtl/>
        </w:rPr>
        <w:t>ّ</w:t>
      </w:r>
      <w:r w:rsidRPr="000756AF">
        <w:rPr>
          <w:rFonts w:ascii="Amiri" w:hAnsi="Amiri" w:cs="Amiri"/>
          <w:sz w:val="28"/>
          <w:szCs w:val="28"/>
          <w:rtl/>
        </w:rPr>
        <w:t>ردية علامة إبداعية فارقة، لم تستطع حركية الإبداع بتجاوزها؛ فالإيمان بضرورة إرساء القطيعة مع الر</w:t>
      </w:r>
      <w:r>
        <w:rPr>
          <w:rFonts w:ascii="Amiri" w:hAnsi="Amiri" w:cs="Amiri" w:hint="cs"/>
          <w:sz w:val="28"/>
          <w:szCs w:val="28"/>
          <w:rtl/>
        </w:rPr>
        <w:t>ّ</w:t>
      </w:r>
      <w:r w:rsidRPr="000756AF">
        <w:rPr>
          <w:rFonts w:ascii="Amiri" w:hAnsi="Amiri" w:cs="Amiri"/>
          <w:sz w:val="28"/>
          <w:szCs w:val="28"/>
          <w:rtl/>
        </w:rPr>
        <w:t>واية الواقعية أو على الأقل تجاوزها بالاشتغال على العوالم الد</w:t>
      </w:r>
      <w:r>
        <w:rPr>
          <w:rFonts w:ascii="Amiri" w:hAnsi="Amiri" w:cs="Amiri" w:hint="cs"/>
          <w:sz w:val="28"/>
          <w:szCs w:val="28"/>
          <w:rtl/>
        </w:rPr>
        <w:t>ّ</w:t>
      </w:r>
      <w:r w:rsidRPr="000756AF">
        <w:rPr>
          <w:rFonts w:ascii="Amiri" w:hAnsi="Amiri" w:cs="Amiri"/>
          <w:sz w:val="28"/>
          <w:szCs w:val="28"/>
          <w:rtl/>
        </w:rPr>
        <w:t>اخلية للشخصيات في علائقها المختلفة بالمكو</w:t>
      </w:r>
      <w:r>
        <w:rPr>
          <w:rFonts w:ascii="Amiri" w:hAnsi="Amiri" w:cs="Amiri" w:hint="cs"/>
          <w:sz w:val="28"/>
          <w:szCs w:val="28"/>
          <w:rtl/>
        </w:rPr>
        <w:t>ّ</w:t>
      </w:r>
      <w:r w:rsidRPr="000756AF">
        <w:rPr>
          <w:rFonts w:ascii="Amiri" w:hAnsi="Amiri" w:cs="Amiri"/>
          <w:sz w:val="28"/>
          <w:szCs w:val="28"/>
          <w:rtl/>
        </w:rPr>
        <w:t>نات الس</w:t>
      </w:r>
      <w:r>
        <w:rPr>
          <w:rFonts w:ascii="Amiri" w:hAnsi="Amiri" w:cs="Amiri" w:hint="cs"/>
          <w:sz w:val="28"/>
          <w:szCs w:val="28"/>
          <w:rtl/>
        </w:rPr>
        <w:t>ّ</w:t>
      </w:r>
      <w:r w:rsidRPr="000756AF">
        <w:rPr>
          <w:rFonts w:ascii="Amiri" w:hAnsi="Amiri" w:cs="Amiri"/>
          <w:sz w:val="28"/>
          <w:szCs w:val="28"/>
          <w:rtl/>
        </w:rPr>
        <w:t>ردية الأخرى، أي مضمر الذ</w:t>
      </w:r>
      <w:r>
        <w:rPr>
          <w:rFonts w:ascii="Amiri" w:hAnsi="Amiri" w:cs="Amiri" w:hint="cs"/>
          <w:sz w:val="28"/>
          <w:szCs w:val="28"/>
          <w:rtl/>
        </w:rPr>
        <w:t>ّ</w:t>
      </w:r>
      <w:r w:rsidRPr="000756AF">
        <w:rPr>
          <w:rFonts w:ascii="Amiri" w:hAnsi="Amiri" w:cs="Amiri"/>
          <w:sz w:val="28"/>
          <w:szCs w:val="28"/>
          <w:rtl/>
        </w:rPr>
        <w:t>وات الفاعلة "وما تألف هذه من مشاعر وعواطف ومطامح وآلام"، في علاقته بالمحاور الد</w:t>
      </w:r>
      <w:r>
        <w:rPr>
          <w:rFonts w:ascii="Amiri" w:hAnsi="Amiri" w:cs="Amiri" w:hint="cs"/>
          <w:sz w:val="28"/>
          <w:szCs w:val="28"/>
          <w:rtl/>
        </w:rPr>
        <w:t>ّ</w:t>
      </w:r>
      <w:r w:rsidRPr="000756AF">
        <w:rPr>
          <w:rFonts w:ascii="Amiri" w:hAnsi="Amiri" w:cs="Amiri"/>
          <w:sz w:val="28"/>
          <w:szCs w:val="28"/>
          <w:rtl/>
        </w:rPr>
        <w:t>لالية الكبرى التي ينبني عليها الن</w:t>
      </w:r>
      <w:r>
        <w:rPr>
          <w:rFonts w:ascii="Amiri" w:hAnsi="Amiri" w:cs="Amiri" w:hint="cs"/>
          <w:sz w:val="28"/>
          <w:szCs w:val="28"/>
          <w:rtl/>
        </w:rPr>
        <w:t>ّ</w:t>
      </w:r>
      <w:r w:rsidRPr="000756AF">
        <w:rPr>
          <w:rFonts w:ascii="Amiri" w:hAnsi="Amiri" w:cs="Amiri"/>
          <w:sz w:val="28"/>
          <w:szCs w:val="28"/>
          <w:rtl/>
        </w:rPr>
        <w:t>ص الر</w:t>
      </w:r>
      <w:r>
        <w:rPr>
          <w:rFonts w:ascii="Amiri" w:hAnsi="Amiri" w:cs="Amiri" w:hint="cs"/>
          <w:sz w:val="28"/>
          <w:szCs w:val="28"/>
          <w:rtl/>
        </w:rPr>
        <w:t>ّ</w:t>
      </w:r>
      <w:r w:rsidRPr="000756AF">
        <w:rPr>
          <w:rFonts w:ascii="Amiri" w:hAnsi="Amiri" w:cs="Amiri"/>
          <w:sz w:val="28"/>
          <w:szCs w:val="28"/>
          <w:rtl/>
        </w:rPr>
        <w:t>وائي، وهو ما أخذ المنجز العربي إلى عوالم إبداعية جديدة ومبتكرة .</w:t>
      </w:r>
    </w:p>
    <w:p w:rsidR="004D00D5" w:rsidRPr="001976D6" w:rsidRDefault="004D00D5" w:rsidP="004D00D5">
      <w:pPr>
        <w:bidi/>
        <w:spacing w:after="100" w:line="240" w:lineRule="auto"/>
        <w:ind w:left="-523"/>
        <w:jc w:val="both"/>
        <w:rPr>
          <w:rFonts w:eastAsia="Times New Roman"/>
          <w:b w:val="0"/>
          <w:bCs w:val="0"/>
          <w:color w:val="auto"/>
          <w:sz w:val="28"/>
          <w:szCs w:val="28"/>
          <w:lang w:eastAsia="fr-FR" w:bidi="ar-SA"/>
        </w:rPr>
      </w:pPr>
      <w:r>
        <w:rPr>
          <w:rFonts w:eastAsia="Times New Roman" w:hint="cs"/>
          <w:b w:val="0"/>
          <w:bCs w:val="0"/>
          <w:color w:val="auto"/>
          <w:sz w:val="28"/>
          <w:szCs w:val="28"/>
          <w:rtl/>
          <w:lang w:eastAsia="fr-FR" w:bidi="ar-SA"/>
        </w:rPr>
        <w:lastRenderedPageBreak/>
        <w:t xml:space="preserve">          </w:t>
      </w:r>
      <w:r>
        <w:rPr>
          <w:rFonts w:eastAsia="Times New Roman"/>
          <w:b w:val="0"/>
          <w:bCs w:val="0"/>
          <w:color w:val="auto"/>
          <w:sz w:val="28"/>
          <w:szCs w:val="28"/>
          <w:rtl/>
          <w:lang w:eastAsia="fr-FR" w:bidi="ar-SA"/>
        </w:rPr>
        <w:t>يرجع الن</w:t>
      </w:r>
      <w:r>
        <w:rPr>
          <w:rFonts w:eastAsia="Times New Roman" w:hint="cs"/>
          <w:b w:val="0"/>
          <w:bCs w:val="0"/>
          <w:color w:val="auto"/>
          <w:sz w:val="28"/>
          <w:szCs w:val="28"/>
          <w:rtl/>
          <w:lang w:eastAsia="fr-FR" w:bidi="ar-SA"/>
        </w:rPr>
        <w:t>ّ</w:t>
      </w:r>
      <w:r>
        <w:rPr>
          <w:rFonts w:eastAsia="Times New Roman"/>
          <w:b w:val="0"/>
          <w:bCs w:val="0"/>
          <w:color w:val="auto"/>
          <w:sz w:val="28"/>
          <w:szCs w:val="28"/>
          <w:rtl/>
          <w:lang w:eastAsia="fr-FR" w:bidi="ar-SA"/>
        </w:rPr>
        <w:t xml:space="preserve">قاد نضج </w:t>
      </w:r>
      <w:r>
        <w:rPr>
          <w:rFonts w:eastAsia="Times New Roman" w:hint="cs"/>
          <w:b w:val="0"/>
          <w:bCs w:val="0"/>
          <w:color w:val="auto"/>
          <w:sz w:val="28"/>
          <w:szCs w:val="28"/>
          <w:rtl/>
          <w:lang w:eastAsia="fr-FR" w:bidi="ar-SA"/>
        </w:rPr>
        <w:t>الم</w:t>
      </w:r>
      <w:r w:rsidRPr="001976D6">
        <w:rPr>
          <w:rFonts w:eastAsia="Times New Roman"/>
          <w:b w:val="0"/>
          <w:bCs w:val="0"/>
          <w:color w:val="auto"/>
          <w:sz w:val="28"/>
          <w:szCs w:val="28"/>
          <w:rtl/>
          <w:lang w:eastAsia="fr-FR" w:bidi="ar-SA"/>
        </w:rPr>
        <w:t>حكي الن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فسي "ما هو خطاب سردي بضمير الغائب عن الحياة الد</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اخلية للش</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خصية الر</w:t>
      </w:r>
      <w:r>
        <w:rPr>
          <w:rFonts w:eastAsia="Times New Roman" w:hint="cs"/>
          <w:b w:val="0"/>
          <w:bCs w:val="0"/>
          <w:color w:val="auto"/>
          <w:sz w:val="28"/>
          <w:szCs w:val="28"/>
          <w:rtl/>
          <w:lang w:eastAsia="fr-FR" w:bidi="ar-SA"/>
        </w:rPr>
        <w:t>ّ</w:t>
      </w:r>
      <w:r>
        <w:rPr>
          <w:rFonts w:eastAsia="Times New Roman"/>
          <w:b w:val="0"/>
          <w:bCs w:val="0"/>
          <w:color w:val="auto"/>
          <w:sz w:val="28"/>
          <w:szCs w:val="28"/>
          <w:rtl/>
          <w:lang w:eastAsia="fr-FR" w:bidi="ar-SA"/>
        </w:rPr>
        <w:t>وائي</w:t>
      </w:r>
      <w:r>
        <w:rPr>
          <w:rFonts w:eastAsia="Times New Roman" w:hint="cs"/>
          <w:b w:val="0"/>
          <w:bCs w:val="0"/>
          <w:color w:val="auto"/>
          <w:sz w:val="28"/>
          <w:szCs w:val="28"/>
          <w:rtl/>
          <w:lang w:eastAsia="fr-FR" w:bidi="ar-SA"/>
        </w:rPr>
        <w:t>ة</w:t>
      </w:r>
      <w:r w:rsidRPr="00044C36">
        <w:rPr>
          <w:rFonts w:eastAsia="Times New Roman" w:hint="cs"/>
          <w:b w:val="0"/>
          <w:bCs w:val="0"/>
          <w:color w:val="auto"/>
          <w:sz w:val="28"/>
          <w:szCs w:val="28"/>
          <w:vertAlign w:val="superscript"/>
          <w:rtl/>
          <w:lang w:eastAsia="fr-FR" w:bidi="ar-SA"/>
        </w:rPr>
        <w:t xml:space="preserve"> (</w:t>
      </w:r>
      <w:r w:rsidRPr="00044C36">
        <w:rPr>
          <w:rStyle w:val="Appelnotedebasdep"/>
          <w:rFonts w:eastAsia="Times New Roman"/>
          <w:b w:val="0"/>
          <w:bCs w:val="0"/>
          <w:color w:val="auto"/>
          <w:sz w:val="28"/>
          <w:szCs w:val="28"/>
          <w:rtl/>
          <w:lang w:eastAsia="fr-FR" w:bidi="ar-SA"/>
        </w:rPr>
        <w:footnoteReference w:id="3"/>
      </w:r>
      <w:r w:rsidRPr="00044C36">
        <w:rPr>
          <w:rFonts w:eastAsia="Times New Roman"/>
          <w:b w:val="0"/>
          <w:bCs w:val="0"/>
          <w:color w:val="auto"/>
          <w:sz w:val="28"/>
          <w:szCs w:val="28"/>
          <w:vertAlign w:val="superscript"/>
          <w:rtl/>
          <w:lang w:eastAsia="fr-FR" w:bidi="ar-SA"/>
        </w:rPr>
        <w:t>)</w:t>
      </w:r>
      <w:r w:rsidRPr="001976D6">
        <w:rPr>
          <w:rFonts w:eastAsia="Times New Roman"/>
          <w:b w:val="0"/>
          <w:bCs w:val="0"/>
          <w:color w:val="auto"/>
          <w:sz w:val="28"/>
          <w:szCs w:val="28"/>
          <w:rtl/>
          <w:lang w:eastAsia="fr-FR" w:bidi="ar-SA"/>
        </w:rPr>
        <w:t xml:space="preserve"> إلى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وائي نجيب محفوظ من خلال نص</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ه "الل</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ص والكلاب"، وهو الن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ص الذي أجرى به من خلال شخصية سعيد مهران قطيعة مع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وايات الواقعية التي عرف بما هو أكثر من أي</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 مبدع آخر، فبنص "الل</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ص" تجاوز "القاهرة الجديدة" و"الث</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لاثية" (قصر الش</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وق بين القصرين / الس</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كرية) التي ربت في سماء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واية العربية الواقعية ردحا من الز</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من، وذلك لأن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وائي بحث من خلال نص</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ه عن شكل تعبيري جديد قومه سير الأبعاد الن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فسية للش</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خصيات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وائية، وبذلك أحدث "محفوظ" طفرة إبداعية بعد فترة زمنية وجيزة كان فيها سلطان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واية الواقعية العربية .</w:t>
      </w:r>
    </w:p>
    <w:p w:rsidR="004D00D5" w:rsidRPr="000756AF" w:rsidRDefault="004D00D5" w:rsidP="004D00D5">
      <w:pPr>
        <w:pStyle w:val="NormalWeb"/>
        <w:bidi/>
        <w:spacing w:before="240" w:beforeAutospacing="0" w:afterAutospacing="0"/>
        <w:ind w:left="-523"/>
        <w:jc w:val="both"/>
        <w:rPr>
          <w:rFonts w:ascii="Amiri" w:hAnsi="Amiri" w:cs="Amiri"/>
          <w:sz w:val="28"/>
          <w:szCs w:val="28"/>
          <w:rtl/>
        </w:rPr>
      </w:pPr>
      <w:r>
        <w:rPr>
          <w:rFonts w:ascii="Amiri" w:hAnsi="Amiri" w:cs="Amiri" w:hint="cs"/>
          <w:sz w:val="28"/>
          <w:szCs w:val="28"/>
          <w:rtl/>
        </w:rPr>
        <w:t xml:space="preserve">         </w:t>
      </w:r>
      <w:r w:rsidRPr="000756AF">
        <w:rPr>
          <w:rFonts w:ascii="Amiri" w:hAnsi="Amiri" w:cs="Amiri"/>
          <w:sz w:val="28"/>
          <w:szCs w:val="28"/>
          <w:rtl/>
        </w:rPr>
        <w:t xml:space="preserve">لقد اعتمد "نجيب محفوظ" </w:t>
      </w:r>
      <w:r w:rsidRPr="000756AF">
        <w:rPr>
          <w:rFonts w:ascii="Amiri" w:hAnsi="Amiri" w:cs="Amiri" w:hint="cs"/>
          <w:sz w:val="28"/>
          <w:szCs w:val="28"/>
          <w:rtl/>
        </w:rPr>
        <w:t>ا</w:t>
      </w:r>
      <w:r>
        <w:rPr>
          <w:rFonts w:ascii="Amiri" w:hAnsi="Amiri" w:cs="Amiri" w:hint="cs"/>
          <w:sz w:val="28"/>
          <w:szCs w:val="28"/>
          <w:rtl/>
        </w:rPr>
        <w:t>لمح</w:t>
      </w:r>
      <w:r w:rsidRPr="000756AF">
        <w:rPr>
          <w:rFonts w:ascii="Amiri" w:hAnsi="Amiri" w:cs="Amiri" w:hint="cs"/>
          <w:sz w:val="28"/>
          <w:szCs w:val="28"/>
          <w:rtl/>
        </w:rPr>
        <w:t>كي</w:t>
      </w:r>
      <w:r w:rsidRPr="000756AF">
        <w:rPr>
          <w:rFonts w:ascii="Amiri" w:hAnsi="Amiri" w:cs="Amiri"/>
          <w:sz w:val="28"/>
          <w:szCs w:val="28"/>
          <w:rtl/>
        </w:rPr>
        <w:t xml:space="preserve"> النفسي في حبك نصوصه الس</w:t>
      </w:r>
      <w:r>
        <w:rPr>
          <w:rFonts w:ascii="Amiri" w:hAnsi="Amiri" w:cs="Amiri" w:hint="cs"/>
          <w:sz w:val="28"/>
          <w:szCs w:val="28"/>
          <w:rtl/>
        </w:rPr>
        <w:t>ّ</w:t>
      </w:r>
      <w:r w:rsidRPr="000756AF">
        <w:rPr>
          <w:rFonts w:ascii="Amiri" w:hAnsi="Amiri" w:cs="Amiri"/>
          <w:sz w:val="28"/>
          <w:szCs w:val="28"/>
          <w:rtl/>
        </w:rPr>
        <w:t>ردية المتأخ</w:t>
      </w:r>
      <w:r>
        <w:rPr>
          <w:rFonts w:ascii="Amiri" w:hAnsi="Amiri" w:cs="Amiri" w:hint="cs"/>
          <w:sz w:val="28"/>
          <w:szCs w:val="28"/>
          <w:rtl/>
        </w:rPr>
        <w:t>ّ</w:t>
      </w:r>
      <w:r w:rsidRPr="000756AF">
        <w:rPr>
          <w:rFonts w:ascii="Amiri" w:hAnsi="Amiri" w:cs="Amiri"/>
          <w:sz w:val="28"/>
          <w:szCs w:val="28"/>
          <w:rtl/>
        </w:rPr>
        <w:t>رة، وعلى تقنية الحلم التي أبدى بتوس</w:t>
      </w:r>
      <w:r>
        <w:rPr>
          <w:rFonts w:ascii="Amiri" w:hAnsi="Amiri" w:cs="Amiri" w:hint="cs"/>
          <w:sz w:val="28"/>
          <w:szCs w:val="28"/>
          <w:rtl/>
        </w:rPr>
        <w:t>ّ</w:t>
      </w:r>
      <w:r w:rsidRPr="000756AF">
        <w:rPr>
          <w:rFonts w:ascii="Amiri" w:hAnsi="Amiri" w:cs="Amiri"/>
          <w:sz w:val="28"/>
          <w:szCs w:val="28"/>
          <w:rtl/>
        </w:rPr>
        <w:t>لها الص</w:t>
      </w:r>
      <w:r>
        <w:rPr>
          <w:rFonts w:ascii="Amiri" w:hAnsi="Amiri" w:cs="Amiri" w:hint="cs"/>
          <w:sz w:val="28"/>
          <w:szCs w:val="28"/>
          <w:rtl/>
        </w:rPr>
        <w:t>ّ</w:t>
      </w:r>
      <w:r w:rsidRPr="000756AF">
        <w:rPr>
          <w:rFonts w:ascii="Amiri" w:hAnsi="Amiri" w:cs="Amiri"/>
          <w:sz w:val="28"/>
          <w:szCs w:val="28"/>
          <w:rtl/>
        </w:rPr>
        <w:t>راعات الد</w:t>
      </w:r>
      <w:r>
        <w:rPr>
          <w:rFonts w:ascii="Amiri" w:hAnsi="Amiri" w:cs="Amiri" w:hint="cs"/>
          <w:sz w:val="28"/>
          <w:szCs w:val="28"/>
          <w:rtl/>
        </w:rPr>
        <w:t>ّ</w:t>
      </w:r>
      <w:r w:rsidRPr="000756AF">
        <w:rPr>
          <w:rFonts w:ascii="Amiri" w:hAnsi="Amiri" w:cs="Amiri"/>
          <w:sz w:val="28"/>
          <w:szCs w:val="28"/>
          <w:rtl/>
        </w:rPr>
        <w:t>اخلية لشخصياته، والت</w:t>
      </w:r>
      <w:r>
        <w:rPr>
          <w:rFonts w:ascii="Amiri" w:hAnsi="Amiri" w:cs="Amiri" w:hint="cs"/>
          <w:sz w:val="28"/>
          <w:szCs w:val="28"/>
          <w:rtl/>
        </w:rPr>
        <w:t>ّ</w:t>
      </w:r>
      <w:r w:rsidRPr="000756AF">
        <w:rPr>
          <w:rFonts w:ascii="Amiri" w:hAnsi="Amiri" w:cs="Amiri"/>
          <w:sz w:val="28"/>
          <w:szCs w:val="28"/>
          <w:rtl/>
        </w:rPr>
        <w:t>ناقض الحاصل بين ما تريده و بين واقعها الذي يت</w:t>
      </w:r>
      <w:r>
        <w:rPr>
          <w:rFonts w:ascii="Amiri" w:hAnsi="Amiri" w:cs="Amiri" w:hint="cs"/>
          <w:sz w:val="28"/>
          <w:szCs w:val="28"/>
          <w:rtl/>
        </w:rPr>
        <w:t>ّ</w:t>
      </w:r>
      <w:r w:rsidRPr="000756AF">
        <w:rPr>
          <w:rFonts w:ascii="Amiri" w:hAnsi="Amiri" w:cs="Amiri"/>
          <w:sz w:val="28"/>
          <w:szCs w:val="28"/>
          <w:rtl/>
        </w:rPr>
        <w:t>سم بالس</w:t>
      </w:r>
      <w:r>
        <w:rPr>
          <w:rFonts w:ascii="Amiri" w:hAnsi="Amiri" w:cs="Amiri" w:hint="cs"/>
          <w:sz w:val="28"/>
          <w:szCs w:val="28"/>
          <w:rtl/>
        </w:rPr>
        <w:t>ّ</w:t>
      </w:r>
      <w:r w:rsidRPr="000756AF">
        <w:rPr>
          <w:rFonts w:ascii="Amiri" w:hAnsi="Amiri" w:cs="Amiri"/>
          <w:sz w:val="28"/>
          <w:szCs w:val="28"/>
          <w:rtl/>
        </w:rPr>
        <w:t>وداوية في غالب الأحيان، وأودع لأجل ذلك مهمة الحكي للش</w:t>
      </w:r>
      <w:r>
        <w:rPr>
          <w:rFonts w:ascii="Amiri" w:hAnsi="Amiri" w:cs="Amiri" w:hint="cs"/>
          <w:sz w:val="28"/>
          <w:szCs w:val="28"/>
          <w:rtl/>
        </w:rPr>
        <w:t>ّ</w:t>
      </w:r>
      <w:r w:rsidRPr="000756AF">
        <w:rPr>
          <w:rFonts w:ascii="Amiri" w:hAnsi="Amiri" w:cs="Amiri"/>
          <w:sz w:val="28"/>
          <w:szCs w:val="28"/>
          <w:rtl/>
        </w:rPr>
        <w:t>خصية الر</w:t>
      </w:r>
      <w:r>
        <w:rPr>
          <w:rFonts w:ascii="Amiri" w:hAnsi="Amiri" w:cs="Amiri" w:hint="cs"/>
          <w:sz w:val="28"/>
          <w:szCs w:val="28"/>
          <w:rtl/>
        </w:rPr>
        <w:t>ّ</w:t>
      </w:r>
      <w:r w:rsidRPr="000756AF">
        <w:rPr>
          <w:rFonts w:ascii="Amiri" w:hAnsi="Amiri" w:cs="Amiri"/>
          <w:sz w:val="28"/>
          <w:szCs w:val="28"/>
          <w:rtl/>
        </w:rPr>
        <w:t>وائية التي قد تكون شخصية مريضة أو ذات عاهة أو ذات عقد نفسية أو غيرها من الص</w:t>
      </w:r>
      <w:r>
        <w:rPr>
          <w:rFonts w:ascii="Amiri" w:hAnsi="Amiri" w:cs="Amiri" w:hint="cs"/>
          <w:sz w:val="28"/>
          <w:szCs w:val="28"/>
          <w:rtl/>
        </w:rPr>
        <w:t>ّ</w:t>
      </w:r>
      <w:r w:rsidRPr="000756AF">
        <w:rPr>
          <w:rFonts w:ascii="Amiri" w:hAnsi="Amiri" w:cs="Amiri"/>
          <w:sz w:val="28"/>
          <w:szCs w:val="28"/>
          <w:rtl/>
        </w:rPr>
        <w:t>ور الأخرى التي جعلت من المركز هامشا ومن الهامش مركزا مقارنة مع الر</w:t>
      </w:r>
      <w:r>
        <w:rPr>
          <w:rFonts w:ascii="Amiri" w:hAnsi="Amiri" w:cs="Amiri" w:hint="cs"/>
          <w:sz w:val="28"/>
          <w:szCs w:val="28"/>
          <w:rtl/>
        </w:rPr>
        <w:t>ّ</w:t>
      </w:r>
      <w:r w:rsidRPr="000756AF">
        <w:rPr>
          <w:rFonts w:ascii="Amiri" w:hAnsi="Amiri" w:cs="Amiri"/>
          <w:sz w:val="28"/>
          <w:szCs w:val="28"/>
          <w:rtl/>
        </w:rPr>
        <w:t>وايات الواقعية الس</w:t>
      </w:r>
      <w:r>
        <w:rPr>
          <w:rFonts w:ascii="Amiri" w:hAnsi="Amiri" w:cs="Amiri" w:hint="cs"/>
          <w:sz w:val="28"/>
          <w:szCs w:val="28"/>
          <w:rtl/>
        </w:rPr>
        <w:t>ّ</w:t>
      </w:r>
      <w:r w:rsidRPr="000756AF">
        <w:rPr>
          <w:rFonts w:ascii="Amiri" w:hAnsi="Amiri" w:cs="Amiri"/>
          <w:sz w:val="28"/>
          <w:szCs w:val="28"/>
          <w:rtl/>
        </w:rPr>
        <w:t>ابقة، فاصطبغت بذلك نصوص "محفوظ"</w:t>
      </w:r>
      <w:r>
        <w:rPr>
          <w:rFonts w:ascii="Amiri" w:hAnsi="Amiri" w:cs="Amiri" w:hint="cs"/>
          <w:sz w:val="28"/>
          <w:szCs w:val="28"/>
          <w:rtl/>
        </w:rPr>
        <w:t xml:space="preserve"> ب</w:t>
      </w:r>
      <w:r w:rsidRPr="000756AF">
        <w:rPr>
          <w:rFonts w:ascii="Amiri" w:hAnsi="Amiri" w:cs="Amiri"/>
          <w:sz w:val="28"/>
          <w:szCs w:val="28"/>
          <w:rtl/>
        </w:rPr>
        <w:t>خلجات وأهواء شخصياتها، وقد حاول المبدع من خلالها الكشف عن عقدها وأمراضها الن</w:t>
      </w:r>
      <w:r>
        <w:rPr>
          <w:rFonts w:ascii="Amiri" w:hAnsi="Amiri" w:cs="Amiri" w:hint="cs"/>
          <w:sz w:val="28"/>
          <w:szCs w:val="28"/>
          <w:rtl/>
        </w:rPr>
        <w:t>ّ</w:t>
      </w:r>
      <w:r w:rsidRPr="000756AF">
        <w:rPr>
          <w:rFonts w:ascii="Amiri" w:hAnsi="Amiri" w:cs="Amiri"/>
          <w:sz w:val="28"/>
          <w:szCs w:val="28"/>
          <w:rtl/>
        </w:rPr>
        <w:t>فسية، نحو ما نجده في نص</w:t>
      </w:r>
      <w:r>
        <w:rPr>
          <w:rFonts w:ascii="Amiri" w:hAnsi="Amiri" w:cs="Amiri" w:hint="cs"/>
          <w:sz w:val="28"/>
          <w:szCs w:val="28"/>
          <w:rtl/>
        </w:rPr>
        <w:t>ّ</w:t>
      </w:r>
      <w:r w:rsidRPr="000756AF">
        <w:rPr>
          <w:rFonts w:ascii="Amiri" w:hAnsi="Amiri" w:cs="Amiri"/>
          <w:sz w:val="28"/>
          <w:szCs w:val="28"/>
          <w:rtl/>
        </w:rPr>
        <w:t xml:space="preserve"> "الس</w:t>
      </w:r>
      <w:r>
        <w:rPr>
          <w:rFonts w:ascii="Amiri" w:hAnsi="Amiri" w:cs="Amiri" w:hint="cs"/>
          <w:sz w:val="28"/>
          <w:szCs w:val="28"/>
          <w:rtl/>
        </w:rPr>
        <w:t>ّ</w:t>
      </w:r>
      <w:r w:rsidRPr="000756AF">
        <w:rPr>
          <w:rFonts w:ascii="Amiri" w:hAnsi="Amiri" w:cs="Amiri"/>
          <w:sz w:val="28"/>
          <w:szCs w:val="28"/>
          <w:rtl/>
        </w:rPr>
        <w:t>راب"، وهي رواية نفسية بامتياز، حيث حاول "نجيب" معالجة عقدة الخوف عند شخصيته الجذع " كامل "، وقد لجأ المبدع من أجل الكشف عن عقدة شخصيته إلى استعادة الماضي في شكل ذكريات مناوبة نصيا، ومناجاة داخلية مرافقة للذات الفاعلة. وعلى هذا الد</w:t>
      </w:r>
      <w:r>
        <w:rPr>
          <w:rFonts w:ascii="Amiri" w:hAnsi="Amiri" w:cs="Amiri" w:hint="cs"/>
          <w:sz w:val="28"/>
          <w:szCs w:val="28"/>
          <w:rtl/>
        </w:rPr>
        <w:t>ّ</w:t>
      </w:r>
      <w:r w:rsidRPr="000756AF">
        <w:rPr>
          <w:rFonts w:ascii="Amiri" w:hAnsi="Amiri" w:cs="Amiri"/>
          <w:sz w:val="28"/>
          <w:szCs w:val="28"/>
          <w:rtl/>
        </w:rPr>
        <w:t xml:space="preserve">رب </w:t>
      </w:r>
      <w:r>
        <w:rPr>
          <w:rFonts w:ascii="Amiri" w:hAnsi="Amiri" w:cs="Amiri" w:hint="cs"/>
          <w:sz w:val="28"/>
          <w:szCs w:val="28"/>
          <w:rtl/>
        </w:rPr>
        <w:t>قفّى</w:t>
      </w:r>
      <w:r w:rsidRPr="000756AF">
        <w:rPr>
          <w:rFonts w:ascii="Amiri" w:hAnsi="Amiri" w:cs="Amiri"/>
          <w:sz w:val="28"/>
          <w:szCs w:val="28"/>
          <w:rtl/>
        </w:rPr>
        <w:t xml:space="preserve"> محفوظ أعماله تباعا فتأت</w:t>
      </w:r>
      <w:r>
        <w:rPr>
          <w:rFonts w:ascii="Amiri" w:hAnsi="Amiri" w:cs="Amiri" w:hint="cs"/>
          <w:sz w:val="28"/>
          <w:szCs w:val="28"/>
          <w:rtl/>
        </w:rPr>
        <w:t>ّ</w:t>
      </w:r>
      <w:r w:rsidRPr="000756AF">
        <w:rPr>
          <w:rFonts w:ascii="Amiri" w:hAnsi="Amiri" w:cs="Amiri"/>
          <w:sz w:val="28"/>
          <w:szCs w:val="28"/>
          <w:rtl/>
        </w:rPr>
        <w:t>ت للجمهور رواية "الس</w:t>
      </w:r>
      <w:r>
        <w:rPr>
          <w:rFonts w:ascii="Amiri" w:hAnsi="Amiri" w:cs="Amiri" w:hint="cs"/>
          <w:sz w:val="28"/>
          <w:szCs w:val="28"/>
          <w:rtl/>
        </w:rPr>
        <w:t>ّ</w:t>
      </w:r>
      <w:r w:rsidRPr="000756AF">
        <w:rPr>
          <w:rFonts w:ascii="Amiri" w:hAnsi="Amiri" w:cs="Amiri"/>
          <w:sz w:val="28"/>
          <w:szCs w:val="28"/>
          <w:rtl/>
        </w:rPr>
        <w:t>مان والخريف"، "الط</w:t>
      </w:r>
      <w:r>
        <w:rPr>
          <w:rFonts w:ascii="Amiri" w:hAnsi="Amiri" w:cs="Amiri" w:hint="cs"/>
          <w:sz w:val="28"/>
          <w:szCs w:val="28"/>
          <w:rtl/>
        </w:rPr>
        <w:t>ّ</w:t>
      </w:r>
      <w:r w:rsidRPr="000756AF">
        <w:rPr>
          <w:rFonts w:ascii="Amiri" w:hAnsi="Amiri" w:cs="Amiri"/>
          <w:sz w:val="28"/>
          <w:szCs w:val="28"/>
          <w:rtl/>
        </w:rPr>
        <w:t>ريق"، "الش</w:t>
      </w:r>
      <w:r>
        <w:rPr>
          <w:rFonts w:ascii="Amiri" w:hAnsi="Amiri" w:cs="Amiri" w:hint="cs"/>
          <w:sz w:val="28"/>
          <w:szCs w:val="28"/>
          <w:rtl/>
        </w:rPr>
        <w:t>ّ</w:t>
      </w:r>
      <w:r w:rsidRPr="000756AF">
        <w:rPr>
          <w:rFonts w:ascii="Amiri" w:hAnsi="Amiri" w:cs="Amiri"/>
          <w:sz w:val="28"/>
          <w:szCs w:val="28"/>
          <w:rtl/>
        </w:rPr>
        <w:t>حاذ"، "ثرثرة فوق النيل" .... وغيرها من الن</w:t>
      </w:r>
      <w:r>
        <w:rPr>
          <w:rFonts w:ascii="Amiri" w:hAnsi="Amiri" w:cs="Amiri" w:hint="cs"/>
          <w:sz w:val="28"/>
          <w:szCs w:val="28"/>
          <w:rtl/>
        </w:rPr>
        <w:t>ّ</w:t>
      </w:r>
      <w:r w:rsidRPr="000756AF">
        <w:rPr>
          <w:rFonts w:ascii="Amiri" w:hAnsi="Amiri" w:cs="Amiri"/>
          <w:sz w:val="28"/>
          <w:szCs w:val="28"/>
          <w:rtl/>
        </w:rPr>
        <w:t>صوص التي اعتبرت ثورة نفسي</w:t>
      </w:r>
      <w:r>
        <w:rPr>
          <w:rFonts w:ascii="Amiri" w:hAnsi="Amiri" w:cs="Amiri" w:hint="cs"/>
          <w:sz w:val="28"/>
          <w:szCs w:val="28"/>
          <w:rtl/>
        </w:rPr>
        <w:t>ّ</w:t>
      </w:r>
      <w:r w:rsidRPr="000756AF">
        <w:rPr>
          <w:rFonts w:ascii="Amiri" w:hAnsi="Amiri" w:cs="Amiri"/>
          <w:sz w:val="28"/>
          <w:szCs w:val="28"/>
          <w:rtl/>
        </w:rPr>
        <w:t>ة في مجال الإبداع الر</w:t>
      </w:r>
      <w:r>
        <w:rPr>
          <w:rFonts w:ascii="Amiri" w:hAnsi="Amiri" w:cs="Amiri" w:hint="cs"/>
          <w:sz w:val="28"/>
          <w:szCs w:val="28"/>
          <w:rtl/>
        </w:rPr>
        <w:t>ّ</w:t>
      </w:r>
      <w:r w:rsidRPr="000756AF">
        <w:rPr>
          <w:rFonts w:ascii="Amiri" w:hAnsi="Amiri" w:cs="Amiri"/>
          <w:sz w:val="28"/>
          <w:szCs w:val="28"/>
          <w:rtl/>
        </w:rPr>
        <w:t>وائي العربي.</w:t>
      </w:r>
    </w:p>
    <w:p w:rsidR="004D00D5" w:rsidRDefault="004D00D5" w:rsidP="004D00D5">
      <w:pPr>
        <w:pStyle w:val="NormalWeb"/>
        <w:bidi/>
        <w:spacing w:before="240" w:beforeAutospacing="0" w:afterAutospacing="0"/>
        <w:ind w:left="-523"/>
        <w:jc w:val="both"/>
        <w:rPr>
          <w:rFonts w:ascii="Amiri" w:hAnsi="Amiri" w:cs="Amiri"/>
          <w:sz w:val="28"/>
          <w:szCs w:val="28"/>
          <w:rtl/>
        </w:rPr>
      </w:pPr>
      <w:r w:rsidRPr="002A23C7">
        <w:rPr>
          <w:rFonts w:ascii="Amiri" w:hAnsi="Amiri" w:cs="Amiri"/>
          <w:sz w:val="28"/>
          <w:szCs w:val="28"/>
          <w:rtl/>
        </w:rPr>
        <w:t xml:space="preserve">       أمّا بالنّسبة للمرحلة اللاحقة ما بعد السّتينات، فقد ارتبطت بظهور خزانة روائية جديدة وروائيين شباب أفادوا من الكتابات النّفسية السّابقة، وتجاوزوها ما اطلعوا عليه من إبداعات روائية غربية، فأخذوا على عاتقهم تجريب أدوات جديدة للتّعبير عن المضامين النّفسية، وقد سطعت في هذه الفترة أسماء كل من "جمال الغيطاني، وصنع الله إبراهيم، وتيسير سبول، وغالب هلسا، وإدوارد </w:t>
      </w:r>
      <w:r w:rsidRPr="002A23C7">
        <w:rPr>
          <w:rFonts w:ascii="Amiri" w:hAnsi="Amiri" w:cs="Amiri" w:hint="cs"/>
          <w:sz w:val="28"/>
          <w:szCs w:val="28"/>
          <w:rtl/>
        </w:rPr>
        <w:t>الخرا</w:t>
      </w:r>
      <w:r w:rsidRPr="002A23C7">
        <w:rPr>
          <w:rFonts w:ascii="Amiri" w:hAnsi="Amiri" w:cs="Amiri" w:hint="eastAsia"/>
          <w:sz w:val="28"/>
          <w:szCs w:val="28"/>
          <w:rtl/>
        </w:rPr>
        <w:t>ط</w:t>
      </w:r>
      <w:r>
        <w:rPr>
          <w:rFonts w:ascii="Amiri" w:hAnsi="Amiri" w:cs="Amiri"/>
          <w:sz w:val="28"/>
          <w:szCs w:val="28"/>
          <w:rtl/>
        </w:rPr>
        <w:t xml:space="preserve"> ، ويحب</w:t>
      </w:r>
      <w:r>
        <w:rPr>
          <w:rFonts w:ascii="Amiri" w:hAnsi="Amiri" w:cs="Amiri" w:hint="cs"/>
          <w:sz w:val="28"/>
          <w:szCs w:val="28"/>
          <w:rtl/>
        </w:rPr>
        <w:t>ى</w:t>
      </w:r>
      <w:r w:rsidRPr="002A23C7">
        <w:rPr>
          <w:rFonts w:ascii="Amiri" w:hAnsi="Amiri" w:cs="Amiri"/>
          <w:sz w:val="28"/>
          <w:szCs w:val="28"/>
          <w:rtl/>
        </w:rPr>
        <w:t xml:space="preserve"> الطاهر، وبعدهم محمود عوض عبد العال وواسيني الأعرج وبهاء طاهر وسناء شعلان  ... الذين استندت نصوصهم إلى مضامين الغربة والخوف والعجز والقهر والإحباط والتعاسة، وهي المضامين التي أفرزت الكثير من الأسئلة الاجتماعية والسياسية والحضارية، واستدعت لأجل ذلك وسائط تعبيرية مناسبة للتصوير النفسي، نحو التداعي الحر والهجاء والمفارقة وتفكيك الأحداث والسخرية والبناء العنقودي للحوار الداخلي.</w:t>
      </w:r>
    </w:p>
    <w:p w:rsidR="004D00D5" w:rsidRPr="004D00D5" w:rsidRDefault="004D00D5" w:rsidP="004D00D5">
      <w:pPr>
        <w:pStyle w:val="NormalWeb"/>
        <w:bidi/>
        <w:spacing w:before="240" w:beforeAutospacing="0" w:afterAutospacing="0"/>
        <w:ind w:left="-523"/>
        <w:jc w:val="both"/>
        <w:rPr>
          <w:rFonts w:ascii="Amiri" w:hAnsi="Amiri" w:cs="Amiri"/>
          <w:b/>
          <w:bCs/>
          <w:sz w:val="28"/>
          <w:szCs w:val="28"/>
        </w:rPr>
      </w:pPr>
      <w:r w:rsidRPr="004D00D5">
        <w:rPr>
          <w:rFonts w:ascii="Amiri" w:hAnsi="Amiri" w:cs="Amiri" w:hint="cs"/>
          <w:b/>
          <w:bCs/>
          <w:sz w:val="28"/>
          <w:szCs w:val="28"/>
          <w:rtl/>
        </w:rPr>
        <w:t>خصائص الرّواية النّفسية:</w:t>
      </w:r>
    </w:p>
    <w:p w:rsidR="004D00D5" w:rsidRDefault="004D00D5" w:rsidP="004D00D5">
      <w:pPr>
        <w:pStyle w:val="NormalWeb"/>
        <w:bidi/>
        <w:spacing w:before="240" w:beforeAutospacing="0" w:afterAutospacing="0"/>
        <w:ind w:left="-523"/>
        <w:jc w:val="both"/>
        <w:rPr>
          <w:rFonts w:ascii="Amiri" w:hAnsi="Amiri" w:cs="Amiri"/>
          <w:sz w:val="28"/>
          <w:szCs w:val="28"/>
          <w:rtl/>
        </w:rPr>
      </w:pPr>
      <w:r w:rsidRPr="002A23C7">
        <w:rPr>
          <w:rFonts w:ascii="Amiri" w:hAnsi="Amiri" w:cs="Amiri"/>
          <w:sz w:val="28"/>
          <w:szCs w:val="28"/>
          <w:rtl/>
        </w:rPr>
        <w:t xml:space="preserve">  </w:t>
      </w:r>
      <w:r>
        <w:rPr>
          <w:rFonts w:ascii="Amiri" w:hAnsi="Amiri" w:cs="Amiri" w:hint="cs"/>
          <w:sz w:val="28"/>
          <w:szCs w:val="28"/>
          <w:rtl/>
        </w:rPr>
        <w:t xml:space="preserve">   </w:t>
      </w:r>
      <w:r w:rsidRPr="002A23C7">
        <w:rPr>
          <w:rFonts w:ascii="Amiri" w:hAnsi="Amiri" w:cs="Amiri"/>
          <w:sz w:val="28"/>
          <w:szCs w:val="28"/>
          <w:rtl/>
        </w:rPr>
        <w:t xml:space="preserve"> وباستشفاف المتون الروائية التي نحت هذا النحو من الكتابة ، يمكن أن نوجز خصائص الاتجاه النفسي في النقاط الأتية:</w:t>
      </w:r>
    </w:p>
    <w:p w:rsidR="004D00D5" w:rsidRDefault="004D00D5" w:rsidP="004D00D5">
      <w:pPr>
        <w:pStyle w:val="NormalWeb"/>
        <w:numPr>
          <w:ilvl w:val="0"/>
          <w:numId w:val="1"/>
        </w:numPr>
        <w:bidi/>
        <w:spacing w:before="240" w:beforeAutospacing="0" w:afterAutospacing="0"/>
        <w:jc w:val="both"/>
        <w:rPr>
          <w:rFonts w:ascii="Amiri" w:hAnsi="Amiri" w:cs="Amiri"/>
          <w:sz w:val="28"/>
          <w:szCs w:val="28"/>
        </w:rPr>
      </w:pPr>
      <w:r w:rsidRPr="002A23C7">
        <w:rPr>
          <w:rFonts w:ascii="Amiri" w:hAnsi="Amiri" w:cs="Amiri"/>
          <w:sz w:val="28"/>
          <w:szCs w:val="28"/>
          <w:rtl/>
        </w:rPr>
        <w:t>الانصراف إلى عوالم الشخصية الداخلية .</w:t>
      </w:r>
    </w:p>
    <w:p w:rsidR="004D00D5" w:rsidRDefault="004D00D5" w:rsidP="004D00D5">
      <w:pPr>
        <w:pStyle w:val="NormalWeb"/>
        <w:numPr>
          <w:ilvl w:val="0"/>
          <w:numId w:val="1"/>
        </w:numPr>
        <w:bidi/>
        <w:spacing w:before="240" w:beforeAutospacing="0" w:afterAutospacing="0"/>
        <w:jc w:val="both"/>
        <w:rPr>
          <w:rFonts w:ascii="Amiri" w:hAnsi="Amiri" w:cs="Amiri"/>
          <w:sz w:val="28"/>
          <w:szCs w:val="28"/>
        </w:rPr>
      </w:pPr>
      <w:r w:rsidRPr="002A23C7">
        <w:rPr>
          <w:rFonts w:ascii="Amiri" w:hAnsi="Amiri" w:cs="Amiri"/>
          <w:sz w:val="28"/>
          <w:szCs w:val="28"/>
          <w:rtl/>
        </w:rPr>
        <w:t>عدم الاعتماد على عدد كبير من الشخصيات مثلما تفعل الروايات الواقعية . * التخلي عن الراوي العليم لصالح الشخصية في الغالب.</w:t>
      </w:r>
    </w:p>
    <w:p w:rsidR="004D00D5" w:rsidRDefault="004D00D5" w:rsidP="004D00D5">
      <w:pPr>
        <w:pStyle w:val="NormalWeb"/>
        <w:numPr>
          <w:ilvl w:val="0"/>
          <w:numId w:val="1"/>
        </w:numPr>
        <w:bidi/>
        <w:spacing w:before="240" w:beforeAutospacing="0" w:afterAutospacing="0"/>
        <w:jc w:val="both"/>
        <w:rPr>
          <w:rFonts w:ascii="Amiri" w:hAnsi="Amiri" w:cs="Amiri"/>
          <w:sz w:val="28"/>
          <w:szCs w:val="28"/>
        </w:rPr>
      </w:pPr>
      <w:r w:rsidRPr="002A23C7">
        <w:rPr>
          <w:rFonts w:ascii="Amiri" w:hAnsi="Amiri" w:cs="Amiri"/>
          <w:sz w:val="28"/>
          <w:szCs w:val="28"/>
          <w:rtl/>
        </w:rPr>
        <w:t xml:space="preserve">تبتي الحوار الداخلي وإعطاؤه حظا كبيرا من المساحة النصية </w:t>
      </w:r>
    </w:p>
    <w:p w:rsidR="004D00D5" w:rsidRDefault="004D00D5" w:rsidP="004D00D5">
      <w:pPr>
        <w:pStyle w:val="NormalWeb"/>
        <w:numPr>
          <w:ilvl w:val="0"/>
          <w:numId w:val="1"/>
        </w:numPr>
        <w:bidi/>
        <w:spacing w:before="240" w:beforeAutospacing="0" w:afterAutospacing="0"/>
        <w:jc w:val="both"/>
        <w:rPr>
          <w:rFonts w:ascii="Amiri" w:hAnsi="Amiri" w:cs="Amiri"/>
          <w:sz w:val="28"/>
          <w:szCs w:val="28"/>
        </w:rPr>
      </w:pPr>
      <w:r w:rsidRPr="002A23C7">
        <w:rPr>
          <w:rFonts w:ascii="Amiri" w:hAnsi="Amiri" w:cs="Amiri"/>
          <w:sz w:val="28"/>
          <w:szCs w:val="28"/>
          <w:rtl/>
        </w:rPr>
        <w:t xml:space="preserve"> عدم ثبات مستوى التعبير اللغوي التغير دواخل الشخصيات. </w:t>
      </w:r>
    </w:p>
    <w:p w:rsidR="004D00D5" w:rsidRDefault="004D00D5" w:rsidP="004D00D5">
      <w:pPr>
        <w:pStyle w:val="NormalWeb"/>
        <w:numPr>
          <w:ilvl w:val="0"/>
          <w:numId w:val="1"/>
        </w:numPr>
        <w:bidi/>
        <w:spacing w:before="240" w:beforeAutospacing="0" w:afterAutospacing="0"/>
        <w:jc w:val="both"/>
        <w:rPr>
          <w:rFonts w:ascii="Amiri" w:hAnsi="Amiri" w:cs="Amiri"/>
          <w:sz w:val="28"/>
          <w:szCs w:val="28"/>
        </w:rPr>
      </w:pPr>
      <w:r w:rsidRPr="002A23C7">
        <w:rPr>
          <w:rFonts w:ascii="Amiri" w:hAnsi="Amiri" w:cs="Amiri"/>
          <w:sz w:val="28"/>
          <w:szCs w:val="28"/>
          <w:rtl/>
        </w:rPr>
        <w:t xml:space="preserve"> التوغل في إنتاج الدلالات والابتعاد عن التسطيح والبساطة والمباشرة. </w:t>
      </w:r>
    </w:p>
    <w:p w:rsidR="004D00D5" w:rsidRDefault="004D00D5" w:rsidP="004D00D5">
      <w:pPr>
        <w:pStyle w:val="NormalWeb"/>
        <w:numPr>
          <w:ilvl w:val="0"/>
          <w:numId w:val="1"/>
        </w:numPr>
        <w:bidi/>
        <w:spacing w:before="240" w:beforeAutospacing="0" w:afterAutospacing="0"/>
        <w:jc w:val="both"/>
        <w:rPr>
          <w:rFonts w:ascii="Amiri" w:hAnsi="Amiri" w:cs="Amiri"/>
          <w:sz w:val="28"/>
          <w:szCs w:val="28"/>
        </w:rPr>
      </w:pPr>
      <w:r w:rsidRPr="002A23C7">
        <w:rPr>
          <w:rFonts w:ascii="Amiri" w:hAnsi="Amiri" w:cs="Amiri"/>
          <w:sz w:val="28"/>
          <w:szCs w:val="28"/>
          <w:rtl/>
        </w:rPr>
        <w:t xml:space="preserve"> الاحتفاء بالماضي من خلال استرجاع الوقائع بطريقة سلسة من طرف الذوات الفاعلة نصيا </w:t>
      </w:r>
    </w:p>
    <w:p w:rsidR="004D00D5" w:rsidRDefault="004D00D5" w:rsidP="004D00D5">
      <w:pPr>
        <w:pStyle w:val="NormalWeb"/>
        <w:numPr>
          <w:ilvl w:val="0"/>
          <w:numId w:val="1"/>
        </w:numPr>
        <w:bidi/>
        <w:spacing w:before="240" w:beforeAutospacing="0" w:afterAutospacing="0"/>
        <w:jc w:val="both"/>
        <w:rPr>
          <w:rFonts w:ascii="Amiri" w:hAnsi="Amiri" w:cs="Amiri"/>
          <w:sz w:val="28"/>
          <w:szCs w:val="28"/>
        </w:rPr>
      </w:pPr>
      <w:r w:rsidRPr="002A23C7">
        <w:rPr>
          <w:rFonts w:ascii="Amiri" w:hAnsi="Amiri" w:cs="Amiri"/>
          <w:sz w:val="28"/>
          <w:szCs w:val="28"/>
          <w:rtl/>
        </w:rPr>
        <w:t xml:space="preserve">الانصراف إلى الزمن النفسي للشخصية وتميش الزمن الطبيعي. </w:t>
      </w:r>
    </w:p>
    <w:p w:rsidR="004D00D5" w:rsidRDefault="004D00D5" w:rsidP="004D00D5">
      <w:pPr>
        <w:pStyle w:val="NormalWeb"/>
        <w:numPr>
          <w:ilvl w:val="0"/>
          <w:numId w:val="1"/>
        </w:numPr>
        <w:tabs>
          <w:tab w:val="right" w:pos="470"/>
        </w:tabs>
        <w:bidi/>
        <w:spacing w:before="240" w:beforeAutospacing="0" w:afterAutospacing="0"/>
        <w:jc w:val="both"/>
        <w:rPr>
          <w:rFonts w:ascii="Amiri" w:hAnsi="Amiri" w:cs="Amiri"/>
          <w:sz w:val="28"/>
          <w:szCs w:val="28"/>
        </w:rPr>
      </w:pPr>
      <w:r w:rsidRPr="002A23C7">
        <w:rPr>
          <w:rFonts w:ascii="Amiri" w:hAnsi="Amiri" w:cs="Amiri"/>
          <w:sz w:val="28"/>
          <w:szCs w:val="28"/>
          <w:rtl/>
        </w:rPr>
        <w:t xml:space="preserve"> استبطان أغوار الشخصية باستخدام المونولوج، التداعي الحر، مناجاة النفس وغيرها من التقنيات . </w:t>
      </w:r>
    </w:p>
    <w:p w:rsidR="004D00D5" w:rsidRDefault="004D00D5" w:rsidP="004D00D5">
      <w:pPr>
        <w:pStyle w:val="NormalWeb"/>
        <w:numPr>
          <w:ilvl w:val="0"/>
          <w:numId w:val="1"/>
        </w:numPr>
        <w:bidi/>
        <w:spacing w:before="240" w:beforeAutospacing="0" w:afterAutospacing="0"/>
        <w:jc w:val="both"/>
        <w:rPr>
          <w:rFonts w:ascii="Amiri" w:hAnsi="Amiri" w:cs="Amiri"/>
          <w:sz w:val="28"/>
          <w:szCs w:val="28"/>
        </w:rPr>
      </w:pPr>
      <w:r w:rsidRPr="002A23C7">
        <w:rPr>
          <w:rFonts w:ascii="Amiri" w:hAnsi="Amiri" w:cs="Amiri"/>
          <w:sz w:val="28"/>
          <w:szCs w:val="28"/>
          <w:rtl/>
        </w:rPr>
        <w:t xml:space="preserve"> الانتقال نصية بشكل عمودي داخلي والابتعاد عن الانتقال الأفقي المتتبع للأحداث بشكل سطحي </w:t>
      </w:r>
      <w:r>
        <w:rPr>
          <w:rFonts w:ascii="Amiri" w:hAnsi="Amiri" w:cs="Amiri" w:hint="cs"/>
          <w:sz w:val="28"/>
          <w:szCs w:val="28"/>
          <w:rtl/>
        </w:rPr>
        <w:t>.</w:t>
      </w:r>
    </w:p>
    <w:p w:rsidR="004D00D5" w:rsidRDefault="004D00D5" w:rsidP="004D00D5">
      <w:pPr>
        <w:pStyle w:val="NormalWeb"/>
        <w:numPr>
          <w:ilvl w:val="0"/>
          <w:numId w:val="1"/>
        </w:numPr>
        <w:bidi/>
        <w:spacing w:before="240" w:beforeAutospacing="0" w:afterAutospacing="0"/>
        <w:jc w:val="both"/>
        <w:rPr>
          <w:rFonts w:ascii="Amiri" w:hAnsi="Amiri" w:cs="Amiri"/>
          <w:sz w:val="28"/>
          <w:szCs w:val="28"/>
        </w:rPr>
      </w:pPr>
      <w:r w:rsidRPr="002A23C7">
        <w:rPr>
          <w:rFonts w:ascii="Amiri" w:hAnsi="Amiri" w:cs="Amiri"/>
          <w:sz w:val="28"/>
          <w:szCs w:val="28"/>
          <w:rtl/>
        </w:rPr>
        <w:t xml:space="preserve"> تغييب المؤلف أو التخفيف من سلطته وتوسل طرائق تقديم الشخصية نفسها بنفسها دون وسائط .</w:t>
      </w:r>
    </w:p>
    <w:p w:rsidR="004D00D5" w:rsidRPr="004D00D5" w:rsidRDefault="004D00D5" w:rsidP="004D00D5">
      <w:pPr>
        <w:pStyle w:val="NormalWeb"/>
        <w:numPr>
          <w:ilvl w:val="0"/>
          <w:numId w:val="1"/>
        </w:numPr>
        <w:bidi/>
        <w:spacing w:before="240" w:beforeAutospacing="0" w:afterAutospacing="0"/>
        <w:jc w:val="both"/>
        <w:rPr>
          <w:rFonts w:ascii="Amiri" w:hAnsi="Amiri" w:cs="Amiri"/>
          <w:sz w:val="28"/>
          <w:szCs w:val="28"/>
        </w:rPr>
      </w:pPr>
      <w:r w:rsidRPr="002A23C7">
        <w:rPr>
          <w:rFonts w:ascii="Amiri" w:hAnsi="Amiri" w:cs="Amiri"/>
          <w:sz w:val="28"/>
          <w:szCs w:val="28"/>
          <w:rtl/>
        </w:rPr>
        <w:t>تطعيم الرواية بصور هذيانية بعد وضع شخصياتها داخل تجربة مؤث</w:t>
      </w:r>
      <w:r>
        <w:rPr>
          <w:rFonts w:ascii="Amiri" w:hAnsi="Amiri" w:cs="Amiri" w:hint="cs"/>
          <w:sz w:val="28"/>
          <w:szCs w:val="28"/>
          <w:rtl/>
        </w:rPr>
        <w:t>ّ</w:t>
      </w:r>
      <w:r w:rsidRPr="002A23C7">
        <w:rPr>
          <w:rFonts w:ascii="Amiri" w:hAnsi="Amiri" w:cs="Amiri"/>
          <w:sz w:val="28"/>
          <w:szCs w:val="28"/>
          <w:rtl/>
        </w:rPr>
        <w:t>رة.</w:t>
      </w:r>
    </w:p>
    <w:p w:rsidR="004D00D5" w:rsidRPr="004F2023" w:rsidRDefault="004D00D5" w:rsidP="004D00D5">
      <w:pPr>
        <w:bidi/>
        <w:spacing w:before="0" w:after="100" w:line="240" w:lineRule="auto"/>
        <w:ind w:left="-523"/>
        <w:jc w:val="both"/>
        <w:rPr>
          <w:rFonts w:eastAsia="Times New Roman"/>
          <w:color w:val="auto"/>
          <w:sz w:val="28"/>
          <w:szCs w:val="28"/>
          <w:rtl/>
          <w:lang w:eastAsia="fr-FR" w:bidi="ar-SA"/>
        </w:rPr>
      </w:pPr>
      <w:r>
        <w:rPr>
          <w:rFonts w:eastAsia="Times New Roman" w:hint="cs"/>
          <w:b w:val="0"/>
          <w:bCs w:val="0"/>
          <w:color w:val="auto"/>
          <w:sz w:val="28"/>
          <w:szCs w:val="28"/>
          <w:rtl/>
          <w:lang w:eastAsia="fr-FR" w:bidi="ar-SA"/>
        </w:rPr>
        <w:t xml:space="preserve">    </w:t>
      </w:r>
      <w:r w:rsidRPr="004F2023">
        <w:rPr>
          <w:rFonts w:eastAsia="Times New Roman" w:hint="cs"/>
          <w:color w:val="auto"/>
          <w:sz w:val="28"/>
          <w:szCs w:val="28"/>
          <w:rtl/>
          <w:lang w:eastAsia="fr-FR" w:bidi="ar-SA"/>
        </w:rPr>
        <w:t>نماذج من  الرّواية العربية ذات الاتجاه النّفسي:</w:t>
      </w:r>
    </w:p>
    <w:p w:rsidR="004D00D5" w:rsidRPr="000756AF" w:rsidRDefault="004D00D5" w:rsidP="004D00D5">
      <w:pPr>
        <w:bidi/>
        <w:spacing w:before="0" w:after="100" w:line="240" w:lineRule="auto"/>
        <w:ind w:left="-523"/>
        <w:jc w:val="both"/>
        <w:rPr>
          <w:rFonts w:eastAsia="Times New Roman"/>
          <w:b w:val="0"/>
          <w:bCs w:val="0"/>
          <w:color w:val="auto"/>
          <w:sz w:val="28"/>
          <w:szCs w:val="28"/>
          <w:rtl/>
          <w:lang w:eastAsia="fr-FR" w:bidi="ar-SA"/>
        </w:rPr>
      </w:pPr>
      <w:r>
        <w:rPr>
          <w:rFonts w:eastAsia="Times New Roman" w:hint="cs"/>
          <w:b w:val="0"/>
          <w:bCs w:val="0"/>
          <w:color w:val="auto"/>
          <w:sz w:val="28"/>
          <w:szCs w:val="28"/>
          <w:rtl/>
          <w:lang w:eastAsia="fr-FR" w:bidi="ar-SA"/>
        </w:rPr>
        <w:t xml:space="preserve">        </w:t>
      </w:r>
      <w:r w:rsidRPr="000756AF">
        <w:rPr>
          <w:rFonts w:eastAsia="Times New Roman"/>
          <w:b w:val="0"/>
          <w:bCs w:val="0"/>
          <w:color w:val="auto"/>
          <w:sz w:val="28"/>
          <w:szCs w:val="28"/>
          <w:rtl/>
          <w:lang w:eastAsia="fr-FR" w:bidi="ar-SA"/>
        </w:rPr>
        <w:t>من أبرز النصوص الروائية العربية التي كان لها فضل الر</w:t>
      </w:r>
      <w:r>
        <w:rPr>
          <w:rFonts w:eastAsia="Times New Roman" w:hint="cs"/>
          <w:b w:val="0"/>
          <w:bCs w:val="0"/>
          <w:color w:val="auto"/>
          <w:sz w:val="28"/>
          <w:szCs w:val="28"/>
          <w:rtl/>
          <w:lang w:eastAsia="fr-FR" w:bidi="ar-SA"/>
        </w:rPr>
        <w:t>ّ</w:t>
      </w:r>
      <w:r w:rsidRPr="000756AF">
        <w:rPr>
          <w:rFonts w:eastAsia="Times New Roman"/>
          <w:b w:val="0"/>
          <w:bCs w:val="0"/>
          <w:color w:val="auto"/>
          <w:sz w:val="28"/>
          <w:szCs w:val="28"/>
          <w:rtl/>
          <w:lang w:eastAsia="fr-FR" w:bidi="ar-SA"/>
        </w:rPr>
        <w:t>يادة بحسب زمن ظهورها، وطبيعة منجزها وأمداء نضجه، والتي اتسمت جميعها بالخصائص السالفة الذ</w:t>
      </w:r>
      <w:r>
        <w:rPr>
          <w:rFonts w:eastAsia="Times New Roman" w:hint="cs"/>
          <w:b w:val="0"/>
          <w:bCs w:val="0"/>
          <w:color w:val="auto"/>
          <w:sz w:val="28"/>
          <w:szCs w:val="28"/>
          <w:rtl/>
          <w:lang w:eastAsia="fr-FR" w:bidi="ar-SA"/>
        </w:rPr>
        <w:t>ّ</w:t>
      </w:r>
      <w:r w:rsidRPr="000756AF">
        <w:rPr>
          <w:rFonts w:eastAsia="Times New Roman"/>
          <w:b w:val="0"/>
          <w:bCs w:val="0"/>
          <w:color w:val="auto"/>
          <w:sz w:val="28"/>
          <w:szCs w:val="28"/>
          <w:rtl/>
          <w:lang w:eastAsia="fr-FR" w:bidi="ar-SA"/>
        </w:rPr>
        <w:t xml:space="preserve">كر: </w:t>
      </w:r>
    </w:p>
    <w:p w:rsidR="004D00D5" w:rsidRDefault="004D00D5" w:rsidP="004D00D5">
      <w:pPr>
        <w:numPr>
          <w:ilvl w:val="0"/>
          <w:numId w:val="2"/>
        </w:numPr>
        <w:tabs>
          <w:tab w:val="right" w:pos="328"/>
        </w:tabs>
        <w:bidi/>
        <w:spacing w:before="0" w:after="100" w:line="240" w:lineRule="auto"/>
        <w:ind w:left="-97" w:hanging="66"/>
        <w:jc w:val="both"/>
        <w:rPr>
          <w:rFonts w:eastAsia="Times New Roman"/>
          <w:b w:val="0"/>
          <w:bCs w:val="0"/>
          <w:color w:val="auto"/>
          <w:sz w:val="28"/>
          <w:szCs w:val="28"/>
          <w:lang w:eastAsia="fr-FR" w:bidi="ar-SA"/>
        </w:rPr>
      </w:pPr>
      <w:r w:rsidRPr="000756AF">
        <w:rPr>
          <w:rFonts w:eastAsia="Times New Roman"/>
          <w:b w:val="0"/>
          <w:bCs w:val="0"/>
          <w:color w:val="auto"/>
          <w:sz w:val="28"/>
          <w:szCs w:val="28"/>
          <w:rtl/>
          <w:lang w:eastAsia="fr-FR" w:bidi="ar-SA"/>
        </w:rPr>
        <w:t>الل</w:t>
      </w:r>
      <w:r>
        <w:rPr>
          <w:rFonts w:eastAsia="Times New Roman" w:hint="cs"/>
          <w:b w:val="0"/>
          <w:bCs w:val="0"/>
          <w:color w:val="auto"/>
          <w:sz w:val="28"/>
          <w:szCs w:val="28"/>
          <w:rtl/>
          <w:lang w:eastAsia="fr-FR" w:bidi="ar-SA"/>
        </w:rPr>
        <w:t>ّ</w:t>
      </w:r>
      <w:r w:rsidRPr="000756AF">
        <w:rPr>
          <w:rFonts w:eastAsia="Times New Roman"/>
          <w:b w:val="0"/>
          <w:bCs w:val="0"/>
          <w:color w:val="auto"/>
          <w:sz w:val="28"/>
          <w:szCs w:val="28"/>
          <w:rtl/>
          <w:lang w:eastAsia="fr-FR" w:bidi="ar-SA"/>
        </w:rPr>
        <w:t xml:space="preserve">ص والكلاب السراب الشحاذ ثرثرة فوق النيل/ السمان و خریف لنجيب محفوظ. </w:t>
      </w:r>
    </w:p>
    <w:p w:rsidR="004D00D5" w:rsidRDefault="004D00D5" w:rsidP="004D00D5">
      <w:pPr>
        <w:numPr>
          <w:ilvl w:val="0"/>
          <w:numId w:val="2"/>
        </w:numPr>
        <w:tabs>
          <w:tab w:val="right" w:pos="328"/>
        </w:tabs>
        <w:bidi/>
        <w:spacing w:before="0" w:after="100" w:line="240" w:lineRule="auto"/>
        <w:ind w:left="-97" w:hanging="66"/>
        <w:jc w:val="both"/>
        <w:rPr>
          <w:rFonts w:eastAsia="Times New Roman"/>
          <w:b w:val="0"/>
          <w:bCs w:val="0"/>
          <w:color w:val="auto"/>
          <w:sz w:val="28"/>
          <w:szCs w:val="28"/>
          <w:lang w:eastAsia="fr-FR" w:bidi="ar-SA"/>
        </w:rPr>
      </w:pPr>
      <w:r w:rsidRPr="000756AF">
        <w:rPr>
          <w:rFonts w:eastAsia="Times New Roman"/>
          <w:b w:val="0"/>
          <w:bCs w:val="0"/>
          <w:color w:val="auto"/>
          <w:sz w:val="28"/>
          <w:szCs w:val="28"/>
          <w:rtl/>
          <w:lang w:eastAsia="fr-FR" w:bidi="ar-SA"/>
        </w:rPr>
        <w:t xml:space="preserve">التلصص له صنع الله إبراهيم . </w:t>
      </w:r>
    </w:p>
    <w:p w:rsidR="004D00D5" w:rsidRDefault="004D00D5" w:rsidP="004D00D5">
      <w:pPr>
        <w:numPr>
          <w:ilvl w:val="0"/>
          <w:numId w:val="2"/>
        </w:numPr>
        <w:tabs>
          <w:tab w:val="right" w:pos="328"/>
        </w:tabs>
        <w:bidi/>
        <w:spacing w:before="0" w:after="100" w:line="240" w:lineRule="auto"/>
        <w:ind w:left="-97" w:hanging="66"/>
        <w:jc w:val="both"/>
        <w:rPr>
          <w:rFonts w:eastAsia="Times New Roman"/>
          <w:b w:val="0"/>
          <w:bCs w:val="0"/>
          <w:color w:val="auto"/>
          <w:sz w:val="28"/>
          <w:szCs w:val="28"/>
          <w:lang w:eastAsia="fr-FR" w:bidi="ar-SA"/>
        </w:rPr>
      </w:pPr>
      <w:r w:rsidRPr="000756AF">
        <w:rPr>
          <w:rFonts w:eastAsia="Times New Roman"/>
          <w:b w:val="0"/>
          <w:bCs w:val="0"/>
          <w:color w:val="auto"/>
          <w:sz w:val="28"/>
          <w:szCs w:val="28"/>
          <w:rtl/>
          <w:lang w:eastAsia="fr-FR" w:bidi="ar-SA"/>
        </w:rPr>
        <w:t xml:space="preserve"> التفكك رشيد بوجدرة </w:t>
      </w:r>
    </w:p>
    <w:p w:rsidR="004D00D5" w:rsidRDefault="004D00D5" w:rsidP="004D00D5">
      <w:pPr>
        <w:numPr>
          <w:ilvl w:val="0"/>
          <w:numId w:val="2"/>
        </w:numPr>
        <w:tabs>
          <w:tab w:val="right" w:pos="328"/>
        </w:tabs>
        <w:bidi/>
        <w:spacing w:before="0" w:after="100" w:line="240" w:lineRule="auto"/>
        <w:ind w:left="-97" w:hanging="66"/>
        <w:jc w:val="both"/>
        <w:rPr>
          <w:rFonts w:eastAsia="Times New Roman"/>
          <w:b w:val="0"/>
          <w:bCs w:val="0"/>
          <w:color w:val="auto"/>
          <w:sz w:val="28"/>
          <w:szCs w:val="28"/>
          <w:lang w:eastAsia="fr-FR" w:bidi="ar-SA"/>
        </w:rPr>
      </w:pPr>
      <w:r>
        <w:rPr>
          <w:rFonts w:eastAsia="Times New Roman"/>
          <w:b w:val="0"/>
          <w:bCs w:val="0"/>
          <w:color w:val="auto"/>
          <w:sz w:val="28"/>
          <w:szCs w:val="28"/>
          <w:rtl/>
          <w:lang w:eastAsia="fr-FR" w:bidi="ar-SA"/>
        </w:rPr>
        <w:t>"طوق الياسمين" ل</w:t>
      </w:r>
      <w:r w:rsidRPr="000756AF">
        <w:rPr>
          <w:rFonts w:eastAsia="Times New Roman"/>
          <w:b w:val="0"/>
          <w:bCs w:val="0"/>
          <w:color w:val="auto"/>
          <w:sz w:val="28"/>
          <w:szCs w:val="28"/>
          <w:rtl/>
          <w:lang w:eastAsia="fr-FR" w:bidi="ar-SA"/>
        </w:rPr>
        <w:t xml:space="preserve">واسيني الأعرج. </w:t>
      </w:r>
    </w:p>
    <w:p w:rsidR="004D00D5" w:rsidRDefault="004D00D5" w:rsidP="004D00D5">
      <w:pPr>
        <w:numPr>
          <w:ilvl w:val="0"/>
          <w:numId w:val="2"/>
        </w:numPr>
        <w:tabs>
          <w:tab w:val="right" w:pos="328"/>
        </w:tabs>
        <w:bidi/>
        <w:spacing w:before="0" w:after="100" w:line="240" w:lineRule="auto"/>
        <w:ind w:left="-97" w:hanging="66"/>
        <w:jc w:val="both"/>
        <w:rPr>
          <w:rFonts w:eastAsia="Times New Roman"/>
          <w:b w:val="0"/>
          <w:bCs w:val="0"/>
          <w:color w:val="auto"/>
          <w:sz w:val="28"/>
          <w:szCs w:val="28"/>
          <w:lang w:eastAsia="fr-FR" w:bidi="ar-SA"/>
        </w:rPr>
      </w:pPr>
      <w:r w:rsidRPr="000756AF">
        <w:rPr>
          <w:rFonts w:eastAsia="Times New Roman"/>
          <w:b w:val="0"/>
          <w:bCs w:val="0"/>
          <w:color w:val="auto"/>
          <w:sz w:val="28"/>
          <w:szCs w:val="28"/>
          <w:rtl/>
          <w:lang w:eastAsia="fr-FR" w:bidi="ar-SA"/>
        </w:rPr>
        <w:t xml:space="preserve">"السقوط في الشمس" لسناء شعلان </w:t>
      </w:r>
      <w:r>
        <w:rPr>
          <w:rFonts w:eastAsia="Times New Roman" w:hint="cs"/>
          <w:b w:val="0"/>
          <w:bCs w:val="0"/>
          <w:color w:val="auto"/>
          <w:sz w:val="28"/>
          <w:szCs w:val="28"/>
          <w:rtl/>
          <w:lang w:eastAsia="fr-FR" w:bidi="ar-SA"/>
        </w:rPr>
        <w:t>.</w:t>
      </w:r>
    </w:p>
    <w:p w:rsidR="004D00D5" w:rsidRDefault="004D00D5" w:rsidP="004D00D5">
      <w:pPr>
        <w:numPr>
          <w:ilvl w:val="0"/>
          <w:numId w:val="2"/>
        </w:numPr>
        <w:tabs>
          <w:tab w:val="right" w:pos="328"/>
        </w:tabs>
        <w:bidi/>
        <w:spacing w:before="0" w:after="100" w:line="240" w:lineRule="auto"/>
        <w:ind w:left="-97" w:hanging="66"/>
        <w:jc w:val="both"/>
        <w:rPr>
          <w:rFonts w:eastAsia="Times New Roman"/>
          <w:b w:val="0"/>
          <w:bCs w:val="0"/>
          <w:color w:val="auto"/>
          <w:sz w:val="28"/>
          <w:szCs w:val="28"/>
          <w:lang w:eastAsia="fr-FR" w:bidi="ar-SA"/>
        </w:rPr>
      </w:pPr>
      <w:r>
        <w:rPr>
          <w:rFonts w:eastAsia="Times New Roman"/>
          <w:b w:val="0"/>
          <w:bCs w:val="0"/>
          <w:color w:val="auto"/>
          <w:sz w:val="28"/>
          <w:szCs w:val="28"/>
          <w:rtl/>
          <w:lang w:eastAsia="fr-FR" w:bidi="ar-SA"/>
        </w:rPr>
        <w:t>قصيد في التذلل للط</w:t>
      </w:r>
      <w:r>
        <w:rPr>
          <w:rFonts w:eastAsia="Times New Roman" w:hint="cs"/>
          <w:b w:val="0"/>
          <w:bCs w:val="0"/>
          <w:color w:val="auto"/>
          <w:sz w:val="28"/>
          <w:szCs w:val="28"/>
          <w:rtl/>
          <w:lang w:eastAsia="fr-FR" w:bidi="ar-SA"/>
        </w:rPr>
        <w:t>ّ</w:t>
      </w:r>
      <w:r>
        <w:rPr>
          <w:rFonts w:eastAsia="Times New Roman"/>
          <w:b w:val="0"/>
          <w:bCs w:val="0"/>
          <w:color w:val="auto"/>
          <w:sz w:val="28"/>
          <w:szCs w:val="28"/>
          <w:rtl/>
          <w:lang w:eastAsia="fr-FR" w:bidi="ar-SA"/>
        </w:rPr>
        <w:t>اهر وطار .</w:t>
      </w:r>
    </w:p>
    <w:p w:rsidR="004D00D5" w:rsidRPr="00D2750B" w:rsidRDefault="004D00D5" w:rsidP="004D00D5">
      <w:pPr>
        <w:numPr>
          <w:ilvl w:val="0"/>
          <w:numId w:val="2"/>
        </w:numPr>
        <w:tabs>
          <w:tab w:val="right" w:pos="328"/>
        </w:tabs>
        <w:bidi/>
        <w:spacing w:before="0" w:after="100" w:line="240" w:lineRule="auto"/>
        <w:ind w:left="-97" w:hanging="66"/>
        <w:jc w:val="both"/>
        <w:rPr>
          <w:rFonts w:eastAsia="Times New Roman"/>
          <w:b w:val="0"/>
          <w:bCs w:val="0"/>
          <w:color w:val="auto"/>
          <w:sz w:val="28"/>
          <w:szCs w:val="28"/>
          <w:lang w:eastAsia="fr-FR" w:bidi="ar-SA"/>
        </w:rPr>
      </w:pPr>
      <w:r w:rsidRPr="00D2750B">
        <w:rPr>
          <w:rFonts w:eastAsia="Times New Roman"/>
          <w:b w:val="0"/>
          <w:bCs w:val="0"/>
          <w:color w:val="auto"/>
          <w:sz w:val="28"/>
          <w:szCs w:val="28"/>
          <w:rtl/>
          <w:lang w:eastAsia="fr-FR" w:bidi="ar-SA"/>
        </w:rPr>
        <w:t>"الحي</w:t>
      </w:r>
      <w:r>
        <w:rPr>
          <w:rFonts w:eastAsia="Times New Roman"/>
          <w:b w:val="0"/>
          <w:bCs w:val="0"/>
          <w:color w:val="auto"/>
          <w:sz w:val="28"/>
          <w:szCs w:val="28"/>
          <w:rtl/>
          <w:lang w:eastAsia="fr-FR" w:bidi="ar-SA"/>
        </w:rPr>
        <w:t xml:space="preserve"> اللاتيني" ل</w:t>
      </w:r>
      <w:r w:rsidRPr="00D2750B">
        <w:rPr>
          <w:rFonts w:eastAsia="Times New Roman"/>
          <w:b w:val="0"/>
          <w:bCs w:val="0"/>
          <w:color w:val="auto"/>
          <w:sz w:val="28"/>
          <w:szCs w:val="28"/>
          <w:rtl/>
          <w:lang w:eastAsia="fr-FR" w:bidi="ar-SA"/>
        </w:rPr>
        <w:t>سهيل إدريس</w:t>
      </w:r>
      <w:r>
        <w:rPr>
          <w:rFonts w:eastAsia="Times New Roman" w:hint="cs"/>
          <w:b w:val="0"/>
          <w:bCs w:val="0"/>
          <w:color w:val="auto"/>
          <w:sz w:val="28"/>
          <w:szCs w:val="28"/>
          <w:rtl/>
          <w:lang w:eastAsia="fr-FR" w:bidi="ar-SA"/>
        </w:rPr>
        <w:t>.</w:t>
      </w:r>
    </w:p>
    <w:p w:rsidR="004D00D5" w:rsidRPr="000756AF" w:rsidRDefault="004D00D5" w:rsidP="004D00D5">
      <w:pPr>
        <w:pStyle w:val="NormalWeb"/>
        <w:bidi/>
        <w:spacing w:before="0" w:beforeAutospacing="0" w:afterAutospacing="0"/>
        <w:ind w:left="-523"/>
        <w:jc w:val="both"/>
        <w:rPr>
          <w:rFonts w:ascii="Amiri" w:hAnsi="Amiri" w:cs="Amiri"/>
          <w:sz w:val="28"/>
          <w:szCs w:val="28"/>
          <w:rtl/>
        </w:rPr>
      </w:pPr>
      <w:r w:rsidRPr="000756AF">
        <w:rPr>
          <w:rFonts w:ascii="Amiri" w:hAnsi="Amiri" w:cs="Amiri"/>
          <w:sz w:val="28"/>
          <w:szCs w:val="28"/>
          <w:rtl/>
        </w:rPr>
        <w:t> </w:t>
      </w:r>
    </w:p>
    <w:p w:rsidR="004D00D5" w:rsidRPr="000756AF" w:rsidRDefault="004D00D5" w:rsidP="004D00D5">
      <w:pPr>
        <w:pStyle w:val="NormalWeb"/>
        <w:bidi/>
        <w:spacing w:before="0" w:beforeAutospacing="0" w:afterAutospacing="0"/>
        <w:ind w:left="-523"/>
        <w:jc w:val="both"/>
        <w:rPr>
          <w:rFonts w:ascii="Amiri" w:hAnsi="Amiri" w:cs="Amiri"/>
          <w:sz w:val="28"/>
          <w:szCs w:val="28"/>
          <w:rtl/>
        </w:rPr>
      </w:pPr>
      <w:r w:rsidRPr="000756AF">
        <w:rPr>
          <w:rFonts w:ascii="Amiri" w:hAnsi="Amiri" w:cs="Amiri"/>
          <w:sz w:val="28"/>
          <w:szCs w:val="28"/>
          <w:rtl/>
        </w:rPr>
        <w:t> </w:t>
      </w:r>
    </w:p>
    <w:p w:rsidR="004D00D5" w:rsidRDefault="004D00D5" w:rsidP="004D00D5">
      <w:pPr>
        <w:pStyle w:val="NormalWeb"/>
        <w:bidi/>
        <w:spacing w:before="0" w:beforeAutospacing="0" w:afterAutospacing="0"/>
        <w:ind w:left="-523"/>
        <w:jc w:val="both"/>
        <w:rPr>
          <w:rFonts w:ascii="Amiri" w:hAnsi="Amiri" w:cs="Amiri"/>
          <w:sz w:val="28"/>
          <w:szCs w:val="28"/>
          <w:rtl/>
        </w:rPr>
      </w:pPr>
      <w:r w:rsidRPr="000756AF">
        <w:rPr>
          <w:rFonts w:ascii="Amiri" w:hAnsi="Amiri" w:cs="Amiri"/>
          <w:sz w:val="28"/>
          <w:szCs w:val="28"/>
          <w:rtl/>
        </w:rPr>
        <w:t>.</w:t>
      </w:r>
    </w:p>
    <w:p w:rsidR="004D00D5" w:rsidRDefault="004D00D5" w:rsidP="004D00D5">
      <w:pPr>
        <w:pStyle w:val="NormalWeb"/>
        <w:bidi/>
        <w:spacing w:before="0" w:beforeAutospacing="0" w:afterAutospacing="0"/>
        <w:ind w:left="-523"/>
        <w:jc w:val="both"/>
        <w:rPr>
          <w:rFonts w:ascii="Amiri" w:hAnsi="Amiri" w:cs="Amiri"/>
          <w:sz w:val="28"/>
          <w:szCs w:val="28"/>
          <w:rtl/>
        </w:rPr>
      </w:pPr>
    </w:p>
    <w:p w:rsidR="004D00D5" w:rsidRDefault="004D00D5" w:rsidP="004D00D5">
      <w:pPr>
        <w:pStyle w:val="NormalWeb"/>
        <w:bidi/>
        <w:spacing w:before="0" w:beforeAutospacing="0" w:afterAutospacing="0"/>
        <w:ind w:left="-523"/>
        <w:jc w:val="both"/>
        <w:rPr>
          <w:rFonts w:ascii="Amiri" w:hAnsi="Amiri" w:cs="Amiri"/>
          <w:sz w:val="28"/>
          <w:szCs w:val="28"/>
          <w:rtl/>
        </w:rPr>
      </w:pPr>
    </w:p>
    <w:p w:rsidR="004D00D5" w:rsidRDefault="004D00D5" w:rsidP="004D00D5">
      <w:pPr>
        <w:pStyle w:val="NormalWeb"/>
        <w:bidi/>
        <w:spacing w:before="0" w:beforeAutospacing="0" w:afterAutospacing="0"/>
        <w:ind w:left="-523"/>
        <w:jc w:val="both"/>
        <w:rPr>
          <w:rFonts w:ascii="Amiri" w:hAnsi="Amiri" w:cs="Amiri"/>
          <w:sz w:val="28"/>
          <w:szCs w:val="28"/>
          <w:rtl/>
        </w:rPr>
      </w:pPr>
    </w:p>
    <w:p w:rsidR="004D00D5" w:rsidRDefault="004D00D5" w:rsidP="004D00D5">
      <w:pPr>
        <w:pStyle w:val="NormalWeb"/>
        <w:bidi/>
        <w:spacing w:before="0" w:beforeAutospacing="0" w:afterAutospacing="0"/>
        <w:ind w:left="-523"/>
        <w:jc w:val="both"/>
        <w:rPr>
          <w:rFonts w:ascii="Amiri" w:hAnsi="Amiri" w:cs="Amiri"/>
          <w:sz w:val="28"/>
          <w:szCs w:val="28"/>
          <w:rtl/>
        </w:rPr>
      </w:pPr>
    </w:p>
    <w:p w:rsidR="004D00D5" w:rsidRDefault="004D00D5" w:rsidP="004D00D5">
      <w:pPr>
        <w:pStyle w:val="NormalWeb"/>
        <w:bidi/>
        <w:spacing w:before="0" w:beforeAutospacing="0" w:afterAutospacing="0"/>
        <w:ind w:left="-523"/>
        <w:jc w:val="both"/>
        <w:rPr>
          <w:rFonts w:ascii="Amiri" w:hAnsi="Amiri" w:cs="Amiri"/>
          <w:sz w:val="28"/>
          <w:szCs w:val="28"/>
          <w:rtl/>
        </w:rPr>
      </w:pPr>
    </w:p>
    <w:p w:rsidR="004D00D5" w:rsidRDefault="004D00D5" w:rsidP="004D00D5">
      <w:pPr>
        <w:pStyle w:val="NormalWeb"/>
        <w:bidi/>
        <w:spacing w:before="0" w:beforeAutospacing="0" w:afterAutospacing="0"/>
        <w:ind w:left="-523"/>
        <w:jc w:val="both"/>
        <w:rPr>
          <w:rFonts w:ascii="Amiri" w:hAnsi="Amiri" w:cs="Amiri"/>
          <w:sz w:val="28"/>
          <w:szCs w:val="28"/>
          <w:rtl/>
        </w:rPr>
      </w:pPr>
    </w:p>
    <w:p w:rsidR="004D00D5" w:rsidRDefault="004D00D5" w:rsidP="004D00D5">
      <w:pPr>
        <w:pStyle w:val="NormalWeb"/>
        <w:bidi/>
        <w:spacing w:before="0" w:beforeAutospacing="0" w:afterAutospacing="0"/>
        <w:ind w:left="-523"/>
        <w:jc w:val="both"/>
        <w:rPr>
          <w:rFonts w:ascii="Amiri" w:hAnsi="Amiri" w:cs="Amiri"/>
          <w:sz w:val="28"/>
          <w:szCs w:val="28"/>
          <w:rtl/>
        </w:rPr>
      </w:pPr>
    </w:p>
    <w:p w:rsidR="004D00D5" w:rsidRDefault="004D00D5" w:rsidP="004D00D5">
      <w:pPr>
        <w:pStyle w:val="NormalWeb"/>
        <w:bidi/>
        <w:spacing w:before="0" w:beforeAutospacing="0" w:afterAutospacing="0"/>
        <w:ind w:left="-523"/>
        <w:jc w:val="both"/>
        <w:rPr>
          <w:rFonts w:ascii="Amiri" w:hAnsi="Amiri" w:cs="Amiri"/>
          <w:sz w:val="28"/>
          <w:szCs w:val="28"/>
          <w:rtl/>
        </w:rPr>
      </w:pPr>
    </w:p>
    <w:p w:rsidR="004D00D5" w:rsidRPr="000756AF" w:rsidRDefault="004D00D5" w:rsidP="004D00D5">
      <w:pPr>
        <w:pStyle w:val="NormalWeb"/>
        <w:bidi/>
        <w:spacing w:before="0" w:beforeAutospacing="0" w:afterAutospacing="0"/>
        <w:ind w:left="-523"/>
        <w:jc w:val="both"/>
        <w:rPr>
          <w:rFonts w:ascii="Amiri" w:hAnsi="Amiri" w:cs="Amiri"/>
          <w:sz w:val="28"/>
          <w:szCs w:val="28"/>
          <w:rtl/>
        </w:rPr>
      </w:pPr>
    </w:p>
    <w:p w:rsidR="004D00D5" w:rsidRPr="009A23E8" w:rsidRDefault="004D00D5" w:rsidP="004D00D5">
      <w:pPr>
        <w:spacing w:before="0" w:line="240" w:lineRule="auto"/>
        <w:ind w:left="-523"/>
        <w:jc w:val="both"/>
        <w:rPr>
          <w:rFonts w:eastAsia="Times New Roman"/>
          <w:b w:val="0"/>
          <w:bCs w:val="0"/>
          <w:color w:val="auto"/>
          <w:sz w:val="28"/>
          <w:szCs w:val="28"/>
          <w:lang w:eastAsia="fr-FR" w:bidi="ar-SA"/>
        </w:rPr>
      </w:pPr>
    </w:p>
    <w:p w:rsidR="004D00D5" w:rsidRPr="002B526E" w:rsidRDefault="004D00D5" w:rsidP="004D00D5">
      <w:pPr>
        <w:bidi/>
        <w:spacing w:before="0" w:after="100" w:line="240" w:lineRule="auto"/>
        <w:ind w:left="-523"/>
        <w:jc w:val="both"/>
        <w:rPr>
          <w:rFonts w:eastAsia="Times New Roman"/>
          <w:color w:val="auto"/>
          <w:sz w:val="36"/>
          <w:szCs w:val="36"/>
          <w:rtl/>
          <w:lang w:eastAsia="fr-FR" w:bidi="ar-SA"/>
        </w:rPr>
      </w:pPr>
      <w:r w:rsidRPr="002B526E">
        <w:rPr>
          <w:rFonts w:eastAsia="Times New Roman" w:hint="cs"/>
          <w:color w:val="auto"/>
          <w:sz w:val="36"/>
          <w:szCs w:val="36"/>
          <w:rtl/>
          <w:lang w:eastAsia="fr-FR" w:bidi="ar-SA"/>
        </w:rPr>
        <w:t xml:space="preserve">          المحاضرة الخامسة:  </w:t>
      </w:r>
      <w:r w:rsidRPr="002B526E">
        <w:rPr>
          <w:rFonts w:eastAsia="Times New Roman"/>
          <w:color w:val="auto"/>
          <w:sz w:val="36"/>
          <w:szCs w:val="36"/>
          <w:rtl/>
          <w:lang w:eastAsia="fr-FR" w:bidi="ar-SA"/>
        </w:rPr>
        <w:t>المسرح الشعري</w:t>
      </w:r>
    </w:p>
    <w:p w:rsidR="004D00D5" w:rsidRPr="00D2750B" w:rsidRDefault="004D00D5" w:rsidP="004D00D5">
      <w:pPr>
        <w:bidi/>
        <w:spacing w:before="0" w:after="100" w:line="240" w:lineRule="auto"/>
        <w:ind w:left="-523"/>
        <w:jc w:val="both"/>
        <w:rPr>
          <w:rFonts w:eastAsia="Times New Roman"/>
          <w:color w:val="auto"/>
          <w:sz w:val="28"/>
          <w:szCs w:val="28"/>
          <w:lang w:eastAsia="fr-FR" w:bidi="ar-SA"/>
        </w:rPr>
      </w:pPr>
      <w:r w:rsidRPr="00D2750B">
        <w:rPr>
          <w:rFonts w:eastAsia="Times New Roman"/>
          <w:color w:val="auto"/>
          <w:sz w:val="28"/>
          <w:szCs w:val="28"/>
          <w:rtl/>
          <w:lang w:eastAsia="fr-FR" w:bidi="ar-SA"/>
        </w:rPr>
        <w:t>أ/ مفهوم المسرح الشعري</w:t>
      </w:r>
      <w:r>
        <w:rPr>
          <w:rFonts w:eastAsia="Times New Roman" w:hint="cs"/>
          <w:color w:val="auto"/>
          <w:sz w:val="28"/>
          <w:szCs w:val="28"/>
          <w:rtl/>
          <w:lang w:eastAsia="fr-FR" w:bidi="ar-SA"/>
        </w:rPr>
        <w:t>:</w:t>
      </w:r>
    </w:p>
    <w:p w:rsidR="004D00D5" w:rsidRPr="009A23E8" w:rsidRDefault="004D00D5" w:rsidP="004D00D5">
      <w:pPr>
        <w:bidi/>
        <w:spacing w:after="100" w:line="240" w:lineRule="auto"/>
        <w:ind w:left="-523"/>
        <w:jc w:val="both"/>
        <w:rPr>
          <w:rFonts w:eastAsia="Times New Roman"/>
          <w:b w:val="0"/>
          <w:bCs w:val="0"/>
          <w:color w:val="auto"/>
          <w:sz w:val="28"/>
          <w:szCs w:val="28"/>
          <w:rtl/>
          <w:lang w:eastAsia="fr-FR" w:bidi="ar-SA"/>
        </w:rPr>
      </w:pP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 xml:space="preserve">إذا كانت </w:t>
      </w:r>
      <w:r w:rsidRPr="009A23E8">
        <w:rPr>
          <w:rFonts w:eastAsia="Times New Roman" w:hint="cs"/>
          <w:b w:val="0"/>
          <w:bCs w:val="0"/>
          <w:color w:val="auto"/>
          <w:sz w:val="28"/>
          <w:szCs w:val="28"/>
          <w:rtl/>
          <w:lang w:eastAsia="fr-FR" w:bidi="ar-SA"/>
        </w:rPr>
        <w:t>الآداب</w:t>
      </w:r>
      <w:r w:rsidRPr="009A23E8">
        <w:rPr>
          <w:rFonts w:eastAsia="Times New Roman"/>
          <w:b w:val="0"/>
          <w:bCs w:val="0"/>
          <w:color w:val="auto"/>
          <w:sz w:val="28"/>
          <w:szCs w:val="28"/>
          <w:rtl/>
          <w:lang w:eastAsia="fr-FR" w:bidi="ar-SA"/>
        </w:rPr>
        <w:t xml:space="preserve"> الغربية قد عرفت المسرحية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عرية منذ القدم، وذلك لارتباطها بكتابات القدامى اليونانيين والر</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ومان، فإن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ميلادها في الأدب العربي قد جاء متأخ</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را، إذ لم يعرفها العرب إل</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 بعد حملة نابليون على مصر، أي بعد اطلاعهم على فن المسرح الغربي كتابة وتمثيلا بغض الن</w:t>
      </w:r>
      <w:r>
        <w:rPr>
          <w:rFonts w:eastAsia="Times New Roman" w:hint="cs"/>
          <w:b w:val="0"/>
          <w:bCs w:val="0"/>
          <w:color w:val="auto"/>
          <w:sz w:val="28"/>
          <w:szCs w:val="28"/>
          <w:rtl/>
          <w:lang w:eastAsia="fr-FR" w:bidi="ar-SA"/>
        </w:rPr>
        <w:t>ّ</w:t>
      </w:r>
      <w:r>
        <w:rPr>
          <w:rFonts w:eastAsia="Times New Roman"/>
          <w:b w:val="0"/>
          <w:bCs w:val="0"/>
          <w:color w:val="auto"/>
          <w:sz w:val="28"/>
          <w:szCs w:val="28"/>
          <w:rtl/>
          <w:lang w:eastAsia="fr-FR" w:bidi="ar-SA"/>
        </w:rPr>
        <w:t>ظر عن شعري</w:t>
      </w:r>
      <w:r>
        <w:rPr>
          <w:rFonts w:eastAsia="Times New Roman" w:hint="cs"/>
          <w:b w:val="0"/>
          <w:bCs w:val="0"/>
          <w:color w:val="auto"/>
          <w:sz w:val="28"/>
          <w:szCs w:val="28"/>
          <w:rtl/>
          <w:lang w:eastAsia="fr-FR" w:bidi="ar-SA"/>
        </w:rPr>
        <w:t>ته</w:t>
      </w:r>
      <w:r w:rsidRPr="009A23E8">
        <w:rPr>
          <w:rFonts w:eastAsia="Times New Roman"/>
          <w:b w:val="0"/>
          <w:bCs w:val="0"/>
          <w:color w:val="auto"/>
          <w:sz w:val="28"/>
          <w:szCs w:val="28"/>
          <w:rtl/>
          <w:lang w:eastAsia="fr-FR" w:bidi="ar-SA"/>
        </w:rPr>
        <w:t xml:space="preserve"> أو ن</w:t>
      </w:r>
      <w:r>
        <w:rPr>
          <w:rFonts w:eastAsia="Times New Roman" w:hint="cs"/>
          <w:b w:val="0"/>
          <w:bCs w:val="0"/>
          <w:color w:val="auto"/>
          <w:sz w:val="28"/>
          <w:szCs w:val="28"/>
          <w:rtl/>
          <w:lang w:eastAsia="fr-FR" w:bidi="ar-SA"/>
        </w:rPr>
        <w:t>ثريته.</w:t>
      </w:r>
    </w:p>
    <w:p w:rsidR="004D00D5" w:rsidRPr="009A23E8" w:rsidRDefault="004D00D5" w:rsidP="004D00D5">
      <w:pPr>
        <w:bidi/>
        <w:spacing w:after="100" w:line="240" w:lineRule="auto"/>
        <w:ind w:left="-523"/>
        <w:jc w:val="both"/>
        <w:rPr>
          <w:rFonts w:eastAsia="Times New Roman"/>
          <w:b w:val="0"/>
          <w:bCs w:val="0"/>
          <w:color w:val="auto"/>
          <w:sz w:val="28"/>
          <w:szCs w:val="28"/>
          <w:lang w:eastAsia="fr-FR" w:bidi="ar-SA"/>
        </w:rPr>
      </w:pP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والمسرح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عري "هو الن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ص المكتوب شعرة، وهو قابل للت</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مثيل لأن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البناء الد</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رامي فيه يهيمن على العناصر ا</w:t>
      </w:r>
      <w:r>
        <w:rPr>
          <w:rFonts w:eastAsia="Times New Roman"/>
          <w:b w:val="0"/>
          <w:bCs w:val="0"/>
          <w:color w:val="auto"/>
          <w:sz w:val="28"/>
          <w:szCs w:val="28"/>
          <w:rtl/>
          <w:lang w:eastAsia="fr-FR" w:bidi="ar-SA"/>
        </w:rPr>
        <w:t>لغنائية ويسيرها لمصلحة التمثيل"</w:t>
      </w:r>
      <w:r w:rsidRPr="00BE7101">
        <w:rPr>
          <w:rFonts w:eastAsia="Times New Roman" w:hint="cs"/>
          <w:b w:val="0"/>
          <w:bCs w:val="0"/>
          <w:color w:val="auto"/>
          <w:sz w:val="28"/>
          <w:szCs w:val="28"/>
          <w:vertAlign w:val="superscript"/>
          <w:rtl/>
          <w:lang w:eastAsia="fr-FR" w:bidi="ar-SA"/>
        </w:rPr>
        <w:t>(</w:t>
      </w:r>
      <w:r w:rsidRPr="00BE7101">
        <w:rPr>
          <w:rStyle w:val="Appelnotedebasdep"/>
          <w:rFonts w:eastAsia="Times New Roman"/>
          <w:b w:val="0"/>
          <w:bCs w:val="0"/>
          <w:color w:val="auto"/>
          <w:sz w:val="28"/>
          <w:szCs w:val="28"/>
          <w:rtl/>
          <w:lang w:eastAsia="fr-FR" w:bidi="ar-SA"/>
        </w:rPr>
        <w:footnoteReference w:id="4"/>
      </w:r>
      <w:r w:rsidRPr="00BE7101">
        <w:rPr>
          <w:rFonts w:eastAsia="Times New Roman"/>
          <w:b w:val="0"/>
          <w:bCs w:val="0"/>
          <w:color w:val="auto"/>
          <w:sz w:val="28"/>
          <w:szCs w:val="28"/>
          <w:vertAlign w:val="superscript"/>
          <w:rtl/>
          <w:lang w:eastAsia="fr-FR" w:bidi="ar-SA"/>
        </w:rPr>
        <w:t>)</w:t>
      </w:r>
      <w:r w:rsidRPr="009A23E8">
        <w:rPr>
          <w:rFonts w:eastAsia="Times New Roman"/>
          <w:b w:val="0"/>
          <w:bCs w:val="0"/>
          <w:color w:val="auto"/>
          <w:sz w:val="28"/>
          <w:szCs w:val="28"/>
          <w:rtl/>
          <w:lang w:eastAsia="fr-FR" w:bidi="ar-SA"/>
        </w:rPr>
        <w:t>، هو الفن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الذي يعتمد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عر - مختلف أشكاله - مادة في صناعة الحبكة الد</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رامية، فيستدعي بذلك "المسرح"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اعر" ليصب</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لغته الط</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افحة بالأخيلة والص</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ور في قالب حواري مسرحي، وبذلك فالمسرح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عري هو المنجز الذي ينتج في تخوم جامعة لما هو شعري وما هو مسرحي، </w:t>
      </w:r>
      <w:r w:rsidRPr="009A23E8">
        <w:rPr>
          <w:rFonts w:eastAsia="Times New Roman" w:hint="cs"/>
          <w:b w:val="0"/>
          <w:bCs w:val="0"/>
          <w:color w:val="auto"/>
          <w:sz w:val="28"/>
          <w:szCs w:val="28"/>
          <w:rtl/>
          <w:lang w:eastAsia="fr-FR" w:bidi="ar-SA"/>
        </w:rPr>
        <w:t>فتتوا ش</w:t>
      </w:r>
      <w:r w:rsidRPr="009A23E8">
        <w:rPr>
          <w:rFonts w:eastAsia="Times New Roman" w:hint="eastAsia"/>
          <w:b w:val="0"/>
          <w:bCs w:val="0"/>
          <w:color w:val="auto"/>
          <w:sz w:val="28"/>
          <w:szCs w:val="28"/>
          <w:rtl/>
          <w:lang w:eastAsia="fr-FR" w:bidi="ar-SA"/>
        </w:rPr>
        <w:t>ج</w:t>
      </w:r>
      <w:r w:rsidRPr="009A23E8">
        <w:rPr>
          <w:rFonts w:eastAsia="Times New Roman"/>
          <w:b w:val="0"/>
          <w:bCs w:val="0"/>
          <w:color w:val="auto"/>
          <w:sz w:val="28"/>
          <w:szCs w:val="28"/>
          <w:rtl/>
          <w:lang w:eastAsia="fr-FR" w:bidi="ar-SA"/>
        </w:rPr>
        <w:t xml:space="preserve"> شع</w:t>
      </w:r>
      <w:r>
        <w:rPr>
          <w:rFonts w:eastAsia="Times New Roman" w:hint="cs"/>
          <w:b w:val="0"/>
          <w:bCs w:val="0"/>
          <w:color w:val="auto"/>
          <w:sz w:val="28"/>
          <w:szCs w:val="28"/>
          <w:rtl/>
          <w:lang w:eastAsia="fr-FR" w:bidi="ar-SA"/>
        </w:rPr>
        <w:t>ر</w:t>
      </w:r>
      <w:r w:rsidRPr="009A23E8">
        <w:rPr>
          <w:rFonts w:eastAsia="Times New Roman"/>
          <w:b w:val="0"/>
          <w:bCs w:val="0"/>
          <w:color w:val="auto"/>
          <w:sz w:val="28"/>
          <w:szCs w:val="28"/>
          <w:rtl/>
          <w:lang w:eastAsia="fr-FR" w:bidi="ar-SA"/>
        </w:rPr>
        <w:t>ية الشعر مع العناصر الأساسية المكونة لنصية المسرح، ولأن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الثابت فيه هو هذا التمازج الفن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ي الحاصل والتصالب الجمالي الجامع فقد أخذ هذا الفن تسميات عدة، لكنها</w:t>
      </w: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جاءت بدلالات متقاربة لا تنأى عن بعضها البعض دلاليا، ومن هذ</w:t>
      </w:r>
      <w:r>
        <w:rPr>
          <w:rFonts w:eastAsia="Times New Roman"/>
          <w:b w:val="0"/>
          <w:bCs w:val="0"/>
          <w:color w:val="auto"/>
          <w:sz w:val="28"/>
          <w:szCs w:val="28"/>
          <w:rtl/>
          <w:lang w:eastAsia="fr-FR" w:bidi="ar-SA"/>
        </w:rPr>
        <w:t>ه التسميات أذكر: "المسرح الش</w:t>
      </w:r>
      <w:r>
        <w:rPr>
          <w:rFonts w:eastAsia="Times New Roman" w:hint="cs"/>
          <w:b w:val="0"/>
          <w:bCs w:val="0"/>
          <w:color w:val="auto"/>
          <w:sz w:val="28"/>
          <w:szCs w:val="28"/>
          <w:rtl/>
          <w:lang w:eastAsia="fr-FR" w:bidi="ar-SA"/>
        </w:rPr>
        <w:t>ّ</w:t>
      </w:r>
      <w:r>
        <w:rPr>
          <w:rFonts w:eastAsia="Times New Roman"/>
          <w:b w:val="0"/>
          <w:bCs w:val="0"/>
          <w:color w:val="auto"/>
          <w:sz w:val="28"/>
          <w:szCs w:val="28"/>
          <w:rtl/>
          <w:lang w:eastAsia="fr-FR" w:bidi="ar-SA"/>
        </w:rPr>
        <w:t>عري</w:t>
      </w: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 xml:space="preserve"> الدراما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عرية،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عر الد</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رامي، المسرحية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عرية".</w:t>
      </w:r>
    </w:p>
    <w:p w:rsidR="004D00D5" w:rsidRPr="00166AF0" w:rsidRDefault="004D00D5" w:rsidP="004D00D5">
      <w:pPr>
        <w:bidi/>
        <w:spacing w:after="100" w:line="240" w:lineRule="auto"/>
        <w:ind w:left="-523"/>
        <w:jc w:val="both"/>
        <w:rPr>
          <w:rFonts w:eastAsia="Times New Roman"/>
          <w:b w:val="0"/>
          <w:bCs w:val="0"/>
          <w:color w:val="auto"/>
          <w:sz w:val="28"/>
          <w:szCs w:val="28"/>
          <w:lang w:eastAsia="fr-FR" w:bidi="ar-SA"/>
        </w:rPr>
      </w:pP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وفي هذا المساق يجب الإقرار بأن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حضور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عر في النص المسرحي "ليس مجرد لغة أو وسيلة لغوية  يطو</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عها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اعر لمقتضيات مسرحي</w:t>
      </w:r>
      <w:r>
        <w:rPr>
          <w:rFonts w:eastAsia="Times New Roman" w:hint="cs"/>
          <w:b w:val="0"/>
          <w:bCs w:val="0"/>
          <w:color w:val="auto"/>
          <w:sz w:val="28"/>
          <w:szCs w:val="28"/>
          <w:rtl/>
          <w:lang w:eastAsia="fr-FR" w:bidi="ar-SA"/>
        </w:rPr>
        <w:t>ت</w:t>
      </w:r>
      <w:r w:rsidRPr="009A23E8">
        <w:rPr>
          <w:rFonts w:eastAsia="Times New Roman"/>
          <w:b w:val="0"/>
          <w:bCs w:val="0"/>
          <w:color w:val="auto"/>
          <w:sz w:val="28"/>
          <w:szCs w:val="28"/>
          <w:rtl/>
          <w:lang w:eastAsia="fr-FR" w:bidi="ar-SA"/>
        </w:rPr>
        <w:t xml:space="preserve">ه من شخصيات ومواقف </w:t>
      </w:r>
      <w:r>
        <w:rPr>
          <w:rFonts w:eastAsia="Times New Roman" w:hint="cs"/>
          <w:b w:val="0"/>
          <w:bCs w:val="0"/>
          <w:color w:val="auto"/>
          <w:sz w:val="28"/>
          <w:szCs w:val="28"/>
          <w:rtl/>
          <w:lang w:eastAsia="fr-FR" w:bidi="ar-SA"/>
        </w:rPr>
        <w:t>إلخ</w:t>
      </w:r>
      <w:r w:rsidRPr="009A23E8">
        <w:rPr>
          <w:rFonts w:eastAsia="Times New Roman"/>
          <w:b w:val="0"/>
          <w:bCs w:val="0"/>
          <w:color w:val="auto"/>
          <w:sz w:val="28"/>
          <w:szCs w:val="28"/>
          <w:rtl/>
          <w:lang w:eastAsia="fr-FR" w:bidi="ar-SA"/>
        </w:rPr>
        <w:t>. وإن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ما ينبع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عر أساسا من (الت</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صور الد</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رامي) الذي يتعه</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ده الفن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ان حتى ينضج ويتبلور في صورته النهائية "</w:t>
      </w:r>
      <w:r>
        <w:rPr>
          <w:rStyle w:val="Appelnotedebasdep"/>
          <w:rFonts w:eastAsia="Times New Roman"/>
          <w:b w:val="0"/>
          <w:bCs w:val="0"/>
          <w:color w:val="auto"/>
          <w:sz w:val="28"/>
          <w:szCs w:val="28"/>
          <w:rtl/>
          <w:lang w:eastAsia="fr-FR" w:bidi="ar-SA"/>
        </w:rPr>
        <w:footnoteReference w:id="5"/>
      </w:r>
      <w:r w:rsidRPr="009A23E8">
        <w:rPr>
          <w:rFonts w:eastAsia="Times New Roman"/>
          <w:b w:val="0"/>
          <w:bCs w:val="0"/>
          <w:color w:val="auto"/>
          <w:sz w:val="28"/>
          <w:szCs w:val="28"/>
          <w:rtl/>
          <w:lang w:eastAsia="fr-FR" w:bidi="ar-SA"/>
        </w:rPr>
        <w:t>، وهو ما عب</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ر عنه "إليوت" بما اصطلح عليه ب</w:t>
      </w:r>
      <w:r>
        <w:rPr>
          <w:rFonts w:eastAsia="Times New Roman" w:hint="cs"/>
          <w:b w:val="0"/>
          <w:bCs w:val="0"/>
          <w:color w:val="auto"/>
          <w:sz w:val="28"/>
          <w:szCs w:val="28"/>
          <w:rtl/>
          <w:lang w:eastAsia="fr-FR" w:bidi="ar-SA"/>
        </w:rPr>
        <w:t>ـ</w:t>
      </w:r>
      <w:r w:rsidRPr="009A23E8">
        <w:rPr>
          <w:rFonts w:eastAsia="Times New Roman"/>
          <w:b w:val="0"/>
          <w:bCs w:val="0"/>
          <w:color w:val="auto"/>
          <w:sz w:val="28"/>
          <w:szCs w:val="28"/>
          <w:rtl/>
          <w:lang w:eastAsia="fr-FR" w:bidi="ar-SA"/>
        </w:rPr>
        <w:t xml:space="preserve"> (وحدة الجنس الف</w:t>
      </w:r>
      <w:r>
        <w:rPr>
          <w:rFonts w:eastAsia="Times New Roman" w:hint="cs"/>
          <w:b w:val="0"/>
          <w:bCs w:val="0"/>
          <w:color w:val="auto"/>
          <w:sz w:val="28"/>
          <w:szCs w:val="28"/>
          <w:rtl/>
          <w:lang w:eastAsia="fr-FR" w:bidi="ar-SA"/>
        </w:rPr>
        <w:t>نّي</w:t>
      </w:r>
      <w:r w:rsidRPr="009A23E8">
        <w:rPr>
          <w:rFonts w:eastAsia="Times New Roman"/>
          <w:b w:val="0"/>
          <w:bCs w:val="0"/>
          <w:color w:val="auto"/>
          <w:sz w:val="28"/>
          <w:szCs w:val="28"/>
          <w:rtl/>
          <w:lang w:eastAsia="fr-FR" w:bidi="ar-SA"/>
        </w:rPr>
        <w:t>) في الن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ص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عري المسرحي الجامع. وهو ما يقودنا إلى القول بأن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ه وبالر</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غم من المزج الفن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ي الحاصل بين ما هو مسرحي</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وما هو شعري</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إل</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 أن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دراسته ليست "دراسة ذات شقين كما يبدو لأول وهلة، فهي ليست دراسة للد</w:t>
      </w:r>
      <w:r>
        <w:rPr>
          <w:rFonts w:eastAsia="Times New Roman" w:hint="cs"/>
          <w:b w:val="0"/>
          <w:bCs w:val="0"/>
          <w:color w:val="auto"/>
          <w:sz w:val="28"/>
          <w:szCs w:val="28"/>
          <w:rtl/>
          <w:lang w:eastAsia="fr-FR"/>
        </w:rPr>
        <w:t>ّ</w:t>
      </w:r>
      <w:r w:rsidRPr="009A23E8">
        <w:rPr>
          <w:rFonts w:eastAsia="Times New Roman"/>
          <w:b w:val="0"/>
          <w:bCs w:val="0"/>
          <w:color w:val="auto"/>
          <w:sz w:val="28"/>
          <w:szCs w:val="28"/>
          <w:rtl/>
          <w:lang w:eastAsia="fr-FR" w:bidi="ar-SA"/>
        </w:rPr>
        <w:t>راما أولا، ثم للشعر ثانيا أو العكس، وإنما هي</w:t>
      </w:r>
      <w:r>
        <w:rPr>
          <w:rFonts w:eastAsia="Times New Roman" w:hint="cs"/>
          <w:b w:val="0"/>
          <w:bCs w:val="0"/>
          <w:color w:val="auto"/>
          <w:sz w:val="28"/>
          <w:szCs w:val="28"/>
          <w:rtl/>
          <w:lang w:eastAsia="fr-FR" w:bidi="ar-SA"/>
        </w:rPr>
        <w:t xml:space="preserve"> </w:t>
      </w:r>
      <w:r w:rsidRPr="00166AF0">
        <w:rPr>
          <w:rFonts w:eastAsia="Times New Roman"/>
          <w:b w:val="0"/>
          <w:bCs w:val="0"/>
          <w:color w:val="auto"/>
          <w:sz w:val="28"/>
          <w:szCs w:val="28"/>
          <w:rtl/>
          <w:lang w:eastAsia="fr-FR" w:bidi="ar-SA"/>
        </w:rPr>
        <w:t>دراسة للدراما الشعرية بصفتها (دراما شعرية) أي نوع أدبي مستقل لا تنفصل فيه الدراما بكن خصائصها عن الشعر يكت خصائصه"</w:t>
      </w:r>
      <w:r w:rsidRPr="00F16B42">
        <w:rPr>
          <w:rFonts w:eastAsia="Times New Roman"/>
          <w:b w:val="0"/>
          <w:bCs w:val="0"/>
          <w:color w:val="auto"/>
          <w:sz w:val="28"/>
          <w:szCs w:val="28"/>
          <w:vertAlign w:val="superscript"/>
          <w:rtl/>
          <w:lang w:eastAsia="fr-FR" w:bidi="ar-SA"/>
        </w:rPr>
        <w:t>(</w:t>
      </w:r>
      <w:r w:rsidRPr="00F16B42">
        <w:rPr>
          <w:rStyle w:val="Appelnotedebasdep"/>
          <w:rFonts w:eastAsia="Times New Roman"/>
          <w:b w:val="0"/>
          <w:bCs w:val="0"/>
          <w:color w:val="auto"/>
          <w:sz w:val="28"/>
          <w:szCs w:val="28"/>
          <w:rtl/>
          <w:lang w:eastAsia="fr-FR" w:bidi="ar-SA"/>
        </w:rPr>
        <w:footnoteReference w:id="6"/>
      </w:r>
      <w:r w:rsidRPr="00F16B42">
        <w:rPr>
          <w:rFonts w:eastAsia="Times New Roman"/>
          <w:b w:val="0"/>
          <w:bCs w:val="0"/>
          <w:color w:val="auto"/>
          <w:sz w:val="28"/>
          <w:szCs w:val="28"/>
          <w:vertAlign w:val="superscript"/>
          <w:rtl/>
          <w:lang w:eastAsia="fr-FR" w:bidi="ar-SA"/>
        </w:rPr>
        <w:t>)</w:t>
      </w:r>
    </w:p>
    <w:p w:rsidR="004D00D5" w:rsidRPr="000F5488" w:rsidRDefault="004D00D5" w:rsidP="004D00D5">
      <w:pPr>
        <w:pStyle w:val="NormalWeb"/>
        <w:bidi/>
        <w:spacing w:before="0" w:beforeAutospacing="0" w:afterAutospacing="0"/>
        <w:ind w:left="-523"/>
        <w:jc w:val="both"/>
        <w:rPr>
          <w:rFonts w:ascii="Amiri" w:hAnsi="Amiri" w:cs="Amiri"/>
          <w:sz w:val="28"/>
          <w:szCs w:val="28"/>
        </w:rPr>
      </w:pPr>
      <w:r>
        <w:rPr>
          <w:rFonts w:ascii="Amiri" w:hAnsi="Amiri" w:cs="Amiri" w:hint="cs"/>
          <w:sz w:val="28"/>
          <w:szCs w:val="28"/>
          <w:rtl/>
        </w:rPr>
        <w:t xml:space="preserve">       </w:t>
      </w:r>
      <w:r w:rsidRPr="009A23E8">
        <w:rPr>
          <w:rFonts w:ascii="Amiri" w:hAnsi="Amiri" w:cs="Amiri"/>
          <w:sz w:val="28"/>
          <w:szCs w:val="28"/>
          <w:rtl/>
        </w:rPr>
        <w:t>يرجع الن</w:t>
      </w:r>
      <w:r>
        <w:rPr>
          <w:rFonts w:ascii="Amiri" w:hAnsi="Amiri" w:cs="Amiri" w:hint="cs"/>
          <w:sz w:val="28"/>
          <w:szCs w:val="28"/>
          <w:rtl/>
        </w:rPr>
        <w:t>ّ</w:t>
      </w:r>
      <w:r w:rsidRPr="009A23E8">
        <w:rPr>
          <w:rFonts w:ascii="Amiri" w:hAnsi="Amiri" w:cs="Amiri"/>
          <w:sz w:val="28"/>
          <w:szCs w:val="28"/>
          <w:rtl/>
        </w:rPr>
        <w:t>قاد ظهور المسرح الشعري في الساحة الأدبية العربية إلى "إبراهيم الأحدب من خلال مؤلفه (الت</w:t>
      </w:r>
      <w:r>
        <w:rPr>
          <w:rFonts w:ascii="Amiri" w:hAnsi="Amiri" w:cs="Amiri" w:hint="cs"/>
          <w:sz w:val="28"/>
          <w:szCs w:val="28"/>
          <w:rtl/>
        </w:rPr>
        <w:t>ّ</w:t>
      </w:r>
      <w:r w:rsidRPr="009A23E8">
        <w:rPr>
          <w:rFonts w:ascii="Amiri" w:hAnsi="Amiri" w:cs="Amiri"/>
          <w:sz w:val="28"/>
          <w:szCs w:val="28"/>
          <w:rtl/>
        </w:rPr>
        <w:t xml:space="preserve">حفة الرشادية - 1868) وخليل اليازجي في المروءة والوفاء) و ( الفرج بعد الضيق) 1876 | و (الخنساء أو كيد النساء - 1877)، وهما الاسمان اللذان عدا من أوائل الذين نظموا المسرحيات الشعرية في اللغة العربية " </w:t>
      </w:r>
      <w:r w:rsidRPr="009129AD">
        <w:rPr>
          <w:rFonts w:ascii="Amiri" w:hAnsi="Amiri" w:cs="Amiri"/>
          <w:sz w:val="28"/>
          <w:szCs w:val="28"/>
          <w:vertAlign w:val="superscript"/>
          <w:rtl/>
        </w:rPr>
        <w:t>(</w:t>
      </w:r>
      <w:r w:rsidRPr="009129AD">
        <w:rPr>
          <w:rStyle w:val="Appelnotedebasdep"/>
          <w:rFonts w:ascii="Amiri" w:hAnsi="Amiri" w:cs="Amiri"/>
          <w:sz w:val="28"/>
          <w:szCs w:val="28"/>
          <w:rtl/>
        </w:rPr>
        <w:footnoteReference w:id="7"/>
      </w:r>
      <w:r w:rsidRPr="009129AD">
        <w:rPr>
          <w:rFonts w:ascii="Amiri" w:hAnsi="Amiri" w:cs="Amiri"/>
          <w:sz w:val="28"/>
          <w:szCs w:val="28"/>
          <w:vertAlign w:val="superscript"/>
          <w:rtl/>
        </w:rPr>
        <w:t>)</w:t>
      </w:r>
      <w:r w:rsidRPr="009A23E8">
        <w:rPr>
          <w:rFonts w:ascii="Amiri" w:hAnsi="Amiri" w:cs="Amiri"/>
          <w:sz w:val="28"/>
          <w:szCs w:val="28"/>
          <w:rtl/>
        </w:rPr>
        <w:t>، إل</w:t>
      </w:r>
      <w:r>
        <w:rPr>
          <w:rFonts w:ascii="Amiri" w:hAnsi="Amiri" w:cs="Amiri" w:hint="cs"/>
          <w:sz w:val="28"/>
          <w:szCs w:val="28"/>
          <w:rtl/>
        </w:rPr>
        <w:t>ّ</w:t>
      </w:r>
      <w:r w:rsidRPr="009A23E8">
        <w:rPr>
          <w:rFonts w:ascii="Amiri" w:hAnsi="Amiri" w:cs="Amiri"/>
          <w:sz w:val="28"/>
          <w:szCs w:val="28"/>
          <w:rtl/>
        </w:rPr>
        <w:t>ا أن</w:t>
      </w:r>
      <w:r>
        <w:rPr>
          <w:rFonts w:ascii="Amiri" w:hAnsi="Amiri" w:cs="Amiri" w:hint="cs"/>
          <w:sz w:val="28"/>
          <w:szCs w:val="28"/>
          <w:rtl/>
        </w:rPr>
        <w:t>ّ</w:t>
      </w:r>
      <w:r w:rsidRPr="009A23E8">
        <w:rPr>
          <w:rFonts w:ascii="Amiri" w:hAnsi="Amiri" w:cs="Amiri"/>
          <w:sz w:val="28"/>
          <w:szCs w:val="28"/>
          <w:rtl/>
        </w:rPr>
        <w:t xml:space="preserve"> التركيز على اللغة ونظم الألفاظ وسبك العبارات من طرف المياه عين جعلت الن</w:t>
      </w:r>
      <w:r>
        <w:rPr>
          <w:rFonts w:ascii="Amiri" w:hAnsi="Amiri" w:cs="Amiri" w:hint="cs"/>
          <w:sz w:val="28"/>
          <w:szCs w:val="28"/>
          <w:rtl/>
        </w:rPr>
        <w:t>ّ</w:t>
      </w:r>
      <w:r w:rsidRPr="009A23E8">
        <w:rPr>
          <w:rFonts w:ascii="Amiri" w:hAnsi="Amiri" w:cs="Amiri"/>
          <w:sz w:val="28"/>
          <w:szCs w:val="28"/>
          <w:rtl/>
        </w:rPr>
        <w:t>صوص ضعيفة الحبكة قاصرة من الن</w:t>
      </w:r>
      <w:r>
        <w:rPr>
          <w:rFonts w:ascii="Amiri" w:hAnsi="Amiri" w:cs="Amiri" w:hint="cs"/>
          <w:sz w:val="28"/>
          <w:szCs w:val="28"/>
          <w:rtl/>
        </w:rPr>
        <w:t>ّ</w:t>
      </w:r>
      <w:r w:rsidRPr="009A23E8">
        <w:rPr>
          <w:rFonts w:ascii="Amiri" w:hAnsi="Amiri" w:cs="Amiri"/>
          <w:sz w:val="28"/>
          <w:szCs w:val="28"/>
          <w:rtl/>
        </w:rPr>
        <w:t>احية الفني</w:t>
      </w:r>
      <w:r>
        <w:rPr>
          <w:rFonts w:ascii="Amiri" w:hAnsi="Amiri" w:cs="Amiri" w:hint="cs"/>
          <w:sz w:val="28"/>
          <w:szCs w:val="28"/>
          <w:rtl/>
        </w:rPr>
        <w:t>ّ</w:t>
      </w:r>
      <w:r w:rsidRPr="009A23E8">
        <w:rPr>
          <w:rFonts w:ascii="Amiri" w:hAnsi="Amiri" w:cs="Amiri"/>
          <w:sz w:val="28"/>
          <w:szCs w:val="28"/>
          <w:rtl/>
        </w:rPr>
        <w:t>ة. وبعد الأحدب واليازجي بأربعة عشر سنة ظهرت كتابات أبو خليل القب</w:t>
      </w:r>
      <w:r>
        <w:rPr>
          <w:rFonts w:ascii="Amiri" w:hAnsi="Amiri" w:cs="Amiri" w:hint="cs"/>
          <w:sz w:val="28"/>
          <w:szCs w:val="28"/>
          <w:rtl/>
        </w:rPr>
        <w:t>ّ</w:t>
      </w:r>
      <w:r w:rsidRPr="009A23E8">
        <w:rPr>
          <w:rFonts w:ascii="Amiri" w:hAnsi="Amiri" w:cs="Amiri"/>
          <w:sz w:val="28"/>
          <w:szCs w:val="28"/>
          <w:rtl/>
        </w:rPr>
        <w:t>اني الذي أفاد من بحرية سابقيه فمزج في نصوصه مع النثر المسجوع شيئا من الش</w:t>
      </w:r>
      <w:r>
        <w:rPr>
          <w:rFonts w:ascii="Amiri" w:hAnsi="Amiri" w:cs="Amiri" w:hint="cs"/>
          <w:sz w:val="28"/>
          <w:szCs w:val="28"/>
          <w:rtl/>
        </w:rPr>
        <w:t>ّ</w:t>
      </w:r>
      <w:r w:rsidRPr="009A23E8">
        <w:rPr>
          <w:rFonts w:ascii="Amiri" w:hAnsi="Amiri" w:cs="Amiri"/>
          <w:sz w:val="28"/>
          <w:szCs w:val="28"/>
          <w:rtl/>
        </w:rPr>
        <w:t>عر، فجاءت مسرحياته التي حاولت تخييل التاريخ الإسلامي أكثر سمكا، وأقلت حشوا، ومرصعة في الوقت نفسه بكثير من المقطوعات الغنائية، هذا إن قارناها بنصوص الأحدب واليازجي لكن بالنظر إلى نصوص اللاحقين فيمكن الجزم بأنها أقل فنية وأوهن معمارا.</w:t>
      </w:r>
    </w:p>
    <w:p w:rsidR="004D00D5" w:rsidRPr="009A23E8" w:rsidRDefault="004D00D5" w:rsidP="004D00D5">
      <w:pPr>
        <w:bidi/>
        <w:spacing w:before="0" w:after="100" w:line="240" w:lineRule="auto"/>
        <w:ind w:left="-523"/>
        <w:jc w:val="both"/>
        <w:rPr>
          <w:rFonts w:eastAsia="Times New Roman"/>
          <w:b w:val="0"/>
          <w:bCs w:val="0"/>
          <w:color w:val="auto"/>
          <w:sz w:val="28"/>
          <w:szCs w:val="28"/>
          <w:rtl/>
          <w:lang w:eastAsia="fr-FR" w:bidi="ar-SA"/>
        </w:rPr>
      </w:pP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 xml:space="preserve">وبعد هذه النصوص توالت الأعمال مستفيدة من بعضها البعض بشكل لافت، يعدد الدكتور خلیل موسى منها من "لبنان مسرحيات </w:t>
      </w:r>
      <w:r>
        <w:rPr>
          <w:rFonts w:eastAsia="Times New Roman" w:hint="cs"/>
          <w:b w:val="0"/>
          <w:bCs w:val="0"/>
          <w:color w:val="auto"/>
          <w:sz w:val="28"/>
          <w:szCs w:val="28"/>
          <w:rtl/>
          <w:lang w:eastAsia="fr-FR" w:bidi="ar-SA"/>
        </w:rPr>
        <w:t>ال</w:t>
      </w:r>
      <w:r w:rsidRPr="009A23E8">
        <w:rPr>
          <w:rFonts w:eastAsia="Times New Roman" w:hint="cs"/>
          <w:b w:val="0"/>
          <w:bCs w:val="0"/>
          <w:color w:val="auto"/>
          <w:sz w:val="28"/>
          <w:szCs w:val="28"/>
          <w:rtl/>
          <w:lang w:eastAsia="fr-FR" w:bidi="ar-SA"/>
        </w:rPr>
        <w:t>خوري</w:t>
      </w:r>
      <w:r w:rsidRPr="009A23E8">
        <w:rPr>
          <w:rFonts w:eastAsia="Times New Roman"/>
          <w:b w:val="0"/>
          <w:bCs w:val="0"/>
          <w:color w:val="auto"/>
          <w:sz w:val="28"/>
          <w:szCs w:val="28"/>
          <w:rtl/>
          <w:lang w:eastAsia="fr-FR" w:bidi="ar-SA"/>
        </w:rPr>
        <w:t xml:space="preserve"> بطرس (استير)، وقيصر المعلوف (نيرون - 1892)، وأمين ظاهر خير الله (البيان الص</w:t>
      </w:r>
      <w:r>
        <w:rPr>
          <w:rFonts w:eastAsia="Times New Roman" w:hint="cs"/>
          <w:b w:val="0"/>
          <w:bCs w:val="0"/>
          <w:color w:val="auto"/>
          <w:sz w:val="28"/>
          <w:szCs w:val="28"/>
          <w:rtl/>
          <w:lang w:eastAsia="fr-FR" w:bidi="ar-SA"/>
        </w:rPr>
        <w:t>ر</w:t>
      </w:r>
      <w:r w:rsidRPr="009A23E8">
        <w:rPr>
          <w:rFonts w:eastAsia="Times New Roman"/>
          <w:b w:val="0"/>
          <w:bCs w:val="0"/>
          <w:color w:val="auto"/>
          <w:sz w:val="28"/>
          <w:szCs w:val="28"/>
          <w:rtl/>
          <w:lang w:eastAsia="fr-FR" w:bidi="ar-SA"/>
        </w:rPr>
        <w:t>اح في نذر يفتاح 1923)، ويوحنا حداد (إبليس)، ويوحنا البشعلاني</w:t>
      </w: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الأسيرة -1903)، وبالرغم من هذه الأسماء وهذه النصوص إلا أن أعمال أمير الشعراء "أحمد شوقي" تعد من أفضل الأعمال في هذا الباب، وإليها يرجع القول بالنضج والاكتمال، فمرحلته هي المرحلة الذهبية للمسرح الشعري العربي، وبخاصة حين توجه إلى إعادة إنتاج التاريخ.</w:t>
      </w:r>
    </w:p>
    <w:p w:rsidR="004D00D5" w:rsidRDefault="004D00D5" w:rsidP="004D00D5">
      <w:pPr>
        <w:bidi/>
        <w:spacing w:before="0" w:after="100" w:line="240" w:lineRule="auto"/>
        <w:ind w:left="-523"/>
        <w:jc w:val="both"/>
        <w:rPr>
          <w:rFonts w:eastAsia="Times New Roman"/>
          <w:b w:val="0"/>
          <w:bCs w:val="0"/>
          <w:color w:val="auto"/>
          <w:sz w:val="28"/>
          <w:szCs w:val="28"/>
          <w:rtl/>
          <w:lang w:eastAsia="fr-FR" w:bidi="ar-SA"/>
        </w:rPr>
      </w:pP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لقد تأث</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ر "شوقي" بكل</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الكتابات المسرحية الر</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ائدة: "فلم يتقيد بتبار خاص ولا مذهب معين، بل جمع بين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رق والغرب وبين مذاهب الأدب المختلفة </w:t>
      </w:r>
      <w:r w:rsidRPr="009D3B97">
        <w:rPr>
          <w:rFonts w:eastAsia="Times New Roman"/>
          <w:b w:val="0"/>
          <w:bCs w:val="0"/>
          <w:color w:val="auto"/>
          <w:sz w:val="28"/>
          <w:szCs w:val="28"/>
          <w:vertAlign w:val="superscript"/>
          <w:rtl/>
          <w:lang w:eastAsia="fr-FR" w:bidi="ar-SA"/>
        </w:rPr>
        <w:t>(</w:t>
      </w:r>
      <w:r w:rsidRPr="009D3B97">
        <w:rPr>
          <w:rStyle w:val="Appelnotedebasdep"/>
          <w:rFonts w:eastAsia="Times New Roman"/>
          <w:b w:val="0"/>
          <w:bCs w:val="0"/>
          <w:color w:val="auto"/>
          <w:sz w:val="28"/>
          <w:szCs w:val="28"/>
          <w:rtl/>
          <w:lang w:eastAsia="fr-FR" w:bidi="ar-SA"/>
        </w:rPr>
        <w:footnoteReference w:id="8"/>
      </w:r>
      <w:r w:rsidRPr="009D3B97">
        <w:rPr>
          <w:rFonts w:eastAsia="Times New Roman"/>
          <w:b w:val="0"/>
          <w:bCs w:val="0"/>
          <w:color w:val="auto"/>
          <w:sz w:val="28"/>
          <w:szCs w:val="28"/>
          <w:vertAlign w:val="superscript"/>
          <w:rtl/>
          <w:lang w:eastAsia="fr-FR" w:bidi="ar-SA"/>
        </w:rPr>
        <w:t>)</w:t>
      </w:r>
      <w:r w:rsidRPr="009A23E8">
        <w:rPr>
          <w:rFonts w:eastAsia="Times New Roman"/>
          <w:b w:val="0"/>
          <w:bCs w:val="0"/>
          <w:color w:val="auto"/>
          <w:sz w:val="28"/>
          <w:szCs w:val="28"/>
          <w:rtl/>
          <w:lang w:eastAsia="fr-FR" w:bidi="ar-SA"/>
        </w:rPr>
        <w:t xml:space="preserve"> من أولى إبداعاته الدرامية "علي بك الكبير" التي كتبها في باريس، لتكون بذلك نتاجات "الأمير" المسرحية الشعرية بمثابة فاتحة الإبداع الفني في هذا</w:t>
      </w: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المجال، والمحقر القوي للكتابة في هذا الفن بعده ممن مثل الجيل الثاني  المعاصر في كتابة المسرح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عري</w:t>
      </w:r>
      <w:r>
        <w:rPr>
          <w:rFonts w:eastAsia="Times New Roman" w:hint="cs"/>
          <w:b w:val="0"/>
          <w:bCs w:val="0"/>
          <w:color w:val="auto"/>
          <w:sz w:val="28"/>
          <w:szCs w:val="28"/>
          <w:rtl/>
          <w:lang w:eastAsia="fr-FR" w:bidi="ar-SA"/>
        </w:rPr>
        <w:t>.</w:t>
      </w:r>
    </w:p>
    <w:p w:rsidR="004D00D5" w:rsidRPr="00B70BAD" w:rsidRDefault="004D00D5" w:rsidP="004D00D5">
      <w:pPr>
        <w:pStyle w:val="NormalWeb"/>
        <w:bidi/>
        <w:spacing w:before="0" w:beforeAutospacing="0" w:afterAutospacing="0"/>
        <w:ind w:left="-523"/>
        <w:jc w:val="both"/>
        <w:rPr>
          <w:rFonts w:ascii="Amiri" w:hAnsi="Amiri" w:cs="Amiri"/>
          <w:b/>
          <w:bCs/>
          <w:sz w:val="28"/>
          <w:szCs w:val="28"/>
        </w:rPr>
      </w:pPr>
      <w:r w:rsidRPr="00B70BAD">
        <w:rPr>
          <w:rFonts w:ascii="Amiri" w:hAnsi="Amiri" w:cs="Amiri"/>
          <w:b/>
          <w:bCs/>
          <w:sz w:val="28"/>
          <w:szCs w:val="28"/>
          <w:rtl/>
        </w:rPr>
        <w:t>ب</w:t>
      </w:r>
      <w:r>
        <w:rPr>
          <w:rFonts w:ascii="Amiri" w:hAnsi="Amiri" w:cs="Amiri" w:hint="cs"/>
          <w:b/>
          <w:bCs/>
          <w:sz w:val="28"/>
          <w:szCs w:val="28"/>
          <w:rtl/>
        </w:rPr>
        <w:t>-</w:t>
      </w:r>
      <w:r w:rsidRPr="00B70BAD">
        <w:rPr>
          <w:rFonts w:ascii="Amiri" w:hAnsi="Amiri" w:cs="Amiri"/>
          <w:b/>
          <w:bCs/>
          <w:sz w:val="28"/>
          <w:szCs w:val="28"/>
          <w:rtl/>
        </w:rPr>
        <w:t xml:space="preserve"> خصائص المسرح الشعري</w:t>
      </w:r>
    </w:p>
    <w:p w:rsidR="004D00D5" w:rsidRDefault="004D00D5" w:rsidP="004D00D5">
      <w:pPr>
        <w:pStyle w:val="NormalWeb"/>
        <w:numPr>
          <w:ilvl w:val="0"/>
          <w:numId w:val="3"/>
        </w:numPr>
        <w:bidi/>
        <w:spacing w:before="0" w:beforeAutospacing="0" w:afterAutospacing="0"/>
        <w:ind w:left="-381" w:firstLine="641"/>
        <w:jc w:val="both"/>
        <w:rPr>
          <w:rFonts w:ascii="Amiri" w:hAnsi="Amiri" w:cs="Amiri"/>
          <w:sz w:val="28"/>
          <w:szCs w:val="28"/>
        </w:rPr>
      </w:pPr>
      <w:r w:rsidRPr="009A23E8">
        <w:rPr>
          <w:rFonts w:ascii="Amiri" w:hAnsi="Amiri" w:cs="Amiri"/>
          <w:sz w:val="28"/>
          <w:szCs w:val="28"/>
          <w:rtl/>
        </w:rPr>
        <w:t>يتح</w:t>
      </w:r>
      <w:r>
        <w:rPr>
          <w:rFonts w:ascii="Amiri" w:hAnsi="Amiri" w:cs="Amiri" w:hint="cs"/>
          <w:sz w:val="28"/>
          <w:szCs w:val="28"/>
          <w:rtl/>
        </w:rPr>
        <w:t>ّ</w:t>
      </w:r>
      <w:r w:rsidRPr="009A23E8">
        <w:rPr>
          <w:rFonts w:ascii="Amiri" w:hAnsi="Amiri" w:cs="Amiri"/>
          <w:sz w:val="28"/>
          <w:szCs w:val="28"/>
          <w:rtl/>
        </w:rPr>
        <w:t>كم الإيقاع في التشكيلات اللغوية، وفي انتقاء الكلمات، وبناء الترا</w:t>
      </w:r>
      <w:r>
        <w:rPr>
          <w:rFonts w:ascii="Amiri" w:hAnsi="Amiri" w:cs="Amiri"/>
          <w:sz w:val="28"/>
          <w:szCs w:val="28"/>
          <w:rtl/>
        </w:rPr>
        <w:t>كيب الحوارية، لأن التفعيلة الش</w:t>
      </w:r>
      <w:r>
        <w:rPr>
          <w:rFonts w:ascii="Amiri" w:hAnsi="Amiri" w:cs="Amiri" w:hint="cs"/>
          <w:sz w:val="28"/>
          <w:szCs w:val="28"/>
          <w:rtl/>
        </w:rPr>
        <w:t>ّ</w:t>
      </w:r>
      <w:r>
        <w:rPr>
          <w:rFonts w:ascii="Amiri" w:hAnsi="Amiri" w:cs="Amiri"/>
          <w:sz w:val="28"/>
          <w:szCs w:val="28"/>
          <w:rtl/>
        </w:rPr>
        <w:t>ع</w:t>
      </w:r>
      <w:r>
        <w:rPr>
          <w:rFonts w:ascii="Amiri" w:hAnsi="Amiri" w:cs="Amiri" w:hint="cs"/>
          <w:sz w:val="28"/>
          <w:szCs w:val="28"/>
          <w:rtl/>
        </w:rPr>
        <w:t>ر</w:t>
      </w:r>
      <w:r w:rsidRPr="009A23E8">
        <w:rPr>
          <w:rFonts w:ascii="Amiri" w:hAnsi="Amiri" w:cs="Amiri"/>
          <w:sz w:val="28"/>
          <w:szCs w:val="28"/>
          <w:rtl/>
        </w:rPr>
        <w:t>ية هي المتحكم في كل الحركات التي تؤديها اللغة</w:t>
      </w:r>
      <w:r>
        <w:rPr>
          <w:rFonts w:ascii="Amiri" w:hAnsi="Amiri" w:cs="Amiri" w:hint="cs"/>
          <w:sz w:val="28"/>
          <w:szCs w:val="28"/>
          <w:rtl/>
        </w:rPr>
        <w:t>.</w:t>
      </w:r>
      <w:r w:rsidRPr="009A23E8">
        <w:rPr>
          <w:rFonts w:ascii="Amiri" w:hAnsi="Amiri" w:cs="Amiri"/>
          <w:sz w:val="28"/>
          <w:szCs w:val="28"/>
          <w:rtl/>
        </w:rPr>
        <w:t xml:space="preserve">• اعتماد التكثيف الدلالي في بناء مضامين المسرح الشعري </w:t>
      </w:r>
    </w:p>
    <w:p w:rsidR="004D00D5" w:rsidRDefault="004D00D5" w:rsidP="004D00D5">
      <w:pPr>
        <w:pStyle w:val="NormalWeb"/>
        <w:numPr>
          <w:ilvl w:val="0"/>
          <w:numId w:val="3"/>
        </w:numPr>
        <w:bidi/>
        <w:spacing w:before="0" w:beforeAutospacing="0" w:afterAutospacing="0"/>
        <w:ind w:left="-381" w:firstLine="641"/>
        <w:jc w:val="both"/>
        <w:rPr>
          <w:rFonts w:ascii="Amiri" w:hAnsi="Amiri" w:cs="Amiri"/>
          <w:sz w:val="28"/>
          <w:szCs w:val="28"/>
        </w:rPr>
      </w:pPr>
      <w:r w:rsidRPr="009A23E8">
        <w:rPr>
          <w:rFonts w:ascii="Amiri" w:hAnsi="Amiri" w:cs="Amiri"/>
          <w:sz w:val="28"/>
          <w:szCs w:val="28"/>
          <w:rtl/>
        </w:rPr>
        <w:t xml:space="preserve"> بروز القيمة الأخلاقية. • النزوع إلى القيم الدينية والوطنية . • اعتماد الرمز في بناء دلالات النص </w:t>
      </w:r>
    </w:p>
    <w:p w:rsidR="004D00D5" w:rsidRDefault="004D00D5" w:rsidP="004D00D5">
      <w:pPr>
        <w:pStyle w:val="NormalWeb"/>
        <w:numPr>
          <w:ilvl w:val="0"/>
          <w:numId w:val="3"/>
        </w:numPr>
        <w:bidi/>
        <w:spacing w:before="0" w:beforeAutospacing="0" w:afterAutospacing="0"/>
        <w:ind w:left="-381" w:firstLine="641"/>
        <w:jc w:val="both"/>
        <w:rPr>
          <w:rFonts w:ascii="Amiri" w:hAnsi="Amiri" w:cs="Amiri"/>
          <w:sz w:val="28"/>
          <w:szCs w:val="28"/>
        </w:rPr>
      </w:pPr>
      <w:r w:rsidRPr="009A23E8">
        <w:rPr>
          <w:rFonts w:ascii="Amiri" w:hAnsi="Amiri" w:cs="Amiri"/>
          <w:sz w:val="28"/>
          <w:szCs w:val="28"/>
          <w:rtl/>
        </w:rPr>
        <w:t xml:space="preserve"> العودة إلى التاريخ واستلهام التراث الديني والأدبي للتعبير عن القضايا الحديثة والمعاصرة . </w:t>
      </w:r>
    </w:p>
    <w:p w:rsidR="004D00D5" w:rsidRDefault="004D00D5" w:rsidP="004D00D5">
      <w:pPr>
        <w:pStyle w:val="NormalWeb"/>
        <w:numPr>
          <w:ilvl w:val="0"/>
          <w:numId w:val="3"/>
        </w:numPr>
        <w:bidi/>
        <w:spacing w:before="0" w:beforeAutospacing="0" w:afterAutospacing="0"/>
        <w:ind w:left="-381" w:firstLine="641"/>
        <w:jc w:val="both"/>
        <w:rPr>
          <w:rFonts w:ascii="Amiri" w:hAnsi="Amiri" w:cs="Amiri"/>
          <w:sz w:val="28"/>
          <w:szCs w:val="28"/>
        </w:rPr>
      </w:pPr>
      <w:r w:rsidRPr="009A23E8">
        <w:rPr>
          <w:rFonts w:ascii="Amiri" w:hAnsi="Amiri" w:cs="Amiri"/>
          <w:sz w:val="28"/>
          <w:szCs w:val="28"/>
          <w:rtl/>
        </w:rPr>
        <w:t xml:space="preserve"> التعبير عن دواخل الذات بقوة تمنحها سلطة الشعر بتوليفاته الشعورية</w:t>
      </w:r>
      <w:r>
        <w:rPr>
          <w:rFonts w:ascii="Amiri" w:hAnsi="Amiri" w:cs="Amiri"/>
          <w:sz w:val="28"/>
          <w:szCs w:val="28"/>
          <w:rtl/>
        </w:rPr>
        <w:t xml:space="preserve"> ومرونة المسرح بحواراته الموفرة</w:t>
      </w:r>
      <w:r w:rsidRPr="009A23E8">
        <w:rPr>
          <w:rFonts w:ascii="Amiri" w:hAnsi="Amiri" w:cs="Amiri"/>
          <w:sz w:val="28"/>
          <w:szCs w:val="28"/>
          <w:rtl/>
        </w:rPr>
        <w:t>|</w:t>
      </w:r>
      <w:r>
        <w:rPr>
          <w:rFonts w:ascii="Amiri" w:hAnsi="Amiri" w:cs="Amiri" w:hint="cs"/>
          <w:sz w:val="28"/>
          <w:szCs w:val="28"/>
          <w:rtl/>
        </w:rPr>
        <w:t xml:space="preserve"> </w:t>
      </w:r>
      <w:r w:rsidRPr="00060830">
        <w:rPr>
          <w:rFonts w:ascii="Amiri" w:hAnsi="Amiri" w:cs="Amiri"/>
          <w:sz w:val="28"/>
          <w:szCs w:val="28"/>
          <w:rtl/>
        </w:rPr>
        <w:t>للمساحات اللغوية التقابلية المشجعة على فعل البوح</w:t>
      </w:r>
    </w:p>
    <w:p w:rsidR="004D00D5" w:rsidRDefault="004D00D5" w:rsidP="004D00D5">
      <w:pPr>
        <w:pStyle w:val="NormalWeb"/>
        <w:numPr>
          <w:ilvl w:val="0"/>
          <w:numId w:val="3"/>
        </w:numPr>
        <w:bidi/>
        <w:spacing w:before="0" w:beforeAutospacing="0" w:afterAutospacing="0"/>
        <w:ind w:left="-381" w:firstLine="641"/>
        <w:jc w:val="both"/>
        <w:rPr>
          <w:rFonts w:ascii="Amiri" w:hAnsi="Amiri" w:cs="Amiri"/>
          <w:sz w:val="28"/>
          <w:szCs w:val="28"/>
        </w:rPr>
      </w:pPr>
      <w:r w:rsidRPr="00060830">
        <w:rPr>
          <w:rFonts w:ascii="Amiri" w:hAnsi="Amiri" w:cs="Amiri"/>
          <w:sz w:val="28"/>
          <w:szCs w:val="28"/>
          <w:rtl/>
        </w:rPr>
        <w:t xml:space="preserve">تأثيث المنجرد والتعبير عنه بامحسوس سواء باستخدام صور شعرية جزئية أو أخرى كلية </w:t>
      </w:r>
    </w:p>
    <w:p w:rsidR="004D00D5" w:rsidRDefault="004D00D5" w:rsidP="004D00D5">
      <w:pPr>
        <w:pStyle w:val="NormalWeb"/>
        <w:numPr>
          <w:ilvl w:val="0"/>
          <w:numId w:val="3"/>
        </w:numPr>
        <w:bidi/>
        <w:spacing w:before="0" w:beforeAutospacing="0" w:afterAutospacing="0"/>
        <w:ind w:left="-381" w:firstLine="641"/>
        <w:jc w:val="both"/>
        <w:rPr>
          <w:rFonts w:ascii="Amiri" w:hAnsi="Amiri" w:cs="Amiri"/>
          <w:sz w:val="28"/>
          <w:szCs w:val="28"/>
        </w:rPr>
      </w:pPr>
      <w:r w:rsidRPr="00060830">
        <w:rPr>
          <w:rFonts w:ascii="Amiri" w:hAnsi="Amiri" w:cs="Amiri"/>
          <w:sz w:val="28"/>
          <w:szCs w:val="28"/>
          <w:rtl/>
        </w:rPr>
        <w:t>صعوبة الت</w:t>
      </w:r>
      <w:r>
        <w:rPr>
          <w:rFonts w:ascii="Amiri" w:hAnsi="Amiri" w:cs="Amiri" w:hint="cs"/>
          <w:sz w:val="28"/>
          <w:szCs w:val="28"/>
          <w:rtl/>
        </w:rPr>
        <w:t>ّ</w:t>
      </w:r>
      <w:r w:rsidRPr="00060830">
        <w:rPr>
          <w:rFonts w:ascii="Amiri" w:hAnsi="Amiri" w:cs="Amiri"/>
          <w:sz w:val="28"/>
          <w:szCs w:val="28"/>
          <w:rtl/>
        </w:rPr>
        <w:t xml:space="preserve">جسيد على خشبة المسرح </w:t>
      </w:r>
      <w:r>
        <w:rPr>
          <w:rFonts w:ascii="Amiri" w:hAnsi="Amiri" w:cs="Amiri" w:hint="cs"/>
          <w:sz w:val="28"/>
          <w:szCs w:val="28"/>
          <w:rtl/>
        </w:rPr>
        <w:t>.</w:t>
      </w:r>
    </w:p>
    <w:p w:rsidR="004D00D5" w:rsidRPr="00D96FB9" w:rsidRDefault="004D00D5" w:rsidP="004D00D5">
      <w:pPr>
        <w:pStyle w:val="NormalWeb"/>
        <w:bidi/>
        <w:spacing w:before="0" w:beforeAutospacing="0" w:afterAutospacing="0"/>
        <w:ind w:left="-523"/>
        <w:jc w:val="both"/>
        <w:rPr>
          <w:rFonts w:ascii="Amiri" w:hAnsi="Amiri" w:cs="Amiri"/>
          <w:b/>
          <w:bCs/>
          <w:sz w:val="28"/>
          <w:szCs w:val="28"/>
          <w:u w:val="single"/>
          <w:rtl/>
        </w:rPr>
      </w:pPr>
      <w:r w:rsidRPr="00D96FB9">
        <w:rPr>
          <w:rFonts w:ascii="Amiri" w:hAnsi="Amiri" w:cs="Amiri"/>
          <w:b/>
          <w:bCs/>
          <w:sz w:val="28"/>
          <w:szCs w:val="28"/>
          <w:u w:val="single"/>
          <w:rtl/>
        </w:rPr>
        <w:t>أحمد شوقي</w:t>
      </w:r>
      <w:r w:rsidRPr="00D96FB9">
        <w:rPr>
          <w:rFonts w:ascii="Amiri" w:hAnsi="Amiri" w:cs="Amiri" w:hint="cs"/>
          <w:b/>
          <w:bCs/>
          <w:sz w:val="28"/>
          <w:szCs w:val="28"/>
          <w:u w:val="single"/>
          <w:rtl/>
        </w:rPr>
        <w:t xml:space="preserve"> أنموذجا:</w:t>
      </w:r>
    </w:p>
    <w:p w:rsidR="004D00D5" w:rsidRPr="009A23E8" w:rsidRDefault="004D00D5" w:rsidP="004D00D5">
      <w:pPr>
        <w:pStyle w:val="NormalWeb"/>
        <w:bidi/>
        <w:spacing w:before="0" w:beforeAutospacing="0" w:afterAutospacing="0"/>
        <w:ind w:left="-523"/>
        <w:jc w:val="both"/>
        <w:rPr>
          <w:rFonts w:ascii="Amiri" w:hAnsi="Amiri" w:cs="Amiri"/>
          <w:sz w:val="28"/>
          <w:szCs w:val="28"/>
          <w:rtl/>
        </w:rPr>
      </w:pPr>
      <w:r>
        <w:rPr>
          <w:rFonts w:ascii="Amiri" w:hAnsi="Amiri" w:cs="Amiri" w:hint="cs"/>
          <w:sz w:val="28"/>
          <w:szCs w:val="28"/>
          <w:rtl/>
        </w:rPr>
        <w:t xml:space="preserve">        </w:t>
      </w:r>
      <w:r w:rsidRPr="009A23E8">
        <w:rPr>
          <w:rFonts w:ascii="Amiri" w:hAnsi="Amiri" w:cs="Amiri"/>
          <w:sz w:val="28"/>
          <w:szCs w:val="28"/>
          <w:rtl/>
        </w:rPr>
        <w:t>لقد استنفر أحمد شوقي (1868 - 1932) موهبته الش</w:t>
      </w:r>
      <w:r>
        <w:rPr>
          <w:rFonts w:ascii="Amiri" w:hAnsi="Amiri" w:cs="Amiri" w:hint="cs"/>
          <w:sz w:val="28"/>
          <w:szCs w:val="28"/>
          <w:rtl/>
        </w:rPr>
        <w:t>ّ</w:t>
      </w:r>
      <w:r w:rsidRPr="009A23E8">
        <w:rPr>
          <w:rFonts w:ascii="Amiri" w:hAnsi="Amiri" w:cs="Amiri"/>
          <w:sz w:val="28"/>
          <w:szCs w:val="28"/>
          <w:rtl/>
        </w:rPr>
        <w:t>عرية لكتابة المسرح الش</w:t>
      </w:r>
      <w:r>
        <w:rPr>
          <w:rFonts w:ascii="Amiri" w:hAnsi="Amiri" w:cs="Amiri" w:hint="cs"/>
          <w:sz w:val="28"/>
          <w:szCs w:val="28"/>
          <w:rtl/>
        </w:rPr>
        <w:t>ّ</w:t>
      </w:r>
      <w:r w:rsidRPr="009A23E8">
        <w:rPr>
          <w:rFonts w:ascii="Amiri" w:hAnsi="Amiri" w:cs="Amiri"/>
          <w:sz w:val="28"/>
          <w:szCs w:val="28"/>
          <w:rtl/>
        </w:rPr>
        <w:t>عري في الس</w:t>
      </w:r>
      <w:r>
        <w:rPr>
          <w:rFonts w:ascii="Amiri" w:hAnsi="Amiri" w:cs="Amiri" w:hint="cs"/>
          <w:sz w:val="28"/>
          <w:szCs w:val="28"/>
          <w:rtl/>
        </w:rPr>
        <w:t>ّ</w:t>
      </w:r>
      <w:r w:rsidRPr="009A23E8">
        <w:rPr>
          <w:rFonts w:ascii="Amiri" w:hAnsi="Amiri" w:cs="Amiri"/>
          <w:sz w:val="28"/>
          <w:szCs w:val="28"/>
          <w:rtl/>
        </w:rPr>
        <w:t>نوات الخمس الأخيرة من عطائه، وذلك بعد أن وصلته الكثير من الهتافات القائلة باستحالة قولبة الش</w:t>
      </w:r>
      <w:r>
        <w:rPr>
          <w:rFonts w:ascii="Amiri" w:hAnsi="Amiri" w:cs="Amiri" w:hint="cs"/>
          <w:sz w:val="28"/>
          <w:szCs w:val="28"/>
          <w:rtl/>
        </w:rPr>
        <w:t>ّ</w:t>
      </w:r>
      <w:r w:rsidRPr="009A23E8">
        <w:rPr>
          <w:rFonts w:ascii="Amiri" w:hAnsi="Amiri" w:cs="Amiri"/>
          <w:sz w:val="28"/>
          <w:szCs w:val="28"/>
          <w:rtl/>
        </w:rPr>
        <w:t>عر بشاكلة نصية مسرحية، وأن الشعر العربي لا يمكنه أبدا أن يخرج عن عموده المتعارف عليه، فنجح أمير الش</w:t>
      </w:r>
      <w:r>
        <w:rPr>
          <w:rFonts w:ascii="Amiri" w:hAnsi="Amiri" w:cs="Amiri" w:hint="cs"/>
          <w:sz w:val="28"/>
          <w:szCs w:val="28"/>
          <w:rtl/>
        </w:rPr>
        <w:t>ّ</w:t>
      </w:r>
      <w:r w:rsidRPr="009A23E8">
        <w:rPr>
          <w:rFonts w:ascii="Amiri" w:hAnsi="Amiri" w:cs="Amiri"/>
          <w:sz w:val="28"/>
          <w:szCs w:val="28"/>
          <w:rtl/>
        </w:rPr>
        <w:t>عراء في تغيير الآراء، مقد</w:t>
      </w:r>
      <w:r>
        <w:rPr>
          <w:rFonts w:ascii="Amiri" w:hAnsi="Amiri" w:cs="Amiri" w:hint="cs"/>
          <w:sz w:val="28"/>
          <w:szCs w:val="28"/>
          <w:rtl/>
        </w:rPr>
        <w:t>ّ</w:t>
      </w:r>
      <w:r w:rsidRPr="009A23E8">
        <w:rPr>
          <w:rFonts w:ascii="Amiri" w:hAnsi="Amiri" w:cs="Amiri"/>
          <w:sz w:val="28"/>
          <w:szCs w:val="28"/>
          <w:rtl/>
        </w:rPr>
        <w:t>ما الكثير من المسرحيات الراقية فنيا والطافحة شعرية، أذكر منها: "مصرع</w:t>
      </w:r>
      <w:r>
        <w:rPr>
          <w:rFonts w:ascii="Amiri" w:hAnsi="Amiri" w:cs="Amiri" w:hint="cs"/>
          <w:sz w:val="28"/>
          <w:szCs w:val="28"/>
          <w:rtl/>
        </w:rPr>
        <w:t xml:space="preserve"> </w:t>
      </w:r>
      <w:r>
        <w:rPr>
          <w:rFonts w:ascii="Amiri" w:hAnsi="Amiri" w:cs="Amiri"/>
          <w:sz w:val="28"/>
          <w:szCs w:val="28"/>
          <w:rtl/>
        </w:rPr>
        <w:t>كليوباترا</w:t>
      </w:r>
      <w:r w:rsidRPr="009A23E8">
        <w:rPr>
          <w:rFonts w:ascii="Amiri" w:hAnsi="Amiri" w:cs="Amiri"/>
          <w:sz w:val="28"/>
          <w:szCs w:val="28"/>
          <w:rtl/>
        </w:rPr>
        <w:t xml:space="preserve"> ، علي بك الكبير، مجنون لیلی، عنترة، أميرة الأندلس" وهي نصوص استلهم ماد</w:t>
      </w:r>
      <w:r>
        <w:rPr>
          <w:rFonts w:ascii="Amiri" w:hAnsi="Amiri" w:cs="Amiri" w:hint="cs"/>
          <w:sz w:val="28"/>
          <w:szCs w:val="28"/>
          <w:rtl/>
        </w:rPr>
        <w:t>ت</w:t>
      </w:r>
      <w:r w:rsidRPr="009A23E8">
        <w:rPr>
          <w:rFonts w:ascii="Amiri" w:hAnsi="Amiri" w:cs="Amiri"/>
          <w:sz w:val="28"/>
          <w:szCs w:val="28"/>
          <w:rtl/>
        </w:rPr>
        <w:t>ها من الت</w:t>
      </w:r>
      <w:r>
        <w:rPr>
          <w:rFonts w:ascii="Amiri" w:hAnsi="Amiri" w:cs="Amiri" w:hint="cs"/>
          <w:sz w:val="28"/>
          <w:szCs w:val="28"/>
          <w:rtl/>
        </w:rPr>
        <w:t>ّ</w:t>
      </w:r>
      <w:r w:rsidRPr="009A23E8">
        <w:rPr>
          <w:rFonts w:ascii="Amiri" w:hAnsi="Amiri" w:cs="Amiri"/>
          <w:sz w:val="28"/>
          <w:szCs w:val="28"/>
          <w:rtl/>
        </w:rPr>
        <w:t>راث والت</w:t>
      </w:r>
      <w:r>
        <w:rPr>
          <w:rFonts w:ascii="Amiri" w:hAnsi="Amiri" w:cs="Amiri" w:hint="cs"/>
          <w:sz w:val="28"/>
          <w:szCs w:val="28"/>
          <w:rtl/>
        </w:rPr>
        <w:t>ّ</w:t>
      </w:r>
      <w:r w:rsidRPr="009A23E8">
        <w:rPr>
          <w:rFonts w:ascii="Amiri" w:hAnsi="Amiri" w:cs="Amiri"/>
          <w:sz w:val="28"/>
          <w:szCs w:val="28"/>
          <w:rtl/>
        </w:rPr>
        <w:t>اريخ</w:t>
      </w:r>
      <w:r>
        <w:rPr>
          <w:rFonts w:ascii="Amiri" w:hAnsi="Amiri" w:cs="Amiri" w:hint="cs"/>
          <w:sz w:val="28"/>
          <w:szCs w:val="28"/>
          <w:rtl/>
        </w:rPr>
        <w:t>.</w:t>
      </w:r>
    </w:p>
    <w:p w:rsidR="00DF635B" w:rsidRDefault="00C47591" w:rsidP="004D00D5">
      <w:pPr>
        <w:bidi/>
        <w:jc w:val="both"/>
        <w:rPr>
          <w:lang w:bidi="ar-SA"/>
        </w:rPr>
      </w:pPr>
    </w:p>
    <w:sectPr w:rsidR="00DF635B" w:rsidSect="00392C89">
      <w:pgSz w:w="11906" w:h="16838"/>
      <w:pgMar w:top="1440" w:right="1797" w:bottom="1440" w:left="1701" w:header="709" w:footer="70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591" w:rsidRDefault="00C47591" w:rsidP="004D00D5">
      <w:pPr>
        <w:spacing w:before="0" w:line="240" w:lineRule="auto"/>
      </w:pPr>
      <w:r>
        <w:separator/>
      </w:r>
    </w:p>
  </w:endnote>
  <w:endnote w:type="continuationSeparator" w:id="1">
    <w:p w:rsidR="00C47591" w:rsidRDefault="00C47591" w:rsidP="004D00D5">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iri">
    <w:panose1 w:val="00000500000000000000"/>
    <w:charset w:val="00"/>
    <w:family w:val="auto"/>
    <w:pitch w:val="variable"/>
    <w:sig w:usb0="A000206F" w:usb1="80002042" w:usb2="00000008" w:usb3="00000000" w:csb0="000000D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591" w:rsidRDefault="00C47591" w:rsidP="004D00D5">
      <w:pPr>
        <w:spacing w:before="0" w:line="240" w:lineRule="auto"/>
      </w:pPr>
      <w:r>
        <w:separator/>
      </w:r>
    </w:p>
  </w:footnote>
  <w:footnote w:type="continuationSeparator" w:id="1">
    <w:p w:rsidR="00C47591" w:rsidRDefault="00C47591" w:rsidP="004D00D5">
      <w:pPr>
        <w:spacing w:before="0" w:line="240" w:lineRule="auto"/>
      </w:pPr>
      <w:r>
        <w:continuationSeparator/>
      </w:r>
    </w:p>
  </w:footnote>
  <w:footnote w:id="2">
    <w:p w:rsidR="004D00D5" w:rsidRPr="002B526E" w:rsidRDefault="004D00D5" w:rsidP="004D00D5">
      <w:pPr>
        <w:pStyle w:val="Notedebasdepage"/>
        <w:bidi/>
        <w:jc w:val="both"/>
        <w:rPr>
          <w:sz w:val="22"/>
          <w:szCs w:val="22"/>
          <w:rtl/>
        </w:rPr>
      </w:pPr>
      <w:r w:rsidRPr="002B526E">
        <w:rPr>
          <w:rStyle w:val="Appelnotedebasdep"/>
          <w:sz w:val="22"/>
          <w:szCs w:val="22"/>
        </w:rPr>
        <w:footnoteRef/>
      </w:r>
      <w:r w:rsidRPr="002B526E">
        <w:rPr>
          <w:sz w:val="22"/>
          <w:szCs w:val="22"/>
        </w:rPr>
        <w:t xml:space="preserve"> </w:t>
      </w:r>
      <w:r w:rsidRPr="002B526E">
        <w:rPr>
          <w:color w:val="auto"/>
          <w:sz w:val="22"/>
          <w:szCs w:val="22"/>
          <w:rtl/>
        </w:rPr>
        <w:t>- حسين المودن، الرّواية والتّحليل النّفسي- قراءة من المنظور التجليل النفسي، ص149.</w:t>
      </w:r>
    </w:p>
  </w:footnote>
  <w:footnote w:id="3">
    <w:p w:rsidR="004D00D5" w:rsidRPr="002B526E" w:rsidRDefault="004D00D5" w:rsidP="004D00D5">
      <w:pPr>
        <w:pStyle w:val="Notedebasdepage"/>
        <w:bidi/>
        <w:ind w:left="0"/>
        <w:jc w:val="both"/>
        <w:rPr>
          <w:color w:val="auto"/>
          <w:sz w:val="22"/>
          <w:szCs w:val="22"/>
          <w:rtl/>
        </w:rPr>
      </w:pPr>
    </w:p>
  </w:footnote>
  <w:footnote w:id="4">
    <w:p w:rsidR="004D00D5" w:rsidRPr="002B526E" w:rsidRDefault="004D00D5" w:rsidP="004D00D5">
      <w:pPr>
        <w:pStyle w:val="Notedebasdepage"/>
        <w:bidi/>
        <w:jc w:val="both"/>
        <w:rPr>
          <w:b w:val="0"/>
          <w:bCs w:val="0"/>
          <w:color w:val="auto"/>
          <w:sz w:val="22"/>
          <w:szCs w:val="22"/>
          <w:rtl/>
        </w:rPr>
      </w:pPr>
      <w:r w:rsidRPr="002B526E">
        <w:rPr>
          <w:rStyle w:val="Appelnotedebasdep"/>
          <w:b w:val="0"/>
          <w:bCs w:val="0"/>
          <w:color w:val="auto"/>
          <w:sz w:val="22"/>
          <w:szCs w:val="22"/>
        </w:rPr>
        <w:footnoteRef/>
      </w:r>
      <w:r w:rsidRPr="002B526E">
        <w:rPr>
          <w:b w:val="0"/>
          <w:bCs w:val="0"/>
          <w:color w:val="auto"/>
          <w:sz w:val="22"/>
          <w:szCs w:val="22"/>
        </w:rPr>
        <w:t xml:space="preserve"> </w:t>
      </w:r>
      <w:r w:rsidRPr="002B526E">
        <w:rPr>
          <w:b w:val="0"/>
          <w:bCs w:val="0"/>
          <w:color w:val="auto"/>
          <w:sz w:val="22"/>
          <w:szCs w:val="22"/>
          <w:rtl/>
        </w:rPr>
        <w:t>- خليل الموسى،</w:t>
      </w:r>
      <w:r w:rsidRPr="002B526E">
        <w:rPr>
          <w:rFonts w:eastAsia="Times New Roman"/>
          <w:b w:val="0"/>
          <w:bCs w:val="0"/>
          <w:color w:val="auto"/>
          <w:sz w:val="22"/>
          <w:szCs w:val="22"/>
          <w:rtl/>
          <w:lang w:eastAsia="fr-FR" w:bidi="ar-SA"/>
        </w:rPr>
        <w:t xml:space="preserve"> المسرحية في الأدب العربي الحديث - تاریخ / تنظير تحليل، منشورت المعاد الكتاب العرب، دمشق - سوريا ، ط1، 1997م، ص03.</w:t>
      </w:r>
    </w:p>
  </w:footnote>
  <w:footnote w:id="5">
    <w:p w:rsidR="004D00D5" w:rsidRPr="002B526E" w:rsidRDefault="004D00D5" w:rsidP="004D00D5">
      <w:pPr>
        <w:pStyle w:val="Notedebasdepage"/>
        <w:bidi/>
        <w:ind w:left="0"/>
        <w:jc w:val="both"/>
        <w:rPr>
          <w:b w:val="0"/>
          <w:bCs w:val="0"/>
          <w:color w:val="auto"/>
          <w:sz w:val="22"/>
          <w:szCs w:val="22"/>
          <w:rtl/>
        </w:rPr>
      </w:pPr>
      <w:r w:rsidRPr="002B526E">
        <w:rPr>
          <w:b w:val="0"/>
          <w:bCs w:val="0"/>
          <w:color w:val="auto"/>
          <w:sz w:val="22"/>
          <w:szCs w:val="22"/>
        </w:rPr>
        <w:footnoteRef/>
      </w:r>
      <w:r w:rsidRPr="002B526E">
        <w:rPr>
          <w:b w:val="0"/>
          <w:bCs w:val="0"/>
          <w:color w:val="auto"/>
          <w:sz w:val="22"/>
          <w:szCs w:val="22"/>
        </w:rPr>
        <w:t xml:space="preserve"> </w:t>
      </w:r>
      <w:r w:rsidRPr="002B526E">
        <w:rPr>
          <w:b w:val="0"/>
          <w:bCs w:val="0"/>
          <w:color w:val="auto"/>
          <w:sz w:val="22"/>
          <w:szCs w:val="22"/>
          <w:rtl/>
        </w:rPr>
        <w:t>-محمد عناني، دراسات في المسرح والشّعر، ص27</w:t>
      </w:r>
      <w:r w:rsidRPr="002B526E">
        <w:rPr>
          <w:b w:val="0"/>
          <w:bCs w:val="0"/>
          <w:color w:val="auto"/>
          <w:sz w:val="22"/>
          <w:szCs w:val="22"/>
        </w:rPr>
        <w:t xml:space="preserve"> </w:t>
      </w:r>
    </w:p>
  </w:footnote>
  <w:footnote w:id="6">
    <w:p w:rsidR="004D00D5" w:rsidRPr="002B526E" w:rsidRDefault="004D00D5" w:rsidP="004D00D5">
      <w:pPr>
        <w:pStyle w:val="Notedebasdepage"/>
        <w:bidi/>
        <w:jc w:val="both"/>
        <w:rPr>
          <w:b w:val="0"/>
          <w:bCs w:val="0"/>
          <w:color w:val="auto"/>
          <w:sz w:val="22"/>
          <w:szCs w:val="22"/>
          <w:rtl/>
        </w:rPr>
      </w:pPr>
      <w:r w:rsidRPr="002B526E">
        <w:rPr>
          <w:b w:val="0"/>
          <w:bCs w:val="0"/>
          <w:color w:val="auto"/>
          <w:sz w:val="22"/>
          <w:szCs w:val="22"/>
        </w:rPr>
        <w:footnoteRef/>
      </w:r>
      <w:r w:rsidRPr="002B526E">
        <w:rPr>
          <w:b w:val="0"/>
          <w:bCs w:val="0"/>
          <w:color w:val="auto"/>
          <w:sz w:val="22"/>
          <w:szCs w:val="22"/>
          <w:rtl/>
        </w:rPr>
        <w:t>- المرجع نفسه، ص28</w:t>
      </w:r>
    </w:p>
    <w:p w:rsidR="004D00D5" w:rsidRPr="002B526E" w:rsidRDefault="004D00D5" w:rsidP="004D00D5">
      <w:pPr>
        <w:pStyle w:val="Notedebasdepage"/>
        <w:bidi/>
        <w:jc w:val="both"/>
        <w:rPr>
          <w:b w:val="0"/>
          <w:bCs w:val="0"/>
          <w:color w:val="auto"/>
          <w:sz w:val="22"/>
          <w:szCs w:val="22"/>
          <w:rtl/>
        </w:rPr>
      </w:pPr>
      <w:r w:rsidRPr="002B526E">
        <w:rPr>
          <w:b w:val="0"/>
          <w:bCs w:val="0"/>
          <w:color w:val="auto"/>
          <w:sz w:val="22"/>
          <w:szCs w:val="22"/>
        </w:rPr>
        <w:t xml:space="preserve"> </w:t>
      </w:r>
    </w:p>
  </w:footnote>
  <w:footnote w:id="7">
    <w:p w:rsidR="004D00D5" w:rsidRPr="002B526E" w:rsidRDefault="004D00D5" w:rsidP="004D00D5">
      <w:pPr>
        <w:bidi/>
        <w:spacing w:before="0" w:after="100" w:line="240" w:lineRule="auto"/>
        <w:ind w:left="-523"/>
        <w:jc w:val="both"/>
        <w:rPr>
          <w:rFonts w:eastAsia="Times New Roman"/>
          <w:b w:val="0"/>
          <w:bCs w:val="0"/>
          <w:color w:val="auto"/>
          <w:sz w:val="22"/>
          <w:szCs w:val="22"/>
          <w:rtl/>
          <w:lang w:eastAsia="fr-FR" w:bidi="ar-SA"/>
        </w:rPr>
      </w:pPr>
      <w:r w:rsidRPr="002B526E">
        <w:rPr>
          <w:b w:val="0"/>
          <w:bCs w:val="0"/>
          <w:color w:val="auto"/>
          <w:sz w:val="22"/>
          <w:szCs w:val="22"/>
        </w:rPr>
        <w:footnoteRef/>
      </w:r>
      <w:r w:rsidRPr="002B526E">
        <w:rPr>
          <w:b w:val="0"/>
          <w:bCs w:val="0"/>
          <w:color w:val="auto"/>
          <w:sz w:val="22"/>
          <w:szCs w:val="22"/>
        </w:rPr>
        <w:t xml:space="preserve"> </w:t>
      </w:r>
      <w:r w:rsidRPr="002B526E">
        <w:rPr>
          <w:b w:val="0"/>
          <w:bCs w:val="0"/>
          <w:color w:val="auto"/>
          <w:sz w:val="22"/>
          <w:szCs w:val="22"/>
          <w:rtl/>
        </w:rPr>
        <w:t>-</w:t>
      </w:r>
      <w:r w:rsidRPr="002B526E">
        <w:rPr>
          <w:rFonts w:eastAsia="Times New Roman"/>
          <w:b w:val="0"/>
          <w:bCs w:val="0"/>
          <w:color w:val="auto"/>
          <w:sz w:val="22"/>
          <w:szCs w:val="22"/>
          <w:rtl/>
          <w:lang w:eastAsia="fr-FR" w:bidi="ar-SA"/>
        </w:rPr>
        <w:t xml:space="preserve"> محمد عناية دراسات في المسرح والشعر. ص: 28</w:t>
      </w:r>
    </w:p>
  </w:footnote>
  <w:footnote w:id="8">
    <w:p w:rsidR="004D00D5" w:rsidRPr="002B526E" w:rsidRDefault="004D00D5" w:rsidP="004D00D5">
      <w:pPr>
        <w:pStyle w:val="Notedebasdepage"/>
        <w:bidi/>
        <w:ind w:left="-239"/>
        <w:jc w:val="both"/>
        <w:rPr>
          <w:b w:val="0"/>
          <w:bCs w:val="0"/>
          <w:color w:val="auto"/>
          <w:sz w:val="22"/>
          <w:szCs w:val="22"/>
          <w:rtl/>
        </w:rPr>
      </w:pPr>
      <w:r w:rsidRPr="002B526E">
        <w:rPr>
          <w:b w:val="0"/>
          <w:bCs w:val="0"/>
          <w:color w:val="auto"/>
          <w:sz w:val="22"/>
          <w:szCs w:val="22"/>
        </w:rPr>
        <w:footnoteRef/>
      </w:r>
      <w:r w:rsidRPr="002B526E">
        <w:rPr>
          <w:b w:val="0"/>
          <w:bCs w:val="0"/>
          <w:color w:val="auto"/>
          <w:sz w:val="22"/>
          <w:szCs w:val="22"/>
        </w:rPr>
        <w:t xml:space="preserve"> </w:t>
      </w:r>
      <w:r w:rsidRPr="002B526E">
        <w:rPr>
          <w:b w:val="0"/>
          <w:bCs w:val="0"/>
          <w:color w:val="auto"/>
          <w:sz w:val="22"/>
          <w:szCs w:val="22"/>
          <w:rtl/>
        </w:rPr>
        <w:t>- ينظر: خليل موسي، المسرحية في الأدب العربي الحديث، ص43.</w:t>
      </w:r>
    </w:p>
    <w:p w:rsidR="004D00D5" w:rsidRPr="002B526E" w:rsidRDefault="004D00D5" w:rsidP="004D00D5">
      <w:pPr>
        <w:pStyle w:val="Notedebasdepage"/>
        <w:bidi/>
        <w:ind w:left="-239"/>
        <w:jc w:val="both"/>
        <w:rPr>
          <w:b w:val="0"/>
          <w:bCs w:val="0"/>
          <w:color w:val="auto"/>
          <w:sz w:val="22"/>
          <w:szCs w:val="22"/>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F2391"/>
    <w:multiLevelType w:val="hybridMultilevel"/>
    <w:tmpl w:val="46EAE7FE"/>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
    <w:nsid w:val="35A70E46"/>
    <w:multiLevelType w:val="hybridMultilevel"/>
    <w:tmpl w:val="7488EA48"/>
    <w:lvl w:ilvl="0" w:tplc="040C000D">
      <w:start w:val="1"/>
      <w:numFmt w:val="bullet"/>
      <w:lvlText w:val=""/>
      <w:lvlJc w:val="left"/>
      <w:pPr>
        <w:ind w:left="197" w:hanging="360"/>
      </w:pPr>
      <w:rPr>
        <w:rFonts w:ascii="Wingdings" w:hAnsi="Wingdings" w:hint="default"/>
      </w:rPr>
    </w:lvl>
    <w:lvl w:ilvl="1" w:tplc="040C0003" w:tentative="1">
      <w:start w:val="1"/>
      <w:numFmt w:val="bullet"/>
      <w:lvlText w:val="o"/>
      <w:lvlJc w:val="left"/>
      <w:pPr>
        <w:ind w:left="917" w:hanging="360"/>
      </w:pPr>
      <w:rPr>
        <w:rFonts w:ascii="Courier New" w:hAnsi="Courier New" w:cs="Courier New" w:hint="default"/>
      </w:rPr>
    </w:lvl>
    <w:lvl w:ilvl="2" w:tplc="040C0005" w:tentative="1">
      <w:start w:val="1"/>
      <w:numFmt w:val="bullet"/>
      <w:lvlText w:val=""/>
      <w:lvlJc w:val="left"/>
      <w:pPr>
        <w:ind w:left="1637" w:hanging="360"/>
      </w:pPr>
      <w:rPr>
        <w:rFonts w:ascii="Wingdings" w:hAnsi="Wingdings" w:hint="default"/>
      </w:rPr>
    </w:lvl>
    <w:lvl w:ilvl="3" w:tplc="040C0001" w:tentative="1">
      <w:start w:val="1"/>
      <w:numFmt w:val="bullet"/>
      <w:lvlText w:val=""/>
      <w:lvlJc w:val="left"/>
      <w:pPr>
        <w:ind w:left="2357" w:hanging="360"/>
      </w:pPr>
      <w:rPr>
        <w:rFonts w:ascii="Symbol" w:hAnsi="Symbol" w:hint="default"/>
      </w:rPr>
    </w:lvl>
    <w:lvl w:ilvl="4" w:tplc="040C0003" w:tentative="1">
      <w:start w:val="1"/>
      <w:numFmt w:val="bullet"/>
      <w:lvlText w:val="o"/>
      <w:lvlJc w:val="left"/>
      <w:pPr>
        <w:ind w:left="3077" w:hanging="360"/>
      </w:pPr>
      <w:rPr>
        <w:rFonts w:ascii="Courier New" w:hAnsi="Courier New" w:cs="Courier New" w:hint="default"/>
      </w:rPr>
    </w:lvl>
    <w:lvl w:ilvl="5" w:tplc="040C0005" w:tentative="1">
      <w:start w:val="1"/>
      <w:numFmt w:val="bullet"/>
      <w:lvlText w:val=""/>
      <w:lvlJc w:val="left"/>
      <w:pPr>
        <w:ind w:left="3797" w:hanging="360"/>
      </w:pPr>
      <w:rPr>
        <w:rFonts w:ascii="Wingdings" w:hAnsi="Wingdings" w:hint="default"/>
      </w:rPr>
    </w:lvl>
    <w:lvl w:ilvl="6" w:tplc="040C0001" w:tentative="1">
      <w:start w:val="1"/>
      <w:numFmt w:val="bullet"/>
      <w:lvlText w:val=""/>
      <w:lvlJc w:val="left"/>
      <w:pPr>
        <w:ind w:left="4517" w:hanging="360"/>
      </w:pPr>
      <w:rPr>
        <w:rFonts w:ascii="Symbol" w:hAnsi="Symbol" w:hint="default"/>
      </w:rPr>
    </w:lvl>
    <w:lvl w:ilvl="7" w:tplc="040C0003" w:tentative="1">
      <w:start w:val="1"/>
      <w:numFmt w:val="bullet"/>
      <w:lvlText w:val="o"/>
      <w:lvlJc w:val="left"/>
      <w:pPr>
        <w:ind w:left="5237" w:hanging="360"/>
      </w:pPr>
      <w:rPr>
        <w:rFonts w:ascii="Courier New" w:hAnsi="Courier New" w:cs="Courier New" w:hint="default"/>
      </w:rPr>
    </w:lvl>
    <w:lvl w:ilvl="8" w:tplc="040C0005" w:tentative="1">
      <w:start w:val="1"/>
      <w:numFmt w:val="bullet"/>
      <w:lvlText w:val=""/>
      <w:lvlJc w:val="left"/>
      <w:pPr>
        <w:ind w:left="5957" w:hanging="360"/>
      </w:pPr>
      <w:rPr>
        <w:rFonts w:ascii="Wingdings" w:hAnsi="Wingdings" w:hint="default"/>
      </w:rPr>
    </w:lvl>
  </w:abstractNum>
  <w:abstractNum w:abstractNumId="2">
    <w:nsid w:val="58A877F3"/>
    <w:multiLevelType w:val="hybridMultilevel"/>
    <w:tmpl w:val="E3A6E988"/>
    <w:lvl w:ilvl="0" w:tplc="040C0001">
      <w:start w:val="1"/>
      <w:numFmt w:val="bullet"/>
      <w:lvlText w:val=""/>
      <w:lvlJc w:val="left"/>
      <w:pPr>
        <w:ind w:left="197" w:hanging="360"/>
      </w:pPr>
      <w:rPr>
        <w:rFonts w:ascii="Symbol" w:hAnsi="Symbol" w:hint="default"/>
      </w:rPr>
    </w:lvl>
    <w:lvl w:ilvl="1" w:tplc="040C0003" w:tentative="1">
      <w:start w:val="1"/>
      <w:numFmt w:val="bullet"/>
      <w:lvlText w:val="o"/>
      <w:lvlJc w:val="left"/>
      <w:pPr>
        <w:ind w:left="917" w:hanging="360"/>
      </w:pPr>
      <w:rPr>
        <w:rFonts w:ascii="Courier New" w:hAnsi="Courier New" w:cs="Courier New" w:hint="default"/>
      </w:rPr>
    </w:lvl>
    <w:lvl w:ilvl="2" w:tplc="040C0005" w:tentative="1">
      <w:start w:val="1"/>
      <w:numFmt w:val="bullet"/>
      <w:lvlText w:val=""/>
      <w:lvlJc w:val="left"/>
      <w:pPr>
        <w:ind w:left="1637" w:hanging="360"/>
      </w:pPr>
      <w:rPr>
        <w:rFonts w:ascii="Wingdings" w:hAnsi="Wingdings" w:hint="default"/>
      </w:rPr>
    </w:lvl>
    <w:lvl w:ilvl="3" w:tplc="040C0001" w:tentative="1">
      <w:start w:val="1"/>
      <w:numFmt w:val="bullet"/>
      <w:lvlText w:val=""/>
      <w:lvlJc w:val="left"/>
      <w:pPr>
        <w:ind w:left="2357" w:hanging="360"/>
      </w:pPr>
      <w:rPr>
        <w:rFonts w:ascii="Symbol" w:hAnsi="Symbol" w:hint="default"/>
      </w:rPr>
    </w:lvl>
    <w:lvl w:ilvl="4" w:tplc="040C0003" w:tentative="1">
      <w:start w:val="1"/>
      <w:numFmt w:val="bullet"/>
      <w:lvlText w:val="o"/>
      <w:lvlJc w:val="left"/>
      <w:pPr>
        <w:ind w:left="3077" w:hanging="360"/>
      </w:pPr>
      <w:rPr>
        <w:rFonts w:ascii="Courier New" w:hAnsi="Courier New" w:cs="Courier New" w:hint="default"/>
      </w:rPr>
    </w:lvl>
    <w:lvl w:ilvl="5" w:tplc="040C0005" w:tentative="1">
      <w:start w:val="1"/>
      <w:numFmt w:val="bullet"/>
      <w:lvlText w:val=""/>
      <w:lvlJc w:val="left"/>
      <w:pPr>
        <w:ind w:left="3797" w:hanging="360"/>
      </w:pPr>
      <w:rPr>
        <w:rFonts w:ascii="Wingdings" w:hAnsi="Wingdings" w:hint="default"/>
      </w:rPr>
    </w:lvl>
    <w:lvl w:ilvl="6" w:tplc="040C0001" w:tentative="1">
      <w:start w:val="1"/>
      <w:numFmt w:val="bullet"/>
      <w:lvlText w:val=""/>
      <w:lvlJc w:val="left"/>
      <w:pPr>
        <w:ind w:left="4517" w:hanging="360"/>
      </w:pPr>
      <w:rPr>
        <w:rFonts w:ascii="Symbol" w:hAnsi="Symbol" w:hint="default"/>
      </w:rPr>
    </w:lvl>
    <w:lvl w:ilvl="7" w:tplc="040C0003" w:tentative="1">
      <w:start w:val="1"/>
      <w:numFmt w:val="bullet"/>
      <w:lvlText w:val="o"/>
      <w:lvlJc w:val="left"/>
      <w:pPr>
        <w:ind w:left="5237" w:hanging="360"/>
      </w:pPr>
      <w:rPr>
        <w:rFonts w:ascii="Courier New" w:hAnsi="Courier New" w:cs="Courier New" w:hint="default"/>
      </w:rPr>
    </w:lvl>
    <w:lvl w:ilvl="8" w:tplc="040C0005" w:tentative="1">
      <w:start w:val="1"/>
      <w:numFmt w:val="bullet"/>
      <w:lvlText w:val=""/>
      <w:lvlJc w:val="left"/>
      <w:pPr>
        <w:ind w:left="5957" w:hanging="360"/>
      </w:pPr>
      <w:rPr>
        <w:rFonts w:ascii="Wingdings" w:hAnsi="Wingdings" w:hint="default"/>
      </w:rPr>
    </w:lvl>
  </w:abstractNum>
  <w:abstractNum w:abstractNumId="3">
    <w:nsid w:val="7D0A32C9"/>
    <w:multiLevelType w:val="hybridMultilevel"/>
    <w:tmpl w:val="058C3FC2"/>
    <w:lvl w:ilvl="0" w:tplc="040C000D">
      <w:start w:val="1"/>
      <w:numFmt w:val="bullet"/>
      <w:lvlText w:val=""/>
      <w:lvlJc w:val="left"/>
      <w:pPr>
        <w:ind w:left="620" w:hanging="360"/>
      </w:pPr>
      <w:rPr>
        <w:rFonts w:ascii="Wingdings" w:hAnsi="Wingdings" w:hint="default"/>
      </w:rPr>
    </w:lvl>
    <w:lvl w:ilvl="1" w:tplc="040C0003" w:tentative="1">
      <w:start w:val="1"/>
      <w:numFmt w:val="bullet"/>
      <w:lvlText w:val="o"/>
      <w:lvlJc w:val="left"/>
      <w:pPr>
        <w:ind w:left="1340" w:hanging="360"/>
      </w:pPr>
      <w:rPr>
        <w:rFonts w:ascii="Courier New" w:hAnsi="Courier New" w:cs="Courier New" w:hint="default"/>
      </w:rPr>
    </w:lvl>
    <w:lvl w:ilvl="2" w:tplc="040C0005" w:tentative="1">
      <w:start w:val="1"/>
      <w:numFmt w:val="bullet"/>
      <w:lvlText w:val=""/>
      <w:lvlJc w:val="left"/>
      <w:pPr>
        <w:ind w:left="2060" w:hanging="360"/>
      </w:pPr>
      <w:rPr>
        <w:rFonts w:ascii="Wingdings" w:hAnsi="Wingdings" w:hint="default"/>
      </w:rPr>
    </w:lvl>
    <w:lvl w:ilvl="3" w:tplc="040C0001" w:tentative="1">
      <w:start w:val="1"/>
      <w:numFmt w:val="bullet"/>
      <w:lvlText w:val=""/>
      <w:lvlJc w:val="left"/>
      <w:pPr>
        <w:ind w:left="2780" w:hanging="360"/>
      </w:pPr>
      <w:rPr>
        <w:rFonts w:ascii="Symbol" w:hAnsi="Symbol" w:hint="default"/>
      </w:rPr>
    </w:lvl>
    <w:lvl w:ilvl="4" w:tplc="040C0003" w:tentative="1">
      <w:start w:val="1"/>
      <w:numFmt w:val="bullet"/>
      <w:lvlText w:val="o"/>
      <w:lvlJc w:val="left"/>
      <w:pPr>
        <w:ind w:left="3500" w:hanging="360"/>
      </w:pPr>
      <w:rPr>
        <w:rFonts w:ascii="Courier New" w:hAnsi="Courier New" w:cs="Courier New" w:hint="default"/>
      </w:rPr>
    </w:lvl>
    <w:lvl w:ilvl="5" w:tplc="040C0005" w:tentative="1">
      <w:start w:val="1"/>
      <w:numFmt w:val="bullet"/>
      <w:lvlText w:val=""/>
      <w:lvlJc w:val="left"/>
      <w:pPr>
        <w:ind w:left="4220" w:hanging="360"/>
      </w:pPr>
      <w:rPr>
        <w:rFonts w:ascii="Wingdings" w:hAnsi="Wingdings" w:hint="default"/>
      </w:rPr>
    </w:lvl>
    <w:lvl w:ilvl="6" w:tplc="040C0001" w:tentative="1">
      <w:start w:val="1"/>
      <w:numFmt w:val="bullet"/>
      <w:lvlText w:val=""/>
      <w:lvlJc w:val="left"/>
      <w:pPr>
        <w:ind w:left="4940" w:hanging="360"/>
      </w:pPr>
      <w:rPr>
        <w:rFonts w:ascii="Symbol" w:hAnsi="Symbol" w:hint="default"/>
      </w:rPr>
    </w:lvl>
    <w:lvl w:ilvl="7" w:tplc="040C0003" w:tentative="1">
      <w:start w:val="1"/>
      <w:numFmt w:val="bullet"/>
      <w:lvlText w:val="o"/>
      <w:lvlJc w:val="left"/>
      <w:pPr>
        <w:ind w:left="5660" w:hanging="360"/>
      </w:pPr>
      <w:rPr>
        <w:rFonts w:ascii="Courier New" w:hAnsi="Courier New" w:cs="Courier New" w:hint="default"/>
      </w:rPr>
    </w:lvl>
    <w:lvl w:ilvl="8" w:tplc="040C0005" w:tentative="1">
      <w:start w:val="1"/>
      <w:numFmt w:val="bullet"/>
      <w:lvlText w:val=""/>
      <w:lvlJc w:val="left"/>
      <w:pPr>
        <w:ind w:left="63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rawingGridVerticalSpacing w:val="299"/>
  <w:displayHorizontalDrawingGridEvery w:val="2"/>
  <w:characterSpacingControl w:val="doNotCompress"/>
  <w:savePreviewPicture/>
  <w:footnotePr>
    <w:footnote w:id="0"/>
    <w:footnote w:id="1"/>
  </w:footnotePr>
  <w:endnotePr>
    <w:endnote w:id="0"/>
    <w:endnote w:id="1"/>
  </w:endnotePr>
  <w:compat/>
  <w:rsids>
    <w:rsidRoot w:val="004D00D5"/>
    <w:rsid w:val="000A58D6"/>
    <w:rsid w:val="000C736C"/>
    <w:rsid w:val="00156FA1"/>
    <w:rsid w:val="00180002"/>
    <w:rsid w:val="00213BC5"/>
    <w:rsid w:val="00284EB3"/>
    <w:rsid w:val="00392C89"/>
    <w:rsid w:val="00480032"/>
    <w:rsid w:val="004C5831"/>
    <w:rsid w:val="004D00D5"/>
    <w:rsid w:val="0064201F"/>
    <w:rsid w:val="00673EAE"/>
    <w:rsid w:val="0068429B"/>
    <w:rsid w:val="006D015C"/>
    <w:rsid w:val="0070548D"/>
    <w:rsid w:val="00736869"/>
    <w:rsid w:val="00744794"/>
    <w:rsid w:val="00772B9F"/>
    <w:rsid w:val="007F7A10"/>
    <w:rsid w:val="00800B35"/>
    <w:rsid w:val="008503DA"/>
    <w:rsid w:val="0086017E"/>
    <w:rsid w:val="008C03DF"/>
    <w:rsid w:val="008E7436"/>
    <w:rsid w:val="009D4CF6"/>
    <w:rsid w:val="00A72C13"/>
    <w:rsid w:val="00B2206E"/>
    <w:rsid w:val="00C47591"/>
    <w:rsid w:val="00FD1B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miri" w:eastAsiaTheme="minorHAnsi" w:hAnsi="Amiri" w:cs="Amiri"/>
        <w:b/>
        <w:bCs/>
        <w:color w:val="7030A0"/>
        <w:sz w:val="32"/>
        <w:szCs w:val="32"/>
        <w:u w:val="single"/>
        <w:lang w:val="fr-FR" w:eastAsia="en-US" w:bidi="ar-SA"/>
      </w:rPr>
    </w:rPrDefault>
    <w:pPrDefault>
      <w:pPr>
        <w:spacing w:before="240" w:line="276" w:lineRule="auto"/>
        <w:ind w:left="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D5"/>
    <w:pPr>
      <w:jc w:val="right"/>
    </w:pPr>
    <w:rPr>
      <w:u w:val="none"/>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D00D5"/>
    <w:pPr>
      <w:spacing w:before="100" w:beforeAutospacing="1" w:after="100" w:afterAutospacing="1" w:line="240" w:lineRule="auto"/>
      <w:ind w:left="0"/>
      <w:jc w:val="left"/>
    </w:pPr>
    <w:rPr>
      <w:rFonts w:ascii="Times New Roman" w:eastAsia="Times New Roman" w:hAnsi="Times New Roman" w:cs="Times New Roman"/>
      <w:b w:val="0"/>
      <w:bCs w:val="0"/>
      <w:color w:val="auto"/>
      <w:sz w:val="24"/>
      <w:szCs w:val="24"/>
      <w:lang w:eastAsia="fr-FR" w:bidi="ar-SA"/>
    </w:rPr>
  </w:style>
  <w:style w:type="paragraph" w:styleId="Notedebasdepage">
    <w:name w:val="footnote text"/>
    <w:basedOn w:val="Normal"/>
    <w:link w:val="NotedebasdepageCar"/>
    <w:uiPriority w:val="99"/>
    <w:unhideWhenUsed/>
    <w:rsid w:val="004D00D5"/>
    <w:pPr>
      <w:spacing w:before="0" w:line="240" w:lineRule="auto"/>
    </w:pPr>
    <w:rPr>
      <w:sz w:val="20"/>
      <w:szCs w:val="20"/>
    </w:rPr>
  </w:style>
  <w:style w:type="character" w:customStyle="1" w:styleId="NotedebasdepageCar">
    <w:name w:val="Note de bas de page Car"/>
    <w:basedOn w:val="Policepardfaut"/>
    <w:link w:val="Notedebasdepage"/>
    <w:uiPriority w:val="99"/>
    <w:rsid w:val="004D00D5"/>
    <w:rPr>
      <w:sz w:val="20"/>
      <w:szCs w:val="20"/>
      <w:u w:val="none"/>
      <w:lang w:bidi="ar-DZ"/>
    </w:rPr>
  </w:style>
  <w:style w:type="character" w:styleId="Appelnotedebasdep">
    <w:name w:val="footnote reference"/>
    <w:basedOn w:val="Policepardfaut"/>
    <w:uiPriority w:val="99"/>
    <w:semiHidden/>
    <w:unhideWhenUsed/>
    <w:rsid w:val="004D00D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1495</Words>
  <Characters>8223</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2020-12-27T09:02:00Z</dcterms:created>
  <dcterms:modified xsi:type="dcterms:W3CDTF">2020-12-27T09:10:00Z</dcterms:modified>
</cp:coreProperties>
</file>